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B870" w14:textId="2DFD9652" w:rsidR="00235780" w:rsidRDefault="00F335D6" w:rsidP="00F335D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F335D6">
        <w:rPr>
          <w:rFonts w:ascii="Times New Roman" w:eastAsia="Arial" w:hAnsi="Times New Roman" w:cs="Times New Roman"/>
          <w:b/>
          <w:bCs/>
          <w:sz w:val="24"/>
          <w:szCs w:val="24"/>
        </w:rPr>
        <w:t>Las NIIF y la rentabilidad: un nuevo reto para las Haciendas agropecuarias de los Montes de María.</w:t>
      </w:r>
    </w:p>
    <w:p w14:paraId="747C81DB" w14:textId="73968AD1" w:rsidR="00D31FE5" w:rsidRDefault="00D31FE5" w:rsidP="002B6827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2B6827">
        <w:rPr>
          <w:rFonts w:ascii="Times New Roman" w:eastAsia="Arial" w:hAnsi="Times New Roman" w:cs="Times New Roman"/>
          <w:sz w:val="24"/>
          <w:szCs w:val="24"/>
        </w:rPr>
        <w:t>¿</w:t>
      </w:r>
      <w:r w:rsidR="00FD0798" w:rsidRPr="002B6827">
        <w:rPr>
          <w:rFonts w:ascii="Times New Roman" w:eastAsia="Arial" w:hAnsi="Times New Roman" w:cs="Times New Roman"/>
          <w:sz w:val="24"/>
          <w:szCs w:val="24"/>
        </w:rPr>
        <w:t>Sabían</w:t>
      </w:r>
      <w:r w:rsidRPr="002B6827">
        <w:rPr>
          <w:rFonts w:ascii="Times New Roman" w:eastAsia="Arial" w:hAnsi="Times New Roman" w:cs="Times New Roman"/>
          <w:sz w:val="24"/>
          <w:szCs w:val="24"/>
        </w:rPr>
        <w:t xml:space="preserve"> ustedes que el sector agropecuario de </w:t>
      </w:r>
      <w:r w:rsidR="00FD0798" w:rsidRPr="002B6827">
        <w:rPr>
          <w:rFonts w:ascii="Times New Roman" w:eastAsia="Arial" w:hAnsi="Times New Roman" w:cs="Times New Roman"/>
          <w:sz w:val="24"/>
          <w:szCs w:val="24"/>
        </w:rPr>
        <w:t>Colombia</w:t>
      </w:r>
      <w:r w:rsidRPr="002B6827">
        <w:rPr>
          <w:rFonts w:ascii="Times New Roman" w:eastAsia="Arial" w:hAnsi="Times New Roman" w:cs="Times New Roman"/>
          <w:sz w:val="24"/>
          <w:szCs w:val="24"/>
        </w:rPr>
        <w:t xml:space="preserve"> ha exportado en lo que va del año</w:t>
      </w:r>
      <w:r w:rsidR="00FD0798" w:rsidRPr="002B682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11866">
        <w:rPr>
          <w:rFonts w:ascii="Times New Roman" w:eastAsia="Arial" w:hAnsi="Times New Roman" w:cs="Times New Roman"/>
          <w:sz w:val="24"/>
          <w:szCs w:val="24"/>
        </w:rPr>
        <w:t xml:space="preserve">2022 </w:t>
      </w:r>
      <w:r w:rsidR="002B6827" w:rsidRPr="002B6827">
        <w:rPr>
          <w:rFonts w:ascii="Times New Roman" w:eastAsia="Arial" w:hAnsi="Times New Roman" w:cs="Times New Roman"/>
          <w:sz w:val="24"/>
          <w:szCs w:val="24"/>
        </w:rPr>
        <w:t xml:space="preserve">más de </w:t>
      </w:r>
      <w:r w:rsidR="00FD0798" w:rsidRPr="002B6827">
        <w:rPr>
          <w:rFonts w:ascii="Times New Roman" w:eastAsia="Arial" w:hAnsi="Times New Roman" w:cs="Times New Roman"/>
          <w:sz w:val="24"/>
          <w:szCs w:val="24"/>
        </w:rPr>
        <w:t>USD 6.116 millones y, sin embargo,</w:t>
      </w:r>
      <w:r w:rsidR="006177DC" w:rsidRPr="002B682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E7DEF" w:rsidRPr="002B6827">
        <w:rPr>
          <w:rFonts w:ascii="Times New Roman" w:eastAsia="Arial" w:hAnsi="Times New Roman" w:cs="Times New Roman"/>
          <w:sz w:val="24"/>
          <w:szCs w:val="24"/>
        </w:rPr>
        <w:t>la tasa de informalidad de</w:t>
      </w:r>
      <w:r w:rsidR="002B6827" w:rsidRPr="002B6827">
        <w:rPr>
          <w:rFonts w:ascii="Times New Roman" w:eastAsia="Arial" w:hAnsi="Times New Roman" w:cs="Times New Roman"/>
          <w:sz w:val="24"/>
          <w:szCs w:val="24"/>
        </w:rPr>
        <w:t xml:space="preserve">l sector es del </w:t>
      </w:r>
      <w:r w:rsidR="002B6827" w:rsidRPr="002B6827">
        <w:rPr>
          <w:rFonts w:ascii="Times New Roman" w:hAnsi="Times New Roman" w:cs="Times New Roman"/>
          <w:sz w:val="24"/>
          <w:szCs w:val="24"/>
          <w:lang w:val="es-MX"/>
        </w:rPr>
        <w:t>84,9%</w:t>
      </w:r>
      <w:r w:rsidRPr="002B6827">
        <w:rPr>
          <w:rFonts w:ascii="Times New Roman" w:eastAsia="Arial" w:hAnsi="Times New Roman" w:cs="Times New Roman"/>
          <w:sz w:val="24"/>
          <w:szCs w:val="24"/>
        </w:rPr>
        <w:t>?</w:t>
      </w:r>
    </w:p>
    <w:p w14:paraId="1DBC4FB3" w14:textId="575D24EC" w:rsidR="0099066A" w:rsidRPr="0099066A" w:rsidRDefault="0099066A" w:rsidP="002B6827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99066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Introducción. </w:t>
      </w:r>
    </w:p>
    <w:p w14:paraId="46303B57" w14:textId="6014EA51" w:rsidR="00BA4ED6" w:rsidRDefault="00BA4ED6" w:rsidP="00BA4ED6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5365CD">
        <w:rPr>
          <w:rFonts w:ascii="Times New Roman" w:hAnsi="Times New Roman" w:cs="Times New Roman"/>
          <w:sz w:val="24"/>
          <w:szCs w:val="24"/>
          <w:lang w:val="es-MX"/>
        </w:rPr>
        <w:t>El sector agropecuario en Colombia cuenta con una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5365CD">
        <w:rPr>
          <w:rFonts w:ascii="Times New Roman" w:hAnsi="Times New Roman" w:cs="Times New Roman"/>
          <w:sz w:val="24"/>
          <w:szCs w:val="24"/>
          <w:lang w:val="es-MX"/>
        </w:rPr>
        <w:t xml:space="preserve">participación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significativa </w:t>
      </w:r>
      <w:r w:rsidRPr="005365CD">
        <w:rPr>
          <w:rFonts w:ascii="Times New Roman" w:hAnsi="Times New Roman" w:cs="Times New Roman"/>
          <w:sz w:val="24"/>
          <w:szCs w:val="24"/>
          <w:lang w:val="es-MX"/>
        </w:rPr>
        <w:t xml:space="preserve">en el PIB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de Colombia, </w:t>
      </w:r>
      <w:r w:rsidRPr="005365CD">
        <w:rPr>
          <w:rFonts w:ascii="Times New Roman" w:hAnsi="Times New Roman" w:cs="Times New Roman"/>
          <w:sz w:val="24"/>
          <w:szCs w:val="24"/>
          <w:lang w:val="es-MX"/>
        </w:rPr>
        <w:t>por lo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5365CD">
        <w:rPr>
          <w:rFonts w:ascii="Times New Roman" w:hAnsi="Times New Roman" w:cs="Times New Roman"/>
          <w:sz w:val="24"/>
          <w:szCs w:val="24"/>
          <w:lang w:val="es-MX"/>
        </w:rPr>
        <w:t>cual desempeña un rol estratégico para el desarrollo y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5365CD">
        <w:rPr>
          <w:rFonts w:ascii="Times New Roman" w:hAnsi="Times New Roman" w:cs="Times New Roman"/>
          <w:sz w:val="24"/>
          <w:szCs w:val="24"/>
          <w:lang w:val="es-MX"/>
        </w:rPr>
        <w:t>la competitividad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del país</w:t>
      </w:r>
      <w:r w:rsidRPr="005365CD">
        <w:rPr>
          <w:rFonts w:ascii="Times New Roman" w:hAnsi="Times New Roman" w:cs="Times New Roman"/>
          <w:sz w:val="24"/>
          <w:szCs w:val="24"/>
          <w:lang w:val="es-MX"/>
        </w:rPr>
        <w:t>. No obstante, se trata de un sector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5365CD">
        <w:rPr>
          <w:rFonts w:ascii="Times New Roman" w:hAnsi="Times New Roman" w:cs="Times New Roman"/>
          <w:sz w:val="24"/>
          <w:szCs w:val="24"/>
          <w:lang w:val="es-MX"/>
        </w:rPr>
        <w:t>altamente informal qu</w:t>
      </w:r>
      <w:r w:rsidR="006C0B99">
        <w:rPr>
          <w:rFonts w:ascii="Times New Roman" w:hAnsi="Times New Roman" w:cs="Times New Roman"/>
          <w:sz w:val="24"/>
          <w:szCs w:val="24"/>
          <w:lang w:val="es-MX"/>
        </w:rPr>
        <w:t xml:space="preserve">e </w:t>
      </w:r>
      <w:r w:rsidR="00863BE2">
        <w:rPr>
          <w:rFonts w:ascii="Times New Roman" w:hAnsi="Times New Roman" w:cs="Times New Roman"/>
          <w:sz w:val="24"/>
          <w:szCs w:val="24"/>
          <w:lang w:val="es-MX"/>
        </w:rPr>
        <w:t>cuenta con problemas que necesitan urgente solución</w:t>
      </w:r>
      <w:r w:rsidR="00715EC2">
        <w:rPr>
          <w:rFonts w:ascii="Times New Roman" w:hAnsi="Times New Roman" w:cs="Times New Roman"/>
          <w:sz w:val="24"/>
          <w:szCs w:val="24"/>
          <w:lang w:val="es-MX"/>
        </w:rPr>
        <w:t xml:space="preserve"> como,</w:t>
      </w:r>
      <w:r w:rsidR="00863BE2">
        <w:rPr>
          <w:rFonts w:ascii="Times New Roman" w:hAnsi="Times New Roman" w:cs="Times New Roman"/>
          <w:sz w:val="24"/>
          <w:szCs w:val="24"/>
          <w:lang w:val="es-MX"/>
        </w:rPr>
        <w:t xml:space="preserve"> por ejemplo, el desconocimiento de las NIIF aplicadas al sector y </w:t>
      </w:r>
      <w:r w:rsidR="00715EC2">
        <w:rPr>
          <w:rFonts w:ascii="Times New Roman" w:hAnsi="Times New Roman" w:cs="Times New Roman"/>
          <w:sz w:val="24"/>
          <w:szCs w:val="24"/>
          <w:lang w:val="es-MX"/>
        </w:rPr>
        <w:t xml:space="preserve">la baja rentabilidad de las empresas agropecuarias.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1D6E172B" w14:textId="16C5F6A1" w:rsidR="0099066A" w:rsidRPr="0099066A" w:rsidRDefault="0099066A" w:rsidP="009906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9066A">
        <w:rPr>
          <w:rFonts w:ascii="Times New Roman" w:hAnsi="Times New Roman" w:cs="Times New Roman"/>
          <w:b/>
          <w:bCs/>
          <w:sz w:val="24"/>
          <w:szCs w:val="24"/>
          <w:lang w:val="es-MX"/>
        </w:rPr>
        <w:t>Planteamiento del problema y justificación.</w:t>
      </w:r>
    </w:p>
    <w:p w14:paraId="76ACBA03" w14:textId="77777777" w:rsidR="005843AA" w:rsidRDefault="00F335D6" w:rsidP="000D0034">
      <w:pPr>
        <w:spacing w:line="360" w:lineRule="auto"/>
        <w:rPr>
          <w:rFonts w:ascii="Times New Roman" w:hAnsi="Times New Roman" w:cs="Times New Roman"/>
          <w:sz w:val="24"/>
          <w:szCs w:val="24"/>
          <w:lang w:bidi="es-ES"/>
        </w:rPr>
      </w:pPr>
      <w:r w:rsidRPr="00F335D6">
        <w:rPr>
          <w:rFonts w:ascii="Times New Roman" w:eastAsia="Arial" w:hAnsi="Times New Roman" w:cs="Times New Roman"/>
          <w:sz w:val="24"/>
          <w:szCs w:val="24"/>
        </w:rPr>
        <w:t>Con la Ley 1314 de 2009, Colombia promulgó la aplicación obligatoria de los Estándares Internacionales de Información Financiera, también conocidos como NIIF</w:t>
      </w:r>
      <w:r w:rsidR="004D0054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F335D6">
        <w:rPr>
          <w:rFonts w:ascii="Times New Roman" w:eastAsia="Arial" w:hAnsi="Times New Roman" w:cs="Times New Roman"/>
          <w:sz w:val="24"/>
          <w:szCs w:val="24"/>
        </w:rPr>
        <w:t>La convergencia a las NIIF se convirtió en un gran reto para las empresas colombianas, especialmente para las PYMES del sector agropecuario</w:t>
      </w:r>
      <w:r w:rsidR="00D047B8">
        <w:rPr>
          <w:rFonts w:ascii="Times New Roman" w:eastAsia="Arial" w:hAnsi="Times New Roman" w:cs="Times New Roman"/>
          <w:sz w:val="24"/>
          <w:szCs w:val="24"/>
        </w:rPr>
        <w:t xml:space="preserve">; </w:t>
      </w:r>
      <w:r w:rsidR="00D047B8">
        <w:rPr>
          <w:rFonts w:ascii="Times New Roman" w:hAnsi="Times New Roman" w:cs="Times New Roman"/>
          <w:sz w:val="24"/>
          <w:szCs w:val="24"/>
          <w:lang w:bidi="es-ES"/>
        </w:rPr>
        <w:t>s</w:t>
      </w:r>
      <w:r w:rsidR="00D047B8" w:rsidRPr="00386B58">
        <w:rPr>
          <w:rFonts w:ascii="Times New Roman" w:hAnsi="Times New Roman" w:cs="Times New Roman"/>
          <w:sz w:val="24"/>
          <w:szCs w:val="24"/>
          <w:lang w:bidi="es-ES"/>
        </w:rPr>
        <w:t xml:space="preserve">egún Néstor Jiménez, uno de los especialistas más destacados en normas NIIF y socio de Grant Thornton Colombia, muchas de las empresas agropecuarias desconocen, ignoran y no implementan </w:t>
      </w:r>
      <w:r w:rsidR="00D047B8">
        <w:rPr>
          <w:rFonts w:ascii="Times New Roman" w:hAnsi="Times New Roman" w:cs="Times New Roman"/>
          <w:sz w:val="24"/>
          <w:szCs w:val="24"/>
          <w:lang w:bidi="es-ES"/>
        </w:rPr>
        <w:t>las NIIF</w:t>
      </w:r>
      <w:r w:rsidR="00D047B8" w:rsidRPr="00386B58">
        <w:rPr>
          <w:rFonts w:ascii="Times New Roman" w:hAnsi="Times New Roman" w:cs="Times New Roman"/>
          <w:sz w:val="24"/>
          <w:szCs w:val="24"/>
          <w:lang w:bidi="es-ES"/>
        </w:rPr>
        <w:t xml:space="preserve"> y como resultado se ve afectada la rentabilidad de las mismas</w:t>
      </w:r>
      <w:r w:rsidR="00D047B8">
        <w:rPr>
          <w:rFonts w:ascii="Times New Roman" w:hAnsi="Times New Roman" w:cs="Times New Roman"/>
          <w:sz w:val="24"/>
          <w:szCs w:val="24"/>
          <w:lang w:bidi="es-ES"/>
        </w:rPr>
        <w:t xml:space="preserve">. </w:t>
      </w:r>
    </w:p>
    <w:p w14:paraId="663C4895" w14:textId="79C427E1" w:rsidR="005843AA" w:rsidRDefault="005843AA" w:rsidP="000D0034">
      <w:pPr>
        <w:spacing w:line="360" w:lineRule="auto"/>
        <w:rPr>
          <w:rFonts w:ascii="Times New Roman" w:hAnsi="Times New Roman" w:cs="Times New Roman"/>
          <w:sz w:val="24"/>
          <w:szCs w:val="24"/>
          <w:lang w:bidi="es-ES"/>
        </w:rPr>
      </w:pPr>
      <w:r>
        <w:rPr>
          <w:rFonts w:ascii="Times New Roman" w:hAnsi="Times New Roman" w:cs="Times New Roman"/>
          <w:sz w:val="24"/>
          <w:szCs w:val="24"/>
          <w:lang w:bidi="es-ES"/>
        </w:rPr>
        <w:t xml:space="preserve">Teniendo en cuenta lo anterior, surgió la siguiente pregunta de investigación: </w:t>
      </w:r>
      <w:r w:rsidRPr="005843AA">
        <w:t>¿</w:t>
      </w:r>
      <w:r w:rsidRPr="005843AA">
        <w:rPr>
          <w:rFonts w:ascii="Times New Roman" w:hAnsi="Times New Roman" w:cs="Times New Roman"/>
          <w:sz w:val="24"/>
          <w:szCs w:val="24"/>
          <w:lang w:bidi="es-ES"/>
        </w:rPr>
        <w:t>Cómo afecta la implementación de las NIIF a la rentabilidad de un grupo de Haciendas de los Montes de María para el año 2022?</w:t>
      </w:r>
      <w:r>
        <w:rPr>
          <w:rFonts w:ascii="Times New Roman" w:hAnsi="Times New Roman" w:cs="Times New Roman"/>
          <w:sz w:val="24"/>
          <w:szCs w:val="24"/>
          <w:lang w:bidi="es-ES"/>
        </w:rPr>
        <w:t>?</w:t>
      </w:r>
    </w:p>
    <w:p w14:paraId="68EC6856" w14:textId="1D303DC5" w:rsidR="00F335D6" w:rsidRDefault="00D210B2" w:rsidP="000D0034">
      <w:pPr>
        <w:spacing w:line="360" w:lineRule="auto"/>
        <w:rPr>
          <w:rFonts w:ascii="Times New Roman" w:hAnsi="Times New Roman" w:cs="Times New Roman"/>
          <w:sz w:val="24"/>
          <w:szCs w:val="24"/>
          <w:lang w:bidi="es-ES"/>
        </w:rPr>
      </w:pPr>
      <w:r>
        <w:rPr>
          <w:rFonts w:ascii="Times New Roman" w:eastAsia="Arial" w:hAnsi="Times New Roman" w:cs="Times New Roman"/>
          <w:sz w:val="24"/>
          <w:szCs w:val="24"/>
        </w:rPr>
        <w:t>Temas como el impacto que causa la implementación o la no implementación de las NIIF en la rentabilidad de las empresas</w:t>
      </w:r>
      <w:r w:rsidR="002E066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E066E">
        <w:rPr>
          <w:rFonts w:ascii="Times New Roman" w:hAnsi="Times New Roman" w:cs="Times New Roman"/>
          <w:sz w:val="24"/>
          <w:szCs w:val="24"/>
          <w:lang w:bidi="es-ES"/>
        </w:rPr>
        <w:t xml:space="preserve">necesitan ser estudiados </w:t>
      </w:r>
      <w:r w:rsidR="002E066E" w:rsidRPr="00386B58">
        <w:rPr>
          <w:rFonts w:ascii="Times New Roman" w:hAnsi="Times New Roman" w:cs="Times New Roman"/>
          <w:sz w:val="24"/>
          <w:szCs w:val="24"/>
          <w:lang w:bidi="es-ES"/>
        </w:rPr>
        <w:t>desde el aspecto contable</w:t>
      </w:r>
      <w:r w:rsidR="000D0034">
        <w:rPr>
          <w:rFonts w:ascii="Times New Roman" w:hAnsi="Times New Roman" w:cs="Times New Roman"/>
          <w:sz w:val="24"/>
          <w:szCs w:val="24"/>
          <w:lang w:bidi="es-ES"/>
        </w:rPr>
        <w:t xml:space="preserve"> en la actualidad el mundo se mueve por las finanzas y la economía. </w:t>
      </w:r>
      <w:r w:rsidR="002E066E" w:rsidRPr="00386B58">
        <w:rPr>
          <w:rFonts w:ascii="Times New Roman" w:hAnsi="Times New Roman" w:cs="Times New Roman"/>
          <w:sz w:val="24"/>
          <w:szCs w:val="24"/>
          <w:lang w:bidi="es-ES"/>
        </w:rPr>
        <w:t xml:space="preserve"> </w:t>
      </w:r>
    </w:p>
    <w:p w14:paraId="5EBE82B6" w14:textId="4015A28A" w:rsidR="00313B9B" w:rsidRPr="00313B9B" w:rsidRDefault="00313B9B" w:rsidP="00313B9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es-ES"/>
        </w:rPr>
      </w:pPr>
      <w:r w:rsidRPr="00313B9B">
        <w:rPr>
          <w:rFonts w:ascii="Times New Roman" w:hAnsi="Times New Roman" w:cs="Times New Roman"/>
          <w:b/>
          <w:bCs/>
          <w:sz w:val="24"/>
          <w:szCs w:val="24"/>
          <w:lang w:bidi="es-ES"/>
        </w:rPr>
        <w:t>Objetivos (</w:t>
      </w:r>
      <w:r w:rsidR="002B51DA">
        <w:rPr>
          <w:rFonts w:ascii="Times New Roman" w:hAnsi="Times New Roman" w:cs="Times New Roman"/>
          <w:b/>
          <w:bCs/>
          <w:sz w:val="24"/>
          <w:szCs w:val="24"/>
          <w:lang w:bidi="es-ES"/>
        </w:rPr>
        <w:t>e</w:t>
      </w:r>
      <w:r w:rsidRPr="00313B9B">
        <w:rPr>
          <w:rFonts w:ascii="Times New Roman" w:hAnsi="Times New Roman" w:cs="Times New Roman"/>
          <w:b/>
          <w:bCs/>
          <w:sz w:val="24"/>
          <w:szCs w:val="24"/>
          <w:lang w:bidi="es-ES"/>
        </w:rPr>
        <w:t>sto lo puedo leer de la diapositiva).</w:t>
      </w:r>
    </w:p>
    <w:p w14:paraId="01D87A05" w14:textId="00638313" w:rsidR="00313B9B" w:rsidRDefault="00313B9B" w:rsidP="000D0034">
      <w:pPr>
        <w:spacing w:line="360" w:lineRule="auto"/>
        <w:rPr>
          <w:rFonts w:ascii="Times New Roman" w:hAnsi="Times New Roman" w:cs="Times New Roman"/>
          <w:sz w:val="24"/>
          <w:szCs w:val="24"/>
          <w:lang w:bidi="es-ES"/>
        </w:rPr>
      </w:pPr>
      <w:r w:rsidRPr="00321649">
        <w:rPr>
          <w:rFonts w:ascii="Times New Roman" w:hAnsi="Times New Roman" w:cs="Times New Roman"/>
          <w:b/>
          <w:bCs/>
          <w:sz w:val="24"/>
          <w:szCs w:val="24"/>
          <w:lang w:bidi="es-ES"/>
        </w:rPr>
        <w:t>Objetivo general:</w:t>
      </w:r>
      <w:r>
        <w:rPr>
          <w:rFonts w:ascii="Times New Roman" w:hAnsi="Times New Roman" w:cs="Times New Roman"/>
          <w:sz w:val="24"/>
          <w:szCs w:val="24"/>
          <w:lang w:bidi="es-ES"/>
        </w:rPr>
        <w:t xml:space="preserve"> </w:t>
      </w:r>
      <w:r w:rsidR="00321649" w:rsidRPr="00321649">
        <w:rPr>
          <w:rFonts w:ascii="Times New Roman" w:hAnsi="Times New Roman" w:cs="Times New Roman"/>
          <w:sz w:val="24"/>
          <w:szCs w:val="24"/>
          <w:lang w:bidi="es-ES"/>
        </w:rPr>
        <w:t>Identificar las afectaciones de la implementación de las NIIF en la rentabilidad de un grupo de Haciendas agropecuarias de los Montes de María.</w:t>
      </w:r>
    </w:p>
    <w:p w14:paraId="04A81DEA" w14:textId="0DD4F07B" w:rsidR="00321649" w:rsidRDefault="00321649" w:rsidP="000D0034">
      <w:pPr>
        <w:spacing w:line="360" w:lineRule="auto"/>
        <w:rPr>
          <w:rFonts w:ascii="Times New Roman" w:hAnsi="Times New Roman" w:cs="Times New Roman"/>
          <w:sz w:val="24"/>
          <w:szCs w:val="24"/>
          <w:lang w:bidi="es-ES"/>
        </w:rPr>
      </w:pPr>
      <w:r>
        <w:rPr>
          <w:rFonts w:ascii="Times New Roman" w:hAnsi="Times New Roman" w:cs="Times New Roman"/>
          <w:sz w:val="24"/>
          <w:szCs w:val="24"/>
          <w:lang w:bidi="es-ES"/>
        </w:rPr>
        <w:lastRenderedPageBreak/>
        <w:t xml:space="preserve">Los siguientes objetivos específicos están diseñados para desarrollarse dentro del marco de la subregión de los Montes de María y </w:t>
      </w:r>
      <w:r w:rsidR="000B6A10">
        <w:rPr>
          <w:rFonts w:ascii="Times New Roman" w:hAnsi="Times New Roman" w:cs="Times New Roman"/>
          <w:sz w:val="24"/>
          <w:szCs w:val="24"/>
          <w:lang w:bidi="es-ES"/>
        </w:rPr>
        <w:t>la población</w:t>
      </w:r>
      <w:r>
        <w:rPr>
          <w:rFonts w:ascii="Times New Roman" w:hAnsi="Times New Roman" w:cs="Times New Roman"/>
          <w:sz w:val="24"/>
          <w:szCs w:val="24"/>
          <w:lang w:bidi="es-ES"/>
        </w:rPr>
        <w:t xml:space="preserve"> de los Hacendados </w:t>
      </w:r>
      <w:r w:rsidR="000B6A10">
        <w:rPr>
          <w:rFonts w:ascii="Times New Roman" w:hAnsi="Times New Roman" w:cs="Times New Roman"/>
          <w:sz w:val="24"/>
          <w:szCs w:val="24"/>
          <w:lang w:bidi="es-ES"/>
        </w:rPr>
        <w:t xml:space="preserve">o Administradores de un grupo de fincas de esa subregión. </w:t>
      </w:r>
    </w:p>
    <w:p w14:paraId="0D2FAC3C" w14:textId="1E486AC7" w:rsidR="000B6A10" w:rsidRPr="00AF6756" w:rsidRDefault="000B6A10" w:rsidP="000D00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bidi="es-ES"/>
        </w:rPr>
      </w:pPr>
      <w:r w:rsidRPr="00AF6756">
        <w:rPr>
          <w:rFonts w:ascii="Times New Roman" w:hAnsi="Times New Roman" w:cs="Times New Roman"/>
          <w:b/>
          <w:bCs/>
          <w:sz w:val="24"/>
          <w:szCs w:val="24"/>
          <w:lang w:bidi="es-ES"/>
        </w:rPr>
        <w:t xml:space="preserve">Objetivos específicos: </w:t>
      </w:r>
    </w:p>
    <w:p w14:paraId="7ACD170B" w14:textId="77777777" w:rsidR="00AF6756" w:rsidRPr="00AF6756" w:rsidRDefault="00AF6756" w:rsidP="00AF6756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AF6756">
        <w:rPr>
          <w:rFonts w:ascii="Times New Roman" w:eastAsia="Arial" w:hAnsi="Times New Roman" w:cs="Times New Roman"/>
          <w:sz w:val="24"/>
          <w:szCs w:val="24"/>
          <w:lang w:val="es-MX"/>
        </w:rPr>
        <w:t xml:space="preserve">Diagnosticar el estado económico y rentable actual de las Haciendas agropecuarias. </w:t>
      </w:r>
    </w:p>
    <w:p w14:paraId="28FA0792" w14:textId="77777777" w:rsidR="00AF6756" w:rsidRPr="00AF6756" w:rsidRDefault="00AF6756" w:rsidP="00AF6756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AF6756">
        <w:rPr>
          <w:rFonts w:ascii="Times New Roman" w:eastAsia="Arial" w:hAnsi="Times New Roman" w:cs="Times New Roman"/>
          <w:sz w:val="24"/>
          <w:szCs w:val="24"/>
          <w:lang w:val="es-MX"/>
        </w:rPr>
        <w:t>Diseñar herramientas de aprendizaje que faciliten el conocimiento de las NIIF.</w:t>
      </w:r>
    </w:p>
    <w:p w14:paraId="1B012836" w14:textId="6B951630" w:rsidR="00AF6756" w:rsidRPr="00AF6756" w:rsidRDefault="00AF6756" w:rsidP="00AF6756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AF6756">
        <w:rPr>
          <w:rFonts w:ascii="Times New Roman" w:eastAsia="Arial" w:hAnsi="Times New Roman" w:cs="Times New Roman"/>
          <w:sz w:val="24"/>
          <w:szCs w:val="24"/>
          <w:lang w:val="es-MX"/>
        </w:rPr>
        <w:t>Implementar las herramientas de aprendizaje a los Hacendados con el fin de que conozcan los beneficios rentables de tener un conocimiento económico en sus fincas.</w:t>
      </w:r>
    </w:p>
    <w:p w14:paraId="16704DA0" w14:textId="5A7B2DD7" w:rsidR="00AF6756" w:rsidRPr="002B51DA" w:rsidRDefault="00AF6756" w:rsidP="00AF6756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AF6756">
        <w:rPr>
          <w:rFonts w:ascii="Times New Roman" w:eastAsia="Arial" w:hAnsi="Times New Roman" w:cs="Times New Roman"/>
          <w:sz w:val="24"/>
          <w:szCs w:val="24"/>
          <w:lang w:val="es-MX"/>
        </w:rPr>
        <w:t xml:space="preserve">Medir el impacto de las estrategias implementadas en la rentabilidad económica de las Haciendas agropecuarias. </w:t>
      </w:r>
    </w:p>
    <w:p w14:paraId="429A882B" w14:textId="5D5478D3" w:rsidR="00AF6756" w:rsidRPr="00AF6756" w:rsidRDefault="002B51DA" w:rsidP="002B51D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2B51DA">
        <w:rPr>
          <w:rFonts w:ascii="Times New Roman" w:eastAsia="Arial" w:hAnsi="Times New Roman" w:cs="Times New Roman"/>
          <w:b/>
          <w:bCs/>
          <w:sz w:val="24"/>
          <w:szCs w:val="24"/>
          <w:lang w:val="es-MX"/>
        </w:rPr>
        <w:t>Marco teórico (esto lo voy a leer de la diapositiva).</w:t>
      </w:r>
    </w:p>
    <w:p w14:paraId="132079C7" w14:textId="412E3551" w:rsidR="004D0054" w:rsidRDefault="000E7791" w:rsidP="00F335D6">
      <w:pPr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Esta propuesta de investigación se fundamenta en dos ejes teóricos principales: el primero, Normas Internacionales de In</w:t>
      </w:r>
      <w:r w:rsidR="0067149B">
        <w:rPr>
          <w:rFonts w:ascii="Times New Roman" w:eastAsia="Arial" w:hAnsi="Times New Roman" w:cs="Times New Roman"/>
          <w:sz w:val="24"/>
          <w:szCs w:val="24"/>
        </w:rPr>
        <w:t xml:space="preserve">formación Financiera (NIIF) y </w:t>
      </w:r>
      <w:r w:rsidR="001D276D">
        <w:rPr>
          <w:rFonts w:ascii="Times New Roman" w:eastAsia="Arial" w:hAnsi="Times New Roman" w:cs="Times New Roman"/>
          <w:sz w:val="24"/>
          <w:szCs w:val="24"/>
        </w:rPr>
        <w:t>la segunda rentabilidad</w:t>
      </w:r>
      <w:r w:rsidR="0067149B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24C044B6" w14:textId="7A10D000" w:rsidR="001D276D" w:rsidRDefault="001D276D" w:rsidP="001D276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1D276D">
        <w:rPr>
          <w:rFonts w:ascii="Times New Roman" w:eastAsia="Arial" w:hAnsi="Times New Roman" w:cs="Times New Roman"/>
          <w:b/>
          <w:bCs/>
          <w:sz w:val="24"/>
          <w:szCs w:val="24"/>
        </w:rPr>
        <w:t>Metodología</w:t>
      </w:r>
      <w:r w:rsidR="00862C9B">
        <w:rPr>
          <w:rFonts w:ascii="Times New Roman" w:eastAsia="Arial" w:hAnsi="Times New Roman" w:cs="Times New Roman"/>
          <w:b/>
          <w:bCs/>
          <w:sz w:val="24"/>
          <w:szCs w:val="24"/>
        </w:rPr>
        <w:t>.</w:t>
      </w:r>
    </w:p>
    <w:p w14:paraId="0440C924" w14:textId="129E9E20" w:rsidR="00862C9B" w:rsidRDefault="00862C9B" w:rsidP="00862C9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22C74C" wp14:editId="57E77EA7">
            <wp:extent cx="6168705" cy="25336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92" b="28948"/>
                    <a:stretch/>
                  </pic:blipFill>
                  <pic:spPr bwMode="auto">
                    <a:xfrm>
                      <a:off x="0" y="0"/>
                      <a:ext cx="6171766" cy="253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4E373" w14:textId="220F673F" w:rsidR="0085137B" w:rsidRDefault="0085137B" w:rsidP="00851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0C">
        <w:rPr>
          <w:rFonts w:ascii="Times New Roman" w:hAnsi="Times New Roman" w:cs="Times New Roman"/>
          <w:sz w:val="24"/>
          <w:szCs w:val="24"/>
        </w:rPr>
        <w:t xml:space="preserve">Mi propuesta de investigación tiene un enfoque cualitativo con alcance de tipo exploratorio según la lectura, es decir, </w:t>
      </w:r>
      <w:r w:rsidR="001210A3" w:rsidRPr="00B8630C">
        <w:rPr>
          <w:rFonts w:ascii="Times New Roman" w:hAnsi="Times New Roman" w:cs="Times New Roman"/>
          <w:sz w:val="24"/>
          <w:szCs w:val="24"/>
        </w:rPr>
        <w:t xml:space="preserve">se realizó un rastreo de artículos que estuvieran relacionados con </w:t>
      </w:r>
      <w:r w:rsidR="001210A3" w:rsidRPr="00B8630C">
        <w:rPr>
          <w:rFonts w:ascii="Times New Roman" w:hAnsi="Times New Roman" w:cs="Times New Roman"/>
          <w:sz w:val="24"/>
          <w:szCs w:val="24"/>
        </w:rPr>
        <w:lastRenderedPageBreak/>
        <w:t xml:space="preserve">mi tema para resolver nuestra pregunta de investigación de forma comprensiva más que analítica.  </w:t>
      </w:r>
    </w:p>
    <w:p w14:paraId="43F8A145" w14:textId="37E4367C" w:rsidR="00B8630C" w:rsidRDefault="00B8630C" w:rsidP="00851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dos dimensiones de análisis de esta propuesta de investigación son las NIIF y la rentabilidad, aplicadas</w:t>
      </w:r>
      <w:r w:rsidR="00E0475F">
        <w:rPr>
          <w:rFonts w:ascii="Times New Roman" w:hAnsi="Times New Roman" w:cs="Times New Roman"/>
          <w:sz w:val="24"/>
          <w:szCs w:val="24"/>
        </w:rPr>
        <w:t xml:space="preserve"> dentro de la acotación espacial de los Montes de María, Bolívar a unos informantes claves </w:t>
      </w:r>
      <w:r w:rsidR="00183CEB">
        <w:rPr>
          <w:rFonts w:ascii="Times New Roman" w:hAnsi="Times New Roman" w:cs="Times New Roman"/>
          <w:sz w:val="24"/>
          <w:szCs w:val="24"/>
        </w:rPr>
        <w:t xml:space="preserve">que son los Hacendados o Administradores de un grupo de fincas de esa subregión con </w:t>
      </w:r>
      <w:r w:rsidR="00425170">
        <w:rPr>
          <w:rFonts w:ascii="Times New Roman" w:hAnsi="Times New Roman" w:cs="Times New Roman"/>
          <w:sz w:val="24"/>
          <w:szCs w:val="24"/>
        </w:rPr>
        <w:t xml:space="preserve">tres </w:t>
      </w:r>
      <w:r w:rsidR="00183CEB">
        <w:rPr>
          <w:rFonts w:ascii="Times New Roman" w:hAnsi="Times New Roman" w:cs="Times New Roman"/>
          <w:sz w:val="24"/>
          <w:szCs w:val="24"/>
        </w:rPr>
        <w:t>técnicas de recolección de datos</w:t>
      </w:r>
      <w:r w:rsidR="00425170">
        <w:rPr>
          <w:rFonts w:ascii="Times New Roman" w:hAnsi="Times New Roman" w:cs="Times New Roman"/>
          <w:sz w:val="24"/>
          <w:szCs w:val="24"/>
        </w:rPr>
        <w:t>: 1) L</w:t>
      </w:r>
      <w:r w:rsidR="00425170" w:rsidRPr="008E6EB2">
        <w:rPr>
          <w:rFonts w:ascii="Times New Roman" w:hAnsi="Times New Roman" w:cs="Times New Roman"/>
          <w:sz w:val="24"/>
          <w:szCs w:val="24"/>
        </w:rPr>
        <w:t>as entrevistas</w:t>
      </w:r>
      <w:r w:rsidR="00425170">
        <w:rPr>
          <w:rFonts w:ascii="Times New Roman" w:hAnsi="Times New Roman" w:cs="Times New Roman"/>
          <w:sz w:val="24"/>
          <w:szCs w:val="24"/>
        </w:rPr>
        <w:t xml:space="preserve"> semiestructuradas, 2). L</w:t>
      </w:r>
      <w:r w:rsidR="00425170" w:rsidRPr="008E6EB2">
        <w:rPr>
          <w:rFonts w:ascii="Times New Roman" w:hAnsi="Times New Roman" w:cs="Times New Roman"/>
          <w:sz w:val="24"/>
          <w:szCs w:val="24"/>
        </w:rPr>
        <w:t>a observación</w:t>
      </w:r>
      <w:r w:rsidR="00425170">
        <w:rPr>
          <w:rFonts w:ascii="Times New Roman" w:hAnsi="Times New Roman" w:cs="Times New Roman"/>
          <w:sz w:val="24"/>
          <w:szCs w:val="24"/>
        </w:rPr>
        <w:t xml:space="preserve"> no participante</w:t>
      </w:r>
      <w:r w:rsidR="00425170" w:rsidRPr="008E6EB2">
        <w:rPr>
          <w:rFonts w:ascii="Times New Roman" w:hAnsi="Times New Roman" w:cs="Times New Roman"/>
          <w:sz w:val="24"/>
          <w:szCs w:val="24"/>
        </w:rPr>
        <w:t xml:space="preserve"> y </w:t>
      </w:r>
      <w:r w:rsidR="00425170">
        <w:rPr>
          <w:rFonts w:ascii="Times New Roman" w:hAnsi="Times New Roman" w:cs="Times New Roman"/>
          <w:sz w:val="24"/>
          <w:szCs w:val="24"/>
        </w:rPr>
        <w:t xml:space="preserve">3). La </w:t>
      </w:r>
      <w:r w:rsidR="00425170" w:rsidRPr="008E6EB2">
        <w:rPr>
          <w:rFonts w:ascii="Times New Roman" w:hAnsi="Times New Roman" w:cs="Times New Roman"/>
          <w:sz w:val="24"/>
          <w:szCs w:val="24"/>
        </w:rPr>
        <w:t>revisión de documentos</w:t>
      </w:r>
      <w:r w:rsidR="0042517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AF4AF" w14:textId="1EFA3DC2" w:rsidR="00450C0B" w:rsidRDefault="00450C0B" w:rsidP="00450C0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0C0B">
        <w:rPr>
          <w:rFonts w:ascii="Times New Roman" w:hAnsi="Times New Roman" w:cs="Times New Roman"/>
          <w:b/>
          <w:bCs/>
          <w:sz w:val="24"/>
          <w:szCs w:val="24"/>
        </w:rPr>
        <w:t>Bibliografía.</w:t>
      </w:r>
    </w:p>
    <w:p w14:paraId="01201120" w14:textId="091164D9" w:rsidR="000E3E2E" w:rsidRPr="00771FE7" w:rsidRDefault="000E3E2E" w:rsidP="000E3E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1FE7">
        <w:rPr>
          <w:rFonts w:ascii="Times New Roman" w:hAnsi="Times New Roman" w:cs="Times New Roman"/>
          <w:sz w:val="24"/>
          <w:szCs w:val="24"/>
        </w:rPr>
        <w:t>Aplicación y especificación de la NIC 41 - activos biológicos en Colombia.</w:t>
      </w:r>
    </w:p>
    <w:p w14:paraId="5B100C8F" w14:textId="6B336EF2" w:rsidR="00450C0B" w:rsidRDefault="00E572E4" w:rsidP="00450C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="000E3E2E" w:rsidRPr="0033361E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https://ciencia.lasalle.edu.co/cgi/viewcontent.cgi?article=1541&amp;context=contaduria_publica</w:t>
        </w:r>
      </w:hyperlink>
    </w:p>
    <w:p w14:paraId="2F3438EB" w14:textId="0D50A767" w:rsidR="00771FE7" w:rsidRPr="00771FE7" w:rsidRDefault="00771FE7" w:rsidP="00450C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1FE7">
        <w:rPr>
          <w:rFonts w:ascii="Times New Roman" w:hAnsi="Times New Roman" w:cs="Times New Roman"/>
          <w:sz w:val="24"/>
          <w:szCs w:val="24"/>
        </w:rPr>
        <w:t xml:space="preserve">Perspectiva para el sector agropecuario colombiano desde la experiencia chilena en normas internacionales de información financiera: activos biológicos. </w:t>
      </w:r>
    </w:p>
    <w:p w14:paraId="3C2763FE" w14:textId="3C1292D9" w:rsidR="000E3E2E" w:rsidRPr="00450C0B" w:rsidRDefault="00E572E4" w:rsidP="00450C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771FE7" w:rsidRPr="00DF39FC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https://bibliotecadigital.usb.edu.co/server/api/core/bitstreams/8ceee7b2-5fa5-41ac-bf0f-ccdf767c242a/content</w:t>
        </w:r>
      </w:hyperlink>
      <w:r w:rsidR="00771F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0E3E2E" w:rsidRPr="00450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0858"/>
    <w:multiLevelType w:val="hybridMultilevel"/>
    <w:tmpl w:val="82940A40"/>
    <w:lvl w:ilvl="0" w:tplc="BB344A0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9C2A8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2E37F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1860EA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B3856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36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C4EA6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5B2C2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464AB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183483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D6"/>
    <w:rsid w:val="000B6A10"/>
    <w:rsid w:val="000D0034"/>
    <w:rsid w:val="000E3E2E"/>
    <w:rsid w:val="000E7791"/>
    <w:rsid w:val="001210A3"/>
    <w:rsid w:val="00183CEB"/>
    <w:rsid w:val="001D276D"/>
    <w:rsid w:val="002B51DA"/>
    <w:rsid w:val="002B6827"/>
    <w:rsid w:val="002E066E"/>
    <w:rsid w:val="00313B9B"/>
    <w:rsid w:val="00321649"/>
    <w:rsid w:val="00386B58"/>
    <w:rsid w:val="003D7EE8"/>
    <w:rsid w:val="00425170"/>
    <w:rsid w:val="00450C0B"/>
    <w:rsid w:val="004D0054"/>
    <w:rsid w:val="005843AA"/>
    <w:rsid w:val="006177DC"/>
    <w:rsid w:val="0067149B"/>
    <w:rsid w:val="006C0B99"/>
    <w:rsid w:val="00715EC2"/>
    <w:rsid w:val="00771FE7"/>
    <w:rsid w:val="0085137B"/>
    <w:rsid w:val="00862C9B"/>
    <w:rsid w:val="00863BE2"/>
    <w:rsid w:val="0099066A"/>
    <w:rsid w:val="009E7DEF"/>
    <w:rsid w:val="00A5547B"/>
    <w:rsid w:val="00AF6756"/>
    <w:rsid w:val="00B23997"/>
    <w:rsid w:val="00B8630C"/>
    <w:rsid w:val="00BA4ED6"/>
    <w:rsid w:val="00C11866"/>
    <w:rsid w:val="00D047B8"/>
    <w:rsid w:val="00D210B2"/>
    <w:rsid w:val="00D31FE5"/>
    <w:rsid w:val="00E0475F"/>
    <w:rsid w:val="00F335D6"/>
    <w:rsid w:val="00F7019A"/>
    <w:rsid w:val="00FD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61D1"/>
  <w15:chartTrackingRefBased/>
  <w15:docId w15:val="{74AB249E-4893-466B-8AAC-A1A94148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3E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3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8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3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bliotecadigital.usb.edu.co/server/api/core/bitstreams/8ceee7b2-5fa5-41ac-bf0f-ccdf767c242a/co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encia.lasalle.edu.co/cgi/viewcontent.cgi?article=1541&amp;context=contaduria_public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2022-10-28T17:32:00Z</dcterms:created>
  <dcterms:modified xsi:type="dcterms:W3CDTF">2023-05-09T19:21:00Z</dcterms:modified>
</cp:coreProperties>
</file>