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9A30" w14:textId="69FC7583" w:rsidR="000A315D" w:rsidRPr="00DB7A8C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Análisis de</w:t>
      </w:r>
      <w:r w:rsidR="002A0C47">
        <w:rPr>
          <w:rFonts w:ascii="Times New Roman" w:hAnsi="Times New Roman" w:cs="Times New Roman"/>
          <w:b/>
          <w:sz w:val="24"/>
          <w:szCs w:val="24"/>
        </w:rPr>
        <w:t xml:space="preserve"> la Sentencia</w:t>
      </w:r>
      <w:r w:rsidR="000977AF" w:rsidRPr="000977AF">
        <w:rPr>
          <w:rFonts w:ascii="Times New Roman" w:hAnsi="Times New Roman" w:cs="Times New Roman"/>
          <w:b/>
          <w:bCs/>
          <w:sz w:val="24"/>
          <w:szCs w:val="24"/>
        </w:rPr>
        <w:t xml:space="preserve"> No. T-291/95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E70F08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389FD1" w14:textId="77777777" w:rsidR="000A315D" w:rsidRPr="002B2A05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B2A05">
        <w:rPr>
          <w:rFonts w:ascii="Times New Roman" w:hAnsi="Times New Roman" w:cs="Times New Roman"/>
          <w:sz w:val="24"/>
          <w:szCs w:val="24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57DCC9" w14:textId="77777777" w:rsidR="000A315D" w:rsidRDefault="000A315D" w:rsidP="000A315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EBDC5EA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Contaduría Pública.</w:t>
      </w:r>
    </w:p>
    <w:p w14:paraId="715E7301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F6ED4C4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6B5EE" wp14:editId="4F2E64C5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3027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 Semestre. </w:t>
      </w:r>
    </w:p>
    <w:p w14:paraId="187536EA" w14:textId="77777777" w:rsidR="000A315D" w:rsidRDefault="000A315D" w:rsidP="000A315D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3C87451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Hellen Margarita Castellar Castillo. </w:t>
      </w:r>
    </w:p>
    <w:p w14:paraId="1C2321F1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D9DE37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2E9847" w14:textId="77777777" w:rsidR="000A315D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Medellín, Colombia. </w:t>
      </w:r>
    </w:p>
    <w:p w14:paraId="0D94D3C2" w14:textId="77777777" w:rsidR="000A315D" w:rsidRPr="002B2A05" w:rsidRDefault="000A315D" w:rsidP="000A315D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2023.</w:t>
      </w:r>
    </w:p>
    <w:p w14:paraId="540D482F" w14:textId="2535E323" w:rsidR="008D5BBA" w:rsidRDefault="008D5BBA" w:rsidP="00B270B2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76EBD" w14:textId="784004E6" w:rsidR="008D5BBA" w:rsidRDefault="008D5BBA" w:rsidP="00B270B2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8ED41" w14:textId="3082C0A3" w:rsidR="008D5BBA" w:rsidRDefault="008D5BBA" w:rsidP="00B270B2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65A50" w14:textId="77777777" w:rsidR="008D5BBA" w:rsidRDefault="008D5BBA" w:rsidP="008D5BB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CEDBB1D" w14:textId="77777777" w:rsidR="008D5BBA" w:rsidRDefault="008D5BBA" w:rsidP="00B270B2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26C4E5" w14:textId="77303288" w:rsidR="00B270B2" w:rsidRDefault="00B270B2" w:rsidP="00B270B2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INTRODUCCIÓN.</w:t>
      </w:r>
    </w:p>
    <w:p w14:paraId="311C04E9" w14:textId="70D87F38" w:rsidR="00B270B2" w:rsidRPr="00B270B2" w:rsidRDefault="00B270B2" w:rsidP="008D5BBA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análisis de la siguiente sentencia </w:t>
      </w:r>
      <w:r w:rsidR="00C53A32" w:rsidRPr="00C53A32">
        <w:rPr>
          <w:rFonts w:ascii="Times New Roman" w:hAnsi="Times New Roman" w:cs="Times New Roman"/>
          <w:bCs/>
          <w:sz w:val="24"/>
          <w:szCs w:val="24"/>
        </w:rPr>
        <w:t>No. T-291/95</w:t>
      </w:r>
      <w:r w:rsidR="00A6311F">
        <w:rPr>
          <w:rFonts w:ascii="Times New Roman" w:hAnsi="Times New Roman" w:cs="Times New Roman"/>
          <w:bCs/>
          <w:sz w:val="24"/>
          <w:szCs w:val="24"/>
        </w:rPr>
        <w:t xml:space="preserve"> tiene como finalidad promover el estudio de casos de la vida cotidiana que se relacionan </w:t>
      </w:r>
      <w:r w:rsidR="00252268">
        <w:rPr>
          <w:rFonts w:ascii="Times New Roman" w:hAnsi="Times New Roman" w:cs="Times New Roman"/>
          <w:bCs/>
          <w:sz w:val="24"/>
          <w:szCs w:val="24"/>
        </w:rPr>
        <w:t xml:space="preserve">con el derecho laboral en Colombia y así generar un impacto en el conocimiento de los estudiantes. </w:t>
      </w:r>
    </w:p>
    <w:p w14:paraId="2F57D930" w14:textId="5EDF5A49" w:rsidR="00B270B2" w:rsidRDefault="00B270B2" w:rsidP="009F08D6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9780C8" w14:textId="04343F78" w:rsidR="008D5BBA" w:rsidRDefault="008D5BBA" w:rsidP="009F08D6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7384A8" w14:textId="61B5055C" w:rsidR="008D5BBA" w:rsidRDefault="008D5BBA" w:rsidP="009F08D6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9B7C93" w14:textId="000711A9" w:rsidR="008D5BBA" w:rsidRDefault="008D5BBA" w:rsidP="009F08D6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3D366B" w14:textId="095D7F4B" w:rsidR="008D5BBA" w:rsidRDefault="008D5BBA" w:rsidP="009F08D6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907E2" w14:textId="20E04651" w:rsidR="008D5BBA" w:rsidRDefault="008D5BBA" w:rsidP="009F08D6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F64367" w14:textId="4084A62D" w:rsidR="008D5BBA" w:rsidRDefault="008D5BBA" w:rsidP="009F08D6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7EB6F" w14:textId="4B3FC80E" w:rsidR="008D5BBA" w:rsidRDefault="008D5BBA" w:rsidP="009F08D6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EAACE8" w14:textId="0DF828BC" w:rsidR="008D5BBA" w:rsidRDefault="008D5BBA" w:rsidP="009F08D6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3F6FB8" w14:textId="10AD9AE5" w:rsidR="008D5BBA" w:rsidRDefault="008D5BBA" w:rsidP="009F08D6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31DE9C" w14:textId="77777777" w:rsidR="008D5BBA" w:rsidRDefault="008D5BBA" w:rsidP="00EE4E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8C8A312" w14:textId="5833DFE7" w:rsidR="009F08D6" w:rsidRPr="00DB7A8C" w:rsidRDefault="009F08D6" w:rsidP="009F08D6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Análisis de la Sentencia</w:t>
      </w:r>
      <w:r w:rsidRPr="00097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127896238"/>
      <w:r w:rsidRPr="000977AF">
        <w:rPr>
          <w:rFonts w:ascii="Times New Roman" w:hAnsi="Times New Roman" w:cs="Times New Roman"/>
          <w:b/>
          <w:bCs/>
          <w:sz w:val="24"/>
          <w:szCs w:val="24"/>
        </w:rPr>
        <w:t>No. T-291/95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bookmarkEnd w:id="0"/>
    </w:p>
    <w:p w14:paraId="42574947" w14:textId="6521A6FB" w:rsidR="000A315D" w:rsidRDefault="000A315D" w:rsidP="000A31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Curso: </w:t>
      </w:r>
      <w:r w:rsidR="009F08D6">
        <w:rPr>
          <w:rFonts w:ascii="Times New Roman" w:hAnsi="Times New Roman" w:cs="Times New Roman"/>
          <w:sz w:val="24"/>
          <w:szCs w:val="24"/>
        </w:rPr>
        <w:t xml:space="preserve">Derecho empresarial laboral.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A2F84B" w14:textId="77777777" w:rsidR="000A315D" w:rsidRDefault="000A315D" w:rsidP="000A31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r w:rsidRPr="003C28C2">
        <w:rPr>
          <w:rFonts w:ascii="Times New Roman" w:hAnsi="Times New Roman" w:cs="Times New Roman"/>
          <w:sz w:val="24"/>
          <w:szCs w:val="24"/>
        </w:rPr>
        <w:t>Hellen Margarita Castellar Castillo.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06884A" w14:textId="77777777" w:rsidR="00DB4C18" w:rsidRDefault="000A315D" w:rsidP="000A3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  <w:r w:rsidR="009F08D6">
        <w:rPr>
          <w:rFonts w:ascii="Times New Roman" w:hAnsi="Times New Roman" w:cs="Times New Roman"/>
          <w:sz w:val="24"/>
          <w:szCs w:val="24"/>
        </w:rPr>
        <w:t>Sentencia T-</w:t>
      </w:r>
      <w:r w:rsidR="00DB4C18">
        <w:rPr>
          <w:rFonts w:ascii="Times New Roman" w:hAnsi="Times New Roman" w:cs="Times New Roman"/>
          <w:sz w:val="24"/>
          <w:szCs w:val="24"/>
        </w:rPr>
        <w:t xml:space="preserve">291 de 1995. </w:t>
      </w:r>
    </w:p>
    <w:p w14:paraId="7EF2B810" w14:textId="3DFE6988" w:rsidR="0021440C" w:rsidRDefault="00DB4C18" w:rsidP="0021440C">
      <w:pPr>
        <w:rPr>
          <w:rFonts w:ascii="Times New Roman" w:hAnsi="Times New Roman" w:cs="Times New Roman"/>
          <w:sz w:val="24"/>
          <w:szCs w:val="24"/>
        </w:rPr>
      </w:pPr>
      <w:r w:rsidRPr="00A56535">
        <w:rPr>
          <w:rFonts w:ascii="Times New Roman" w:hAnsi="Times New Roman" w:cs="Times New Roman"/>
          <w:b/>
          <w:bCs/>
          <w:sz w:val="24"/>
          <w:szCs w:val="24"/>
        </w:rPr>
        <w:t>Demandante: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BC7">
        <w:rPr>
          <w:rFonts w:ascii="Times New Roman" w:hAnsi="Times New Roman" w:cs="Times New Roman"/>
          <w:sz w:val="24"/>
          <w:szCs w:val="24"/>
        </w:rPr>
        <w:t xml:space="preserve">Sigifredo </w:t>
      </w:r>
      <w:r w:rsidR="00A84D09">
        <w:rPr>
          <w:rFonts w:ascii="Times New Roman" w:hAnsi="Times New Roman" w:cs="Times New Roman"/>
          <w:sz w:val="24"/>
          <w:szCs w:val="24"/>
        </w:rPr>
        <w:t>Velásquez</w:t>
      </w:r>
      <w:r w:rsidR="00CF5BC7">
        <w:rPr>
          <w:rFonts w:ascii="Times New Roman" w:hAnsi="Times New Roman" w:cs="Times New Roman"/>
          <w:sz w:val="24"/>
          <w:szCs w:val="24"/>
        </w:rPr>
        <w:t xml:space="preserve"> </w:t>
      </w:r>
      <w:r w:rsidR="00A84D09">
        <w:rPr>
          <w:rFonts w:ascii="Times New Roman" w:hAnsi="Times New Roman" w:cs="Times New Roman"/>
          <w:sz w:val="24"/>
          <w:szCs w:val="24"/>
        </w:rPr>
        <w:t xml:space="preserve">Vélez.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56535">
        <w:rPr>
          <w:rFonts w:ascii="Times New Roman" w:hAnsi="Times New Roman" w:cs="Times New Roman"/>
          <w:b/>
          <w:bCs/>
          <w:sz w:val="24"/>
          <w:szCs w:val="24"/>
        </w:rPr>
        <w:t>Demandado: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40C">
        <w:rPr>
          <w:rFonts w:ascii="Times New Roman" w:hAnsi="Times New Roman" w:cs="Times New Roman"/>
          <w:sz w:val="24"/>
          <w:szCs w:val="24"/>
        </w:rPr>
        <w:t xml:space="preserve">Empresa </w:t>
      </w:r>
      <w:r w:rsidR="0021440C" w:rsidRPr="0021440C">
        <w:rPr>
          <w:rFonts w:ascii="Times New Roman" w:hAnsi="Times New Roman" w:cs="Times New Roman"/>
          <w:sz w:val="24"/>
          <w:szCs w:val="24"/>
        </w:rPr>
        <w:t>"El Recreo Ltda."</w:t>
      </w:r>
    </w:p>
    <w:p w14:paraId="64236A49" w14:textId="77777777" w:rsidR="00724187" w:rsidRPr="0021440C" w:rsidRDefault="00724187" w:rsidP="0021440C">
      <w:pPr>
        <w:rPr>
          <w:rFonts w:ascii="Times New Roman" w:hAnsi="Times New Roman" w:cs="Times New Roman"/>
          <w:sz w:val="24"/>
          <w:szCs w:val="24"/>
        </w:rPr>
      </w:pPr>
    </w:p>
    <w:p w14:paraId="7D0BC72F" w14:textId="717E807B" w:rsidR="00DB4C18" w:rsidRDefault="00F75B7B" w:rsidP="000A31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87">
        <w:rPr>
          <w:rFonts w:ascii="Times New Roman" w:hAnsi="Times New Roman" w:cs="Times New Roman"/>
          <w:b/>
          <w:bCs/>
          <w:sz w:val="24"/>
          <w:szCs w:val="24"/>
        </w:rPr>
        <w:t>Introducción al caso:</w:t>
      </w:r>
      <w:r>
        <w:rPr>
          <w:rFonts w:ascii="Times New Roman" w:hAnsi="Times New Roman" w:cs="Times New Roman"/>
          <w:sz w:val="24"/>
          <w:szCs w:val="24"/>
        </w:rPr>
        <w:t xml:space="preserve"> El señor </w:t>
      </w:r>
      <w:r w:rsidRPr="00923C11">
        <w:rPr>
          <w:rFonts w:ascii="Times New Roman" w:hAnsi="Times New Roman" w:cs="Times New Roman"/>
          <w:i/>
          <w:iCs/>
          <w:sz w:val="24"/>
          <w:szCs w:val="24"/>
        </w:rPr>
        <w:t xml:space="preserve">Sigifredo </w:t>
      </w:r>
      <w:r w:rsidR="0051548D" w:rsidRPr="00923C11">
        <w:rPr>
          <w:rFonts w:ascii="Times New Roman" w:hAnsi="Times New Roman" w:cs="Times New Roman"/>
          <w:i/>
          <w:iCs/>
          <w:sz w:val="24"/>
          <w:szCs w:val="24"/>
        </w:rPr>
        <w:t xml:space="preserve">Velásquez Vélez </w:t>
      </w:r>
      <w:r w:rsidR="0051548D">
        <w:rPr>
          <w:rFonts w:ascii="Times New Roman" w:hAnsi="Times New Roman" w:cs="Times New Roman"/>
          <w:sz w:val="24"/>
          <w:szCs w:val="24"/>
        </w:rPr>
        <w:t xml:space="preserve">demanda a la empresa </w:t>
      </w:r>
      <w:r w:rsidR="0051548D" w:rsidRPr="00923C11">
        <w:rPr>
          <w:rFonts w:ascii="Times New Roman" w:hAnsi="Times New Roman" w:cs="Times New Roman"/>
          <w:i/>
          <w:iCs/>
          <w:sz w:val="24"/>
          <w:szCs w:val="24"/>
        </w:rPr>
        <w:t xml:space="preserve">“El Recreo </w:t>
      </w:r>
      <w:r w:rsidR="00724187" w:rsidRPr="00923C11">
        <w:rPr>
          <w:rFonts w:ascii="Times New Roman" w:hAnsi="Times New Roman" w:cs="Times New Roman"/>
          <w:i/>
          <w:iCs/>
          <w:sz w:val="24"/>
          <w:szCs w:val="24"/>
        </w:rPr>
        <w:t>Ltda</w:t>
      </w:r>
      <w:r w:rsidR="0051548D" w:rsidRPr="00923C11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51548D">
        <w:rPr>
          <w:rFonts w:ascii="Times New Roman" w:hAnsi="Times New Roman" w:cs="Times New Roman"/>
          <w:sz w:val="24"/>
          <w:szCs w:val="24"/>
        </w:rPr>
        <w:t xml:space="preserve"> por </w:t>
      </w:r>
      <w:r w:rsidR="00724187">
        <w:rPr>
          <w:rFonts w:ascii="Times New Roman" w:hAnsi="Times New Roman" w:cs="Times New Roman"/>
          <w:sz w:val="24"/>
          <w:szCs w:val="24"/>
        </w:rPr>
        <w:t xml:space="preserve">vulnerar </w:t>
      </w:r>
      <w:r w:rsidR="00724187" w:rsidRPr="00724187">
        <w:rPr>
          <w:rFonts w:ascii="Times New Roman" w:hAnsi="Times New Roman" w:cs="Times New Roman"/>
          <w:sz w:val="24"/>
          <w:szCs w:val="24"/>
        </w:rPr>
        <w:t>sus derechos fundamentales al trabajo, a la igualdad y al debido proceso.</w:t>
      </w:r>
    </w:p>
    <w:p w14:paraId="7EEDD80D" w14:textId="47F899EF" w:rsidR="00A56535" w:rsidRDefault="00DB4C18" w:rsidP="00A5653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6535">
        <w:rPr>
          <w:rFonts w:ascii="Times New Roman" w:hAnsi="Times New Roman" w:cs="Times New Roman"/>
          <w:b/>
          <w:bCs/>
          <w:sz w:val="24"/>
          <w:szCs w:val="24"/>
        </w:rPr>
        <w:t>Fallo de primera instancia.</w:t>
      </w:r>
    </w:p>
    <w:p w14:paraId="273633E7" w14:textId="2518AE77" w:rsidR="00A56535" w:rsidRDefault="00146A84" w:rsidP="00A565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tutela </w:t>
      </w:r>
      <w:r w:rsidR="00EB2C8B">
        <w:rPr>
          <w:rFonts w:ascii="Times New Roman" w:hAnsi="Times New Roman" w:cs="Times New Roman"/>
          <w:sz w:val="24"/>
          <w:szCs w:val="24"/>
        </w:rPr>
        <w:t xml:space="preserve">N°. 022 falló en </w:t>
      </w:r>
      <w:r w:rsidRPr="00146A84">
        <w:rPr>
          <w:rFonts w:ascii="Times New Roman" w:hAnsi="Times New Roman" w:cs="Times New Roman"/>
          <w:sz w:val="24"/>
          <w:szCs w:val="24"/>
        </w:rPr>
        <w:t xml:space="preserve">contra </w:t>
      </w:r>
      <w:r w:rsidR="00EB2C8B">
        <w:rPr>
          <w:rFonts w:ascii="Times New Roman" w:hAnsi="Times New Roman" w:cs="Times New Roman"/>
          <w:sz w:val="24"/>
          <w:szCs w:val="24"/>
        </w:rPr>
        <w:t xml:space="preserve">de </w:t>
      </w:r>
      <w:r w:rsidRPr="00146A84">
        <w:rPr>
          <w:rFonts w:ascii="Times New Roman" w:hAnsi="Times New Roman" w:cs="Times New Roman"/>
          <w:sz w:val="24"/>
          <w:szCs w:val="24"/>
        </w:rPr>
        <w:t xml:space="preserve">la empresa </w:t>
      </w:r>
      <w:r w:rsidRPr="008A23F4">
        <w:rPr>
          <w:rFonts w:ascii="Times New Roman" w:hAnsi="Times New Roman" w:cs="Times New Roman"/>
          <w:i/>
          <w:iCs/>
          <w:sz w:val="24"/>
          <w:szCs w:val="24"/>
        </w:rPr>
        <w:t>El Recreo Ltda</w:t>
      </w:r>
      <w:r w:rsidRPr="00146A84">
        <w:rPr>
          <w:rFonts w:ascii="Times New Roman" w:hAnsi="Times New Roman" w:cs="Times New Roman"/>
          <w:sz w:val="24"/>
          <w:szCs w:val="24"/>
        </w:rPr>
        <w:t xml:space="preserve">, tutelando los derechos al trabajo, a la igualdad y al debido proceso del </w:t>
      </w:r>
      <w:r w:rsidR="00EB2C8B">
        <w:rPr>
          <w:rFonts w:ascii="Times New Roman" w:hAnsi="Times New Roman" w:cs="Times New Roman"/>
          <w:sz w:val="24"/>
          <w:szCs w:val="24"/>
        </w:rPr>
        <w:t xml:space="preserve">señor </w:t>
      </w:r>
      <w:r w:rsidR="00EB2C8B" w:rsidRPr="008A23F4">
        <w:rPr>
          <w:rFonts w:ascii="Times New Roman" w:hAnsi="Times New Roman" w:cs="Times New Roman"/>
          <w:i/>
          <w:iCs/>
          <w:sz w:val="24"/>
          <w:szCs w:val="24"/>
        </w:rPr>
        <w:t>Sigifredo Velásquez</w:t>
      </w:r>
      <w:r w:rsidRPr="00146A84">
        <w:rPr>
          <w:rFonts w:ascii="Times New Roman" w:hAnsi="Times New Roman" w:cs="Times New Roman"/>
          <w:sz w:val="24"/>
          <w:szCs w:val="24"/>
        </w:rPr>
        <w:t>, y ordenándole a la</w:t>
      </w:r>
      <w:r w:rsidR="00D766C1">
        <w:rPr>
          <w:rFonts w:ascii="Times New Roman" w:hAnsi="Times New Roman" w:cs="Times New Roman"/>
          <w:sz w:val="24"/>
          <w:szCs w:val="24"/>
        </w:rPr>
        <w:t xml:space="preserve"> misma la </w:t>
      </w:r>
      <w:r w:rsidRPr="00146A84">
        <w:rPr>
          <w:rFonts w:ascii="Times New Roman" w:hAnsi="Times New Roman" w:cs="Times New Roman"/>
          <w:sz w:val="24"/>
          <w:szCs w:val="24"/>
        </w:rPr>
        <w:t>reincorpo</w:t>
      </w:r>
      <w:r w:rsidR="00D766C1">
        <w:rPr>
          <w:rFonts w:ascii="Times New Roman" w:hAnsi="Times New Roman" w:cs="Times New Roman"/>
          <w:sz w:val="24"/>
          <w:szCs w:val="24"/>
        </w:rPr>
        <w:t xml:space="preserve">ración </w:t>
      </w:r>
      <w:r w:rsidRPr="00146A84">
        <w:rPr>
          <w:rFonts w:ascii="Times New Roman" w:hAnsi="Times New Roman" w:cs="Times New Roman"/>
          <w:sz w:val="24"/>
          <w:szCs w:val="24"/>
        </w:rPr>
        <w:t>al ejercicio de las funciones de auxiliar de cuartos fríos</w:t>
      </w:r>
      <w:r w:rsidR="008F6011">
        <w:rPr>
          <w:rFonts w:ascii="Times New Roman" w:hAnsi="Times New Roman" w:cs="Times New Roman"/>
          <w:sz w:val="24"/>
          <w:szCs w:val="24"/>
        </w:rPr>
        <w:t xml:space="preserve"> al demandante</w:t>
      </w:r>
      <w:r w:rsidRPr="00146A84">
        <w:rPr>
          <w:rFonts w:ascii="Times New Roman" w:hAnsi="Times New Roman" w:cs="Times New Roman"/>
          <w:sz w:val="24"/>
          <w:szCs w:val="24"/>
        </w:rPr>
        <w:t xml:space="preserve">, en las mismas condiciones en que las desempeñaba antes de ser sancionado por dicha </w:t>
      </w:r>
      <w:r w:rsidR="00973E6C">
        <w:rPr>
          <w:rFonts w:ascii="Times New Roman" w:hAnsi="Times New Roman" w:cs="Times New Roman"/>
          <w:sz w:val="24"/>
          <w:szCs w:val="24"/>
        </w:rPr>
        <w:t>empresa</w:t>
      </w:r>
      <w:r w:rsidRPr="00146A84">
        <w:rPr>
          <w:rFonts w:ascii="Times New Roman" w:hAnsi="Times New Roman" w:cs="Times New Roman"/>
          <w:sz w:val="24"/>
          <w:szCs w:val="24"/>
        </w:rPr>
        <w:t>.</w:t>
      </w:r>
    </w:p>
    <w:p w14:paraId="519E46E5" w14:textId="381A64D3" w:rsidR="00973E6C" w:rsidRPr="00A56535" w:rsidRDefault="00973E6C" w:rsidP="00A565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anterior fallo </w:t>
      </w:r>
      <w:r w:rsidR="003E7CAC">
        <w:rPr>
          <w:rFonts w:ascii="Times New Roman" w:hAnsi="Times New Roman" w:cs="Times New Roman"/>
          <w:sz w:val="24"/>
          <w:szCs w:val="24"/>
        </w:rPr>
        <w:t xml:space="preserve">de primera instancia </w:t>
      </w:r>
      <w:r>
        <w:rPr>
          <w:rFonts w:ascii="Times New Roman" w:hAnsi="Times New Roman" w:cs="Times New Roman"/>
          <w:sz w:val="24"/>
          <w:szCs w:val="24"/>
        </w:rPr>
        <w:t>se fundament</w:t>
      </w:r>
      <w:r w:rsidR="003E7CA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en los siguientes argumentos</w:t>
      </w:r>
      <w:r w:rsidR="00323C8D">
        <w:rPr>
          <w:rFonts w:ascii="Times New Roman" w:hAnsi="Times New Roman" w:cs="Times New Roman"/>
          <w:sz w:val="24"/>
          <w:szCs w:val="24"/>
        </w:rPr>
        <w:t>: v</w:t>
      </w:r>
      <w:r w:rsidR="00CF1454">
        <w:rPr>
          <w:rFonts w:ascii="Times New Roman" w:hAnsi="Times New Roman" w:cs="Times New Roman"/>
          <w:sz w:val="24"/>
          <w:szCs w:val="24"/>
        </w:rPr>
        <w:t xml:space="preserve">iolación del </w:t>
      </w:r>
      <w:r w:rsidR="00CF1454" w:rsidRPr="00CF1454">
        <w:rPr>
          <w:rFonts w:ascii="Times New Roman" w:hAnsi="Times New Roman" w:cs="Times New Roman"/>
          <w:sz w:val="24"/>
          <w:szCs w:val="24"/>
        </w:rPr>
        <w:t xml:space="preserve">derecho al trabajo, </w:t>
      </w:r>
      <w:r w:rsidR="00847B2A">
        <w:rPr>
          <w:rFonts w:ascii="Times New Roman" w:hAnsi="Times New Roman" w:cs="Times New Roman"/>
          <w:sz w:val="24"/>
          <w:szCs w:val="24"/>
        </w:rPr>
        <w:t xml:space="preserve">la libre asociación, </w:t>
      </w:r>
      <w:r w:rsidR="00CF1454">
        <w:rPr>
          <w:rFonts w:ascii="Times New Roman" w:hAnsi="Times New Roman" w:cs="Times New Roman"/>
          <w:sz w:val="24"/>
          <w:szCs w:val="24"/>
        </w:rPr>
        <w:t>la</w:t>
      </w:r>
      <w:r w:rsidR="00CF1454" w:rsidRPr="00CF1454">
        <w:rPr>
          <w:rFonts w:ascii="Times New Roman" w:hAnsi="Times New Roman" w:cs="Times New Roman"/>
          <w:sz w:val="24"/>
          <w:szCs w:val="24"/>
        </w:rPr>
        <w:t xml:space="preserve"> dignidad y </w:t>
      </w:r>
      <w:r w:rsidR="00CF1454">
        <w:rPr>
          <w:rFonts w:ascii="Times New Roman" w:hAnsi="Times New Roman" w:cs="Times New Roman"/>
          <w:sz w:val="24"/>
          <w:szCs w:val="24"/>
        </w:rPr>
        <w:t>someti</w:t>
      </w:r>
      <w:r w:rsidR="00DC75A8">
        <w:rPr>
          <w:rFonts w:ascii="Times New Roman" w:hAnsi="Times New Roman" w:cs="Times New Roman"/>
          <w:sz w:val="24"/>
          <w:szCs w:val="24"/>
        </w:rPr>
        <w:t>miento</w:t>
      </w:r>
      <w:r w:rsidR="00CF1454">
        <w:rPr>
          <w:rFonts w:ascii="Times New Roman" w:hAnsi="Times New Roman" w:cs="Times New Roman"/>
          <w:sz w:val="24"/>
          <w:szCs w:val="24"/>
        </w:rPr>
        <w:t xml:space="preserve"> </w:t>
      </w:r>
      <w:r w:rsidR="00DC75A8">
        <w:rPr>
          <w:rFonts w:ascii="Times New Roman" w:hAnsi="Times New Roman" w:cs="Times New Roman"/>
          <w:sz w:val="24"/>
          <w:szCs w:val="24"/>
        </w:rPr>
        <w:t xml:space="preserve">del </w:t>
      </w:r>
      <w:r w:rsidR="00CF1454">
        <w:rPr>
          <w:rFonts w:ascii="Times New Roman" w:hAnsi="Times New Roman" w:cs="Times New Roman"/>
          <w:sz w:val="24"/>
          <w:szCs w:val="24"/>
        </w:rPr>
        <w:t xml:space="preserve">demandante </w:t>
      </w:r>
      <w:r w:rsidR="00CF1454" w:rsidRPr="00CF1454">
        <w:rPr>
          <w:rFonts w:ascii="Times New Roman" w:hAnsi="Times New Roman" w:cs="Times New Roman"/>
          <w:sz w:val="24"/>
          <w:szCs w:val="24"/>
        </w:rPr>
        <w:t>a una situación de "escarnio público"</w:t>
      </w:r>
      <w:r w:rsidR="00323C8D">
        <w:rPr>
          <w:rFonts w:ascii="Times New Roman" w:hAnsi="Times New Roman" w:cs="Times New Roman"/>
          <w:sz w:val="24"/>
          <w:szCs w:val="24"/>
        </w:rPr>
        <w:t xml:space="preserve"> donde se vieron afectados sus derechos a la igualdad, honra y buen nombre. </w:t>
      </w:r>
    </w:p>
    <w:p w14:paraId="13DD91F6" w14:textId="674A1A16" w:rsidR="00A56535" w:rsidRDefault="00A56535" w:rsidP="00A5653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6535">
        <w:rPr>
          <w:rFonts w:ascii="Times New Roman" w:hAnsi="Times New Roman" w:cs="Times New Roman"/>
          <w:b/>
          <w:bCs/>
          <w:sz w:val="24"/>
          <w:szCs w:val="24"/>
        </w:rPr>
        <w:t>Fallo de segunda instancia.</w:t>
      </w:r>
    </w:p>
    <w:p w14:paraId="339260B5" w14:textId="262688EC" w:rsidR="00FB74B5" w:rsidRDefault="00E3178E" w:rsidP="00A565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78E">
        <w:rPr>
          <w:rFonts w:ascii="Times New Roman" w:hAnsi="Times New Roman" w:cs="Times New Roman"/>
          <w:sz w:val="24"/>
          <w:szCs w:val="24"/>
        </w:rPr>
        <w:t xml:space="preserve">El Juzgado Segundo Penal del Circuito, mediante </w:t>
      </w:r>
      <w:r w:rsidR="00F02D19">
        <w:rPr>
          <w:rFonts w:ascii="Times New Roman" w:hAnsi="Times New Roman" w:cs="Times New Roman"/>
          <w:sz w:val="24"/>
          <w:szCs w:val="24"/>
        </w:rPr>
        <w:t xml:space="preserve">la </w:t>
      </w:r>
      <w:r w:rsidRPr="00E3178E">
        <w:rPr>
          <w:rFonts w:ascii="Times New Roman" w:hAnsi="Times New Roman" w:cs="Times New Roman"/>
          <w:sz w:val="24"/>
          <w:szCs w:val="24"/>
        </w:rPr>
        <w:t>sentencia del 7 de febrero de 1995, revoc</w:t>
      </w:r>
      <w:r>
        <w:rPr>
          <w:rFonts w:ascii="Times New Roman" w:hAnsi="Times New Roman" w:cs="Times New Roman"/>
          <w:sz w:val="24"/>
          <w:szCs w:val="24"/>
        </w:rPr>
        <w:t>ó completamente el fallo de</w:t>
      </w:r>
      <w:r w:rsidRPr="00E3178E">
        <w:rPr>
          <w:rFonts w:ascii="Times New Roman" w:hAnsi="Times New Roman" w:cs="Times New Roman"/>
          <w:sz w:val="24"/>
          <w:szCs w:val="24"/>
        </w:rPr>
        <w:t xml:space="preserve"> primera instancia</w:t>
      </w:r>
      <w:r>
        <w:rPr>
          <w:rFonts w:ascii="Times New Roman" w:hAnsi="Times New Roman" w:cs="Times New Roman"/>
          <w:sz w:val="24"/>
          <w:szCs w:val="24"/>
        </w:rPr>
        <w:t xml:space="preserve">, negando </w:t>
      </w:r>
      <w:r w:rsidRPr="00E3178E">
        <w:rPr>
          <w:rFonts w:ascii="Times New Roman" w:hAnsi="Times New Roman" w:cs="Times New Roman"/>
          <w:sz w:val="24"/>
          <w:szCs w:val="24"/>
        </w:rPr>
        <w:t xml:space="preserve">la tutela </w:t>
      </w:r>
      <w:r w:rsidR="001B7250">
        <w:rPr>
          <w:rFonts w:ascii="Times New Roman" w:hAnsi="Times New Roman" w:cs="Times New Roman"/>
          <w:sz w:val="24"/>
          <w:szCs w:val="24"/>
        </w:rPr>
        <w:t xml:space="preserve">solicitada por el señor </w:t>
      </w:r>
      <w:r w:rsidR="001B7250" w:rsidRPr="001F4EC3">
        <w:rPr>
          <w:rFonts w:ascii="Times New Roman" w:hAnsi="Times New Roman" w:cs="Times New Roman"/>
          <w:i/>
          <w:iCs/>
          <w:sz w:val="24"/>
          <w:szCs w:val="24"/>
        </w:rPr>
        <w:t>Sigi</w:t>
      </w:r>
      <w:r w:rsidR="00F02D19" w:rsidRPr="001F4EC3">
        <w:rPr>
          <w:rFonts w:ascii="Times New Roman" w:hAnsi="Times New Roman" w:cs="Times New Roman"/>
          <w:i/>
          <w:iCs/>
          <w:sz w:val="24"/>
          <w:szCs w:val="24"/>
        </w:rPr>
        <w:t>fredo Velásquez Vélez</w:t>
      </w:r>
      <w:r w:rsidRPr="00E3178E">
        <w:rPr>
          <w:rFonts w:ascii="Times New Roman" w:hAnsi="Times New Roman" w:cs="Times New Roman"/>
          <w:sz w:val="24"/>
          <w:szCs w:val="24"/>
        </w:rPr>
        <w:t>,</w:t>
      </w:r>
      <w:r w:rsidR="00F02D19">
        <w:rPr>
          <w:rFonts w:ascii="Times New Roman" w:hAnsi="Times New Roman" w:cs="Times New Roman"/>
          <w:sz w:val="24"/>
          <w:szCs w:val="24"/>
        </w:rPr>
        <w:t xml:space="preserve"> puesto que el procedimiento </w:t>
      </w:r>
      <w:r w:rsidR="004E67D4">
        <w:rPr>
          <w:rFonts w:ascii="Times New Roman" w:hAnsi="Times New Roman" w:cs="Times New Roman"/>
          <w:sz w:val="24"/>
          <w:szCs w:val="24"/>
        </w:rPr>
        <w:t>idóneo</w:t>
      </w:r>
      <w:r w:rsidR="00F02D19">
        <w:rPr>
          <w:rFonts w:ascii="Times New Roman" w:hAnsi="Times New Roman" w:cs="Times New Roman"/>
          <w:sz w:val="24"/>
          <w:szCs w:val="24"/>
        </w:rPr>
        <w:t xml:space="preserve"> para la resolución del conflicto estaba </w:t>
      </w:r>
      <w:r w:rsidR="004E67D4" w:rsidRPr="00E3178E">
        <w:rPr>
          <w:rFonts w:ascii="Times New Roman" w:hAnsi="Times New Roman" w:cs="Times New Roman"/>
          <w:sz w:val="24"/>
          <w:szCs w:val="24"/>
        </w:rPr>
        <w:t>en los artículos 114-118 del Capítulo XVI del Decreto -Ley 2158 de 1948</w:t>
      </w:r>
      <w:r w:rsidR="00DC75A8">
        <w:rPr>
          <w:rFonts w:ascii="Times New Roman" w:hAnsi="Times New Roman" w:cs="Times New Roman"/>
          <w:sz w:val="24"/>
          <w:szCs w:val="24"/>
        </w:rPr>
        <w:t xml:space="preserve"> del </w:t>
      </w:r>
      <w:r w:rsidR="004E67D4" w:rsidRPr="00E3178E">
        <w:rPr>
          <w:rFonts w:ascii="Times New Roman" w:hAnsi="Times New Roman" w:cs="Times New Roman"/>
          <w:sz w:val="24"/>
          <w:szCs w:val="24"/>
        </w:rPr>
        <w:t>Código de Procedimiento Laboral</w:t>
      </w:r>
      <w:r w:rsidR="00FB74B5">
        <w:rPr>
          <w:rFonts w:ascii="Times New Roman" w:hAnsi="Times New Roman" w:cs="Times New Roman"/>
          <w:sz w:val="24"/>
          <w:szCs w:val="24"/>
        </w:rPr>
        <w:t>.</w:t>
      </w:r>
    </w:p>
    <w:p w14:paraId="20D7998F" w14:textId="78D37F68" w:rsidR="00A56535" w:rsidRDefault="00FB74B5" w:rsidP="00A565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anterior decisión se </w:t>
      </w:r>
      <w:r w:rsidR="004E67D4">
        <w:rPr>
          <w:rFonts w:ascii="Times New Roman" w:hAnsi="Times New Roman" w:cs="Times New Roman"/>
          <w:sz w:val="24"/>
          <w:szCs w:val="24"/>
        </w:rPr>
        <w:t xml:space="preserve">dio a causa de </w:t>
      </w:r>
      <w:r>
        <w:rPr>
          <w:rFonts w:ascii="Times New Roman" w:hAnsi="Times New Roman" w:cs="Times New Roman"/>
          <w:sz w:val="24"/>
          <w:szCs w:val="24"/>
        </w:rPr>
        <w:t>estar</w:t>
      </w:r>
      <w:r w:rsidR="004E67D4">
        <w:rPr>
          <w:rFonts w:ascii="Times New Roman" w:hAnsi="Times New Roman" w:cs="Times New Roman"/>
          <w:sz w:val="24"/>
          <w:szCs w:val="24"/>
        </w:rPr>
        <w:t xml:space="preserve">, el demandante, </w:t>
      </w:r>
      <w:r w:rsidR="00EA50C9" w:rsidRPr="00EA50C9">
        <w:rPr>
          <w:rFonts w:ascii="Times New Roman" w:hAnsi="Times New Roman" w:cs="Times New Roman"/>
          <w:sz w:val="24"/>
          <w:szCs w:val="24"/>
        </w:rPr>
        <w:t>protegido por fuero sindical</w:t>
      </w:r>
      <w:r w:rsidR="0052536B">
        <w:rPr>
          <w:rFonts w:ascii="Times New Roman" w:hAnsi="Times New Roman" w:cs="Times New Roman"/>
          <w:sz w:val="24"/>
          <w:szCs w:val="24"/>
        </w:rPr>
        <w:t xml:space="preserve"> </w:t>
      </w:r>
      <w:r w:rsidR="00EA50C9" w:rsidRPr="00EA50C9">
        <w:rPr>
          <w:rFonts w:ascii="Times New Roman" w:hAnsi="Times New Roman" w:cs="Times New Roman"/>
          <w:sz w:val="24"/>
          <w:szCs w:val="24"/>
        </w:rPr>
        <w:t xml:space="preserve">como miembro y directivo del sindicato de la empresa demandada, </w:t>
      </w:r>
      <w:r w:rsidR="0060299D">
        <w:rPr>
          <w:rFonts w:ascii="Times New Roman" w:hAnsi="Times New Roman" w:cs="Times New Roman"/>
          <w:sz w:val="24"/>
          <w:szCs w:val="24"/>
        </w:rPr>
        <w:t xml:space="preserve">y por lo tanto el </w:t>
      </w:r>
      <w:r w:rsidR="0060299D">
        <w:rPr>
          <w:rFonts w:ascii="Times New Roman" w:hAnsi="Times New Roman" w:cs="Times New Roman"/>
          <w:sz w:val="24"/>
          <w:szCs w:val="24"/>
        </w:rPr>
        <w:lastRenderedPageBreak/>
        <w:t>tratamiento adecuado para la resolución de este conflicto no e</w:t>
      </w:r>
      <w:r w:rsidR="00AA5A5B">
        <w:rPr>
          <w:rFonts w:ascii="Times New Roman" w:hAnsi="Times New Roman" w:cs="Times New Roman"/>
          <w:sz w:val="24"/>
          <w:szCs w:val="24"/>
        </w:rPr>
        <w:t>ra</w:t>
      </w:r>
      <w:r w:rsidR="0060299D">
        <w:rPr>
          <w:rFonts w:ascii="Times New Roman" w:hAnsi="Times New Roman" w:cs="Times New Roman"/>
          <w:sz w:val="24"/>
          <w:szCs w:val="24"/>
        </w:rPr>
        <w:t xml:space="preserve"> la tutela, </w:t>
      </w:r>
      <w:r w:rsidR="0052536B">
        <w:rPr>
          <w:rFonts w:ascii="Times New Roman" w:hAnsi="Times New Roman" w:cs="Times New Roman"/>
          <w:sz w:val="24"/>
          <w:szCs w:val="24"/>
        </w:rPr>
        <w:t xml:space="preserve">es un mecanismo especial contemplado en el Código de Procedimiento Laboral. </w:t>
      </w:r>
      <w:r w:rsidR="00EA50C9" w:rsidRPr="00EA50C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3DE08" w14:textId="4E10D748" w:rsidR="00764470" w:rsidRDefault="00380997" w:rsidP="00A565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finalizar</w:t>
      </w:r>
      <w:r w:rsidR="00AA5A5B">
        <w:rPr>
          <w:rFonts w:ascii="Times New Roman" w:hAnsi="Times New Roman" w:cs="Times New Roman"/>
          <w:sz w:val="24"/>
          <w:szCs w:val="24"/>
        </w:rPr>
        <w:t xml:space="preserve"> la revisión del caso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2065" w:rsidRPr="00762065">
        <w:rPr>
          <w:rFonts w:ascii="Times New Roman" w:hAnsi="Times New Roman" w:cs="Times New Roman"/>
          <w:sz w:val="24"/>
          <w:szCs w:val="24"/>
        </w:rPr>
        <w:t xml:space="preserve">el juez de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762065" w:rsidRPr="00762065">
        <w:rPr>
          <w:rFonts w:ascii="Times New Roman" w:hAnsi="Times New Roman" w:cs="Times New Roman"/>
          <w:sz w:val="24"/>
          <w:szCs w:val="24"/>
        </w:rPr>
        <w:t xml:space="preserve">segunda instancia consideró que la </w:t>
      </w:r>
      <w:r w:rsidR="009F01DF">
        <w:rPr>
          <w:rFonts w:ascii="Times New Roman" w:hAnsi="Times New Roman" w:cs="Times New Roman"/>
          <w:sz w:val="24"/>
          <w:szCs w:val="24"/>
        </w:rPr>
        <w:t xml:space="preserve">acción de </w:t>
      </w:r>
      <w:r w:rsidR="00762065" w:rsidRPr="00762065">
        <w:rPr>
          <w:rFonts w:ascii="Times New Roman" w:hAnsi="Times New Roman" w:cs="Times New Roman"/>
          <w:sz w:val="24"/>
          <w:szCs w:val="24"/>
        </w:rPr>
        <w:t xml:space="preserve">tutela era improcedente </w:t>
      </w:r>
      <w:r>
        <w:rPr>
          <w:rFonts w:ascii="Times New Roman" w:hAnsi="Times New Roman" w:cs="Times New Roman"/>
          <w:sz w:val="24"/>
          <w:szCs w:val="24"/>
        </w:rPr>
        <w:t>puesto que ya</w:t>
      </w:r>
      <w:r w:rsidR="00762065" w:rsidRPr="00762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existía </w:t>
      </w:r>
      <w:r w:rsidR="00762065" w:rsidRPr="00762065">
        <w:rPr>
          <w:rFonts w:ascii="Times New Roman" w:hAnsi="Times New Roman" w:cs="Times New Roman"/>
          <w:sz w:val="24"/>
          <w:szCs w:val="24"/>
        </w:rPr>
        <w:t xml:space="preserve">un mecanismo alternativo de defensa judicial para los trabajadores protegidos con fuero sindical, en los artículos 114 </w:t>
      </w:r>
      <w:r w:rsidR="00AF57F4">
        <w:rPr>
          <w:rFonts w:ascii="Times New Roman" w:hAnsi="Times New Roman" w:cs="Times New Roman"/>
          <w:sz w:val="24"/>
          <w:szCs w:val="24"/>
        </w:rPr>
        <w:t>en adelante</w:t>
      </w:r>
      <w:r w:rsidR="00762065" w:rsidRPr="00762065">
        <w:rPr>
          <w:rFonts w:ascii="Times New Roman" w:hAnsi="Times New Roman" w:cs="Times New Roman"/>
          <w:sz w:val="24"/>
          <w:szCs w:val="24"/>
        </w:rPr>
        <w:t xml:space="preserve"> del Código de Procedimiento Laboral.</w:t>
      </w:r>
    </w:p>
    <w:p w14:paraId="49A57500" w14:textId="6698A590" w:rsidR="005E2A97" w:rsidRPr="00E55A77" w:rsidRDefault="00A35C05" w:rsidP="00E55A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6535">
        <w:rPr>
          <w:rFonts w:ascii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nsideraciones de la corte. </w:t>
      </w:r>
    </w:p>
    <w:p w14:paraId="0878B885" w14:textId="3D1FAD2B" w:rsidR="001F4EC3" w:rsidRDefault="00E55A77" w:rsidP="005E2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Revisando</w:t>
      </w:r>
      <w:r w:rsidR="005E2A97" w:rsidRPr="005E2A97">
        <w:rPr>
          <w:rFonts w:ascii="Times New Roman" w:hAnsi="Times New Roman" w:cs="Times New Roman"/>
          <w:sz w:val="24"/>
          <w:szCs w:val="24"/>
        </w:rPr>
        <w:t xml:space="preserve"> las pruebas recopiladas por los jueces de primera y segunda instancia que conocieron el proceso de acción de tutela, </w:t>
      </w:r>
      <w:r w:rsidR="00467869" w:rsidRPr="005E2A97">
        <w:rPr>
          <w:rFonts w:ascii="Times New Roman" w:hAnsi="Times New Roman" w:cs="Times New Roman"/>
          <w:sz w:val="24"/>
          <w:szCs w:val="24"/>
        </w:rPr>
        <w:t>los artículos 114-118 del Código de Procedimiento Laboral</w:t>
      </w:r>
      <w:r w:rsidR="00B31EF6">
        <w:rPr>
          <w:rFonts w:ascii="Times New Roman" w:hAnsi="Times New Roman" w:cs="Times New Roman"/>
          <w:sz w:val="24"/>
          <w:szCs w:val="24"/>
        </w:rPr>
        <w:t xml:space="preserve"> y </w:t>
      </w:r>
      <w:r w:rsidR="00467869" w:rsidRPr="00467869">
        <w:rPr>
          <w:rFonts w:ascii="Times New Roman" w:hAnsi="Times New Roman" w:cs="Times New Roman"/>
          <w:sz w:val="24"/>
          <w:szCs w:val="24"/>
        </w:rPr>
        <w:t xml:space="preserve">la doctrina del Tribunal Europeo de los Derechos Humanos sobre el derecho a la igualdad, </w:t>
      </w:r>
      <w:r>
        <w:rPr>
          <w:rFonts w:ascii="Times New Roman" w:hAnsi="Times New Roman" w:cs="Times New Roman"/>
          <w:sz w:val="24"/>
          <w:szCs w:val="24"/>
        </w:rPr>
        <w:t>se llegó a la conclusión de que</w:t>
      </w:r>
      <w:r w:rsidR="00AD5C83">
        <w:rPr>
          <w:rFonts w:ascii="Times New Roman" w:hAnsi="Times New Roman" w:cs="Times New Roman"/>
          <w:sz w:val="24"/>
          <w:szCs w:val="24"/>
        </w:rPr>
        <w:t xml:space="preserve"> </w:t>
      </w:r>
      <w:r w:rsidR="00616D8D">
        <w:rPr>
          <w:rFonts w:ascii="Times New Roman" w:hAnsi="Times New Roman" w:cs="Times New Roman"/>
          <w:sz w:val="24"/>
          <w:szCs w:val="24"/>
        </w:rPr>
        <w:t xml:space="preserve">las acciones tomadas por el demandado, es decir, la empresa </w:t>
      </w:r>
      <w:r w:rsidR="00616D8D" w:rsidRPr="001F4EC3">
        <w:rPr>
          <w:rFonts w:ascii="Times New Roman" w:hAnsi="Times New Roman" w:cs="Times New Roman"/>
          <w:i/>
          <w:iCs/>
          <w:sz w:val="24"/>
          <w:szCs w:val="24"/>
        </w:rPr>
        <w:t xml:space="preserve">El Recreo </w:t>
      </w:r>
      <w:r w:rsidR="00645907" w:rsidRPr="001F4EC3">
        <w:rPr>
          <w:rFonts w:ascii="Times New Roman" w:hAnsi="Times New Roman" w:cs="Times New Roman"/>
          <w:i/>
          <w:iCs/>
          <w:sz w:val="24"/>
          <w:szCs w:val="24"/>
        </w:rPr>
        <w:t>Ltda</w:t>
      </w:r>
      <w:r w:rsidR="00645907">
        <w:rPr>
          <w:rFonts w:ascii="Times New Roman" w:hAnsi="Times New Roman" w:cs="Times New Roman"/>
          <w:sz w:val="24"/>
          <w:szCs w:val="24"/>
        </w:rPr>
        <w:t xml:space="preserve"> sobre el demandante, </w:t>
      </w:r>
      <w:r w:rsidR="00645907" w:rsidRPr="001F4EC3">
        <w:rPr>
          <w:rFonts w:ascii="Times New Roman" w:hAnsi="Times New Roman" w:cs="Times New Roman"/>
          <w:i/>
          <w:iCs/>
          <w:sz w:val="24"/>
          <w:szCs w:val="24"/>
        </w:rPr>
        <w:t>Sigifredo Velásquez Vélez</w:t>
      </w:r>
      <w:r w:rsidR="001F4EC3">
        <w:rPr>
          <w:rFonts w:ascii="Times New Roman" w:hAnsi="Times New Roman" w:cs="Times New Roman"/>
          <w:sz w:val="24"/>
          <w:szCs w:val="24"/>
        </w:rPr>
        <w:t>, tuvieron</w:t>
      </w:r>
      <w:r w:rsidR="00AD5C83" w:rsidRPr="00AD5C83">
        <w:rPr>
          <w:rFonts w:ascii="Times New Roman" w:hAnsi="Times New Roman" w:cs="Times New Roman"/>
          <w:sz w:val="24"/>
          <w:szCs w:val="24"/>
        </w:rPr>
        <w:t xml:space="preserve"> como finalidad</w:t>
      </w:r>
      <w:r w:rsidR="001F4EC3">
        <w:rPr>
          <w:rFonts w:ascii="Times New Roman" w:hAnsi="Times New Roman" w:cs="Times New Roman"/>
          <w:sz w:val="24"/>
          <w:szCs w:val="24"/>
        </w:rPr>
        <w:t xml:space="preserve"> </w:t>
      </w:r>
      <w:r w:rsidR="00AD5C83" w:rsidRPr="00AD5C83">
        <w:rPr>
          <w:rFonts w:ascii="Times New Roman" w:hAnsi="Times New Roman" w:cs="Times New Roman"/>
          <w:sz w:val="24"/>
          <w:szCs w:val="24"/>
        </w:rPr>
        <w:t>protegerse de la posible comisión de un ilícito</w:t>
      </w:r>
      <w:r w:rsidR="001F4EC3">
        <w:rPr>
          <w:rFonts w:ascii="Times New Roman" w:hAnsi="Times New Roman" w:cs="Times New Roman"/>
          <w:sz w:val="24"/>
          <w:szCs w:val="24"/>
        </w:rPr>
        <w:t>.</w:t>
      </w:r>
    </w:p>
    <w:p w14:paraId="75E49E7B" w14:textId="47E110D5" w:rsidR="00205474" w:rsidRPr="00A56535" w:rsidRDefault="008A23F4" w:rsidP="00A565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Teniendo en cuenta lo anterior, </w:t>
      </w:r>
      <w:r w:rsidR="00AD5C83" w:rsidRPr="00AD5C83">
        <w:rPr>
          <w:rFonts w:ascii="Times New Roman" w:hAnsi="Times New Roman" w:cs="Times New Roman"/>
          <w:sz w:val="24"/>
          <w:szCs w:val="24"/>
        </w:rPr>
        <w:t>se concluye que no hay vulneración del derecho del trabajo ni de la igualdad</w:t>
      </w:r>
      <w:r w:rsidR="008C1191">
        <w:rPr>
          <w:rFonts w:ascii="Times New Roman" w:hAnsi="Times New Roman" w:cs="Times New Roman"/>
          <w:sz w:val="24"/>
          <w:szCs w:val="24"/>
        </w:rPr>
        <w:t xml:space="preserve"> y, e</w:t>
      </w:r>
      <w:r w:rsidR="008C1191" w:rsidRPr="008C1191">
        <w:rPr>
          <w:rFonts w:ascii="Times New Roman" w:hAnsi="Times New Roman" w:cs="Times New Roman"/>
          <w:sz w:val="24"/>
          <w:szCs w:val="24"/>
        </w:rPr>
        <w:t>n consecuencia, se confirma el fallo proferido por el Juzgado Segundo Penal del Circuito de Buga que revocó el de primera instancia y negó la tutela, sin que se afect</w:t>
      </w:r>
      <w:r w:rsidR="003D4B36">
        <w:rPr>
          <w:rFonts w:ascii="Times New Roman" w:hAnsi="Times New Roman" w:cs="Times New Roman"/>
          <w:sz w:val="24"/>
          <w:szCs w:val="24"/>
        </w:rPr>
        <w:t>aran</w:t>
      </w:r>
      <w:r w:rsidR="008C1191" w:rsidRPr="008C1191">
        <w:rPr>
          <w:rFonts w:ascii="Times New Roman" w:hAnsi="Times New Roman" w:cs="Times New Roman"/>
          <w:sz w:val="24"/>
          <w:szCs w:val="24"/>
        </w:rPr>
        <w:t xml:space="preserve"> los derechos relativos al fuero sindical</w:t>
      </w:r>
      <w:r w:rsidR="003D4B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C56F1E" w14:textId="2708636F" w:rsidR="00235780" w:rsidRDefault="00A56535" w:rsidP="003D4B3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6535">
        <w:rPr>
          <w:rFonts w:ascii="Times New Roman" w:hAnsi="Times New Roman" w:cs="Times New Roman"/>
          <w:b/>
          <w:bCs/>
          <w:sz w:val="24"/>
          <w:szCs w:val="24"/>
        </w:rPr>
        <w:t>Comentario personal.</w:t>
      </w:r>
    </w:p>
    <w:p w14:paraId="07DB5858" w14:textId="3835F580" w:rsidR="003D4B36" w:rsidRDefault="00EF4A3D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de revisar y estudiar </w:t>
      </w:r>
      <w:r w:rsidR="00894CED">
        <w:rPr>
          <w:rFonts w:ascii="Times New Roman" w:hAnsi="Times New Roman" w:cs="Times New Roman"/>
          <w:sz w:val="24"/>
          <w:szCs w:val="24"/>
        </w:rPr>
        <w:t xml:space="preserve">detenidamente la sentencia </w:t>
      </w:r>
      <w:r w:rsidR="00894CED" w:rsidRPr="00894CED">
        <w:rPr>
          <w:rFonts w:ascii="Times New Roman" w:hAnsi="Times New Roman" w:cs="Times New Roman"/>
          <w:sz w:val="24"/>
          <w:szCs w:val="24"/>
        </w:rPr>
        <w:t>No. T-291</w:t>
      </w:r>
      <w:r w:rsidR="00894CED">
        <w:rPr>
          <w:rFonts w:ascii="Times New Roman" w:hAnsi="Times New Roman" w:cs="Times New Roman"/>
          <w:sz w:val="24"/>
          <w:szCs w:val="24"/>
        </w:rPr>
        <w:t xml:space="preserve"> de 1995, se lleg</w:t>
      </w:r>
      <w:r w:rsidR="001C5B41">
        <w:rPr>
          <w:rFonts w:ascii="Times New Roman" w:hAnsi="Times New Roman" w:cs="Times New Roman"/>
          <w:sz w:val="24"/>
          <w:szCs w:val="24"/>
        </w:rPr>
        <w:t>ó</w:t>
      </w:r>
      <w:r w:rsidR="00894CED">
        <w:rPr>
          <w:rFonts w:ascii="Times New Roman" w:hAnsi="Times New Roman" w:cs="Times New Roman"/>
          <w:sz w:val="24"/>
          <w:szCs w:val="24"/>
        </w:rPr>
        <w:t xml:space="preserve"> a la conclusión de que los derechos </w:t>
      </w:r>
      <w:r w:rsidR="001C5B41">
        <w:rPr>
          <w:rFonts w:ascii="Times New Roman" w:hAnsi="Times New Roman" w:cs="Times New Roman"/>
          <w:sz w:val="24"/>
          <w:szCs w:val="24"/>
        </w:rPr>
        <w:t xml:space="preserve">sociales son consolidados con la finalidad de lograr </w:t>
      </w:r>
      <w:r w:rsidR="003043BC">
        <w:rPr>
          <w:rFonts w:ascii="Times New Roman" w:hAnsi="Times New Roman" w:cs="Times New Roman"/>
          <w:sz w:val="24"/>
          <w:szCs w:val="24"/>
        </w:rPr>
        <w:t xml:space="preserve">un bienestar dentro de un Estado, en este caso, Colombia. </w:t>
      </w:r>
    </w:p>
    <w:p w14:paraId="5A219FCD" w14:textId="77777777" w:rsidR="004B2E9B" w:rsidRDefault="003043BC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derechos sociales </w:t>
      </w:r>
      <w:r w:rsidR="00A10A0E">
        <w:rPr>
          <w:rFonts w:ascii="Times New Roman" w:hAnsi="Times New Roman" w:cs="Times New Roman"/>
          <w:sz w:val="24"/>
          <w:szCs w:val="24"/>
        </w:rPr>
        <w:t xml:space="preserve">y civiles que fueron </w:t>
      </w:r>
      <w:r>
        <w:rPr>
          <w:rFonts w:ascii="Times New Roman" w:hAnsi="Times New Roman" w:cs="Times New Roman"/>
          <w:sz w:val="24"/>
          <w:szCs w:val="24"/>
        </w:rPr>
        <w:t>mencionados</w:t>
      </w:r>
      <w:r w:rsidR="00A10A0E">
        <w:rPr>
          <w:rFonts w:ascii="Times New Roman" w:hAnsi="Times New Roman" w:cs="Times New Roman"/>
          <w:sz w:val="24"/>
          <w:szCs w:val="24"/>
        </w:rPr>
        <w:t xml:space="preserve"> en la sentencia anterior</w:t>
      </w:r>
      <w:r w:rsidR="00FD07F9">
        <w:rPr>
          <w:rFonts w:ascii="Times New Roman" w:hAnsi="Times New Roman" w:cs="Times New Roman"/>
          <w:sz w:val="24"/>
          <w:szCs w:val="24"/>
        </w:rPr>
        <w:t>, esto es, el derecho al trabajo, el derecho a la igualdad y el derecho al debido proceso</w:t>
      </w:r>
      <w:r w:rsidR="009F5B70">
        <w:rPr>
          <w:rFonts w:ascii="Times New Roman" w:hAnsi="Times New Roman" w:cs="Times New Roman"/>
          <w:sz w:val="24"/>
          <w:szCs w:val="24"/>
        </w:rPr>
        <w:t xml:space="preserve">, son fundamentales para lograr un bienestar colectivo y necesitan ser concretados y mantener una vigencia </w:t>
      </w:r>
      <w:r w:rsidR="00AC4091">
        <w:rPr>
          <w:rFonts w:ascii="Times New Roman" w:hAnsi="Times New Roman" w:cs="Times New Roman"/>
          <w:sz w:val="24"/>
          <w:szCs w:val="24"/>
        </w:rPr>
        <w:t xml:space="preserve">que haga efectivo el derecho no solo en lo escrito sino también en lo práctico. </w:t>
      </w:r>
    </w:p>
    <w:p w14:paraId="0917FFFA" w14:textId="38CC8FFA" w:rsidR="003043BC" w:rsidRDefault="004B2E9B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de suma importancia que todas las personas entendamos el impacto que tiene la realización </w:t>
      </w:r>
      <w:r w:rsidR="00E2301F">
        <w:rPr>
          <w:rFonts w:ascii="Times New Roman" w:hAnsi="Times New Roman" w:cs="Times New Roman"/>
          <w:sz w:val="24"/>
          <w:szCs w:val="24"/>
        </w:rPr>
        <w:t xml:space="preserve">efectiva y material de los derechos básicos y sociales que todos gozamos. A </w:t>
      </w:r>
      <w:r w:rsidR="00E2301F">
        <w:rPr>
          <w:rFonts w:ascii="Times New Roman" w:hAnsi="Times New Roman" w:cs="Times New Roman"/>
          <w:sz w:val="24"/>
          <w:szCs w:val="24"/>
        </w:rPr>
        <w:lastRenderedPageBreak/>
        <w:t xml:space="preserve">través del conocimiento </w:t>
      </w:r>
      <w:r w:rsidR="008136F6">
        <w:rPr>
          <w:rFonts w:ascii="Times New Roman" w:hAnsi="Times New Roman" w:cs="Times New Roman"/>
          <w:sz w:val="24"/>
          <w:szCs w:val="24"/>
        </w:rPr>
        <w:t xml:space="preserve">consciente de nuestros derechos, se hará más efectiva una nivelación e igualdad </w:t>
      </w:r>
      <w:r w:rsidR="00455E07">
        <w:rPr>
          <w:rFonts w:ascii="Times New Roman" w:hAnsi="Times New Roman" w:cs="Times New Roman"/>
          <w:sz w:val="24"/>
          <w:szCs w:val="24"/>
        </w:rPr>
        <w:t xml:space="preserve">social, política y económica que debe identificar a una cultura. </w:t>
      </w:r>
      <w:r w:rsidR="00FD07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C460F" w14:textId="43D877EE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7DAE11" w14:textId="0A8B9C65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FB767B" w14:textId="51FD1178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3F8B0" w14:textId="6BB87ECE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E5A33E" w14:textId="47B4457C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DA7638" w14:textId="7CF629D1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AF3136" w14:textId="7DFFA8E0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FE856C" w14:textId="66515760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91E13B" w14:textId="4C7A68BA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108EAD" w14:textId="093E33EE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5AE3F7" w14:textId="63E83E8A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B41CBB" w14:textId="1BBF21A7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7AD6D7" w14:textId="1990C169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58A1AC" w14:textId="203F3D18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1793FE" w14:textId="64953BAE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1F7C32" w14:textId="6EEC58E9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1BDF2C" w14:textId="544D96FD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A6596D" w14:textId="6BC18B8D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13A212" w14:textId="3B3D8480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10F4FF" w14:textId="1F93B3F4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B5EE7" w14:textId="32246D6E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86E091" w14:textId="6361E437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7D09B7" w14:textId="00EA955D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70C922" w14:textId="7BE0E79A" w:rsidR="00EE4E09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910CF" w14:textId="35E3EBF7" w:rsidR="00EE4E09" w:rsidRPr="00EE4E09" w:rsidRDefault="00EE4E09" w:rsidP="00EE4E09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E09">
        <w:rPr>
          <w:rFonts w:ascii="Times New Roman" w:hAnsi="Times New Roman" w:cs="Times New Roman"/>
          <w:b/>
          <w:bCs/>
          <w:sz w:val="24"/>
          <w:szCs w:val="24"/>
        </w:rPr>
        <w:t xml:space="preserve">CONCLUSIÓN. </w:t>
      </w:r>
    </w:p>
    <w:p w14:paraId="4B16BE40" w14:textId="0325B820" w:rsidR="00EE4E09" w:rsidRPr="00B270B2" w:rsidRDefault="00EE4E09" w:rsidP="00EE4E09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Luego de analizar la </w:t>
      </w:r>
      <w:r w:rsidR="004F426A">
        <w:rPr>
          <w:rFonts w:ascii="Times New Roman" w:hAnsi="Times New Roman" w:cs="Times New Roman"/>
          <w:bCs/>
          <w:sz w:val="24"/>
          <w:szCs w:val="24"/>
        </w:rPr>
        <w:t>sentencia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3A32">
        <w:rPr>
          <w:rFonts w:ascii="Times New Roman" w:hAnsi="Times New Roman" w:cs="Times New Roman"/>
          <w:bCs/>
          <w:sz w:val="24"/>
          <w:szCs w:val="24"/>
        </w:rPr>
        <w:t>No. T-291/95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F426A">
        <w:rPr>
          <w:rFonts w:ascii="Times New Roman" w:hAnsi="Times New Roman" w:cs="Times New Roman"/>
          <w:bCs/>
          <w:sz w:val="24"/>
          <w:szCs w:val="24"/>
        </w:rPr>
        <w:t xml:space="preserve">llegamos a la conclusión de que, verdaderamente, la regulación </w:t>
      </w:r>
      <w:r w:rsidR="00E445B3">
        <w:rPr>
          <w:rFonts w:ascii="Times New Roman" w:hAnsi="Times New Roman" w:cs="Times New Roman"/>
          <w:bCs/>
          <w:sz w:val="24"/>
          <w:szCs w:val="24"/>
        </w:rPr>
        <w:t xml:space="preserve">del derecho, centrándonos en la rama laboral, </w:t>
      </w:r>
      <w:r w:rsidR="00813C2A">
        <w:rPr>
          <w:rFonts w:ascii="Times New Roman" w:hAnsi="Times New Roman" w:cs="Times New Roman"/>
          <w:bCs/>
          <w:sz w:val="24"/>
          <w:szCs w:val="24"/>
        </w:rPr>
        <w:t xml:space="preserve">juega un papel importante en </w:t>
      </w:r>
      <w:r w:rsidR="00A0784D">
        <w:rPr>
          <w:rFonts w:ascii="Times New Roman" w:hAnsi="Times New Roman" w:cs="Times New Roman"/>
          <w:bCs/>
          <w:sz w:val="24"/>
          <w:szCs w:val="24"/>
        </w:rPr>
        <w:t>el bienestar de un colectivo</w:t>
      </w:r>
      <w:r w:rsidR="003B564A">
        <w:rPr>
          <w:rFonts w:ascii="Times New Roman" w:hAnsi="Times New Roman" w:cs="Times New Roman"/>
          <w:bCs/>
          <w:sz w:val="24"/>
          <w:szCs w:val="24"/>
        </w:rPr>
        <w:t xml:space="preserve"> y esto fomenta una armonía social, económica y política dentro de la sociedad.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62A5699" w14:textId="77777777" w:rsidR="00EE4E09" w:rsidRPr="003D4B36" w:rsidRDefault="00EE4E09" w:rsidP="003D4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E4E09" w:rsidRPr="003D4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63"/>
    <w:rsid w:val="000977AF"/>
    <w:rsid w:val="000A315D"/>
    <w:rsid w:val="00146A84"/>
    <w:rsid w:val="001B7250"/>
    <w:rsid w:val="001C5B41"/>
    <w:rsid w:val="001F4EC3"/>
    <w:rsid w:val="00205474"/>
    <w:rsid w:val="0021440C"/>
    <w:rsid w:val="00252268"/>
    <w:rsid w:val="002A0C47"/>
    <w:rsid w:val="003043BC"/>
    <w:rsid w:val="00323C8D"/>
    <w:rsid w:val="00380997"/>
    <w:rsid w:val="003B564A"/>
    <w:rsid w:val="003D4B36"/>
    <w:rsid w:val="003E7CAC"/>
    <w:rsid w:val="00432A63"/>
    <w:rsid w:val="00455E07"/>
    <w:rsid w:val="00467869"/>
    <w:rsid w:val="004B2E9B"/>
    <w:rsid w:val="004E67D4"/>
    <w:rsid w:val="004F426A"/>
    <w:rsid w:val="0051548D"/>
    <w:rsid w:val="0052536B"/>
    <w:rsid w:val="005E2A97"/>
    <w:rsid w:val="0060299D"/>
    <w:rsid w:val="00616D8D"/>
    <w:rsid w:val="00645907"/>
    <w:rsid w:val="00665510"/>
    <w:rsid w:val="00693265"/>
    <w:rsid w:val="00724187"/>
    <w:rsid w:val="00762065"/>
    <w:rsid w:val="00764470"/>
    <w:rsid w:val="00766AD9"/>
    <w:rsid w:val="008136F6"/>
    <w:rsid w:val="00813C2A"/>
    <w:rsid w:val="00847B2A"/>
    <w:rsid w:val="00894CED"/>
    <w:rsid w:val="008A23F4"/>
    <w:rsid w:val="008C1191"/>
    <w:rsid w:val="008D5BBA"/>
    <w:rsid w:val="008F6011"/>
    <w:rsid w:val="00923C11"/>
    <w:rsid w:val="00925686"/>
    <w:rsid w:val="00973E6C"/>
    <w:rsid w:val="009F01DF"/>
    <w:rsid w:val="009F08D6"/>
    <w:rsid w:val="009F5B70"/>
    <w:rsid w:val="00A0784D"/>
    <w:rsid w:val="00A10A0E"/>
    <w:rsid w:val="00A16B9F"/>
    <w:rsid w:val="00A231F6"/>
    <w:rsid w:val="00A35C05"/>
    <w:rsid w:val="00A3648C"/>
    <w:rsid w:val="00A5547B"/>
    <w:rsid w:val="00A56535"/>
    <w:rsid w:val="00A6311F"/>
    <w:rsid w:val="00A84D09"/>
    <w:rsid w:val="00AA5A5B"/>
    <w:rsid w:val="00AC4091"/>
    <w:rsid w:val="00AD5C83"/>
    <w:rsid w:val="00AF57F4"/>
    <w:rsid w:val="00B270B2"/>
    <w:rsid w:val="00B31EF6"/>
    <w:rsid w:val="00C53A32"/>
    <w:rsid w:val="00CB5EC4"/>
    <w:rsid w:val="00CF1454"/>
    <w:rsid w:val="00CF5BC7"/>
    <w:rsid w:val="00D766C1"/>
    <w:rsid w:val="00DB4C18"/>
    <w:rsid w:val="00DC75A8"/>
    <w:rsid w:val="00DD6AA9"/>
    <w:rsid w:val="00E2301F"/>
    <w:rsid w:val="00E3178E"/>
    <w:rsid w:val="00E445B3"/>
    <w:rsid w:val="00E55A77"/>
    <w:rsid w:val="00E967C5"/>
    <w:rsid w:val="00EA50C9"/>
    <w:rsid w:val="00EB2C8B"/>
    <w:rsid w:val="00EE4E09"/>
    <w:rsid w:val="00EF4A3D"/>
    <w:rsid w:val="00F02D19"/>
    <w:rsid w:val="00F7019A"/>
    <w:rsid w:val="00F75B7B"/>
    <w:rsid w:val="00F83E56"/>
    <w:rsid w:val="00FB74B5"/>
    <w:rsid w:val="00FD07F9"/>
    <w:rsid w:val="00FE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D177"/>
  <w15:chartTrackingRefBased/>
  <w15:docId w15:val="{B7E85DB5-A090-4D8E-A84D-616917AC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5D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2023-02-20T03:19:00Z</dcterms:created>
  <dcterms:modified xsi:type="dcterms:W3CDTF">2023-02-26T21:06:00Z</dcterms:modified>
</cp:coreProperties>
</file>