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D15" w:rsidRPr="00B25D15" w:rsidRDefault="00B25D15" w:rsidP="00A02862">
      <w:pPr>
        <w:pStyle w:val="Sinespaciado"/>
        <w:rPr>
          <w:lang w:eastAsia="es-CO"/>
        </w:rPr>
      </w:pPr>
      <w:r w:rsidRPr="00B25D15">
        <w:rPr>
          <w:lang w:eastAsia="es-CO"/>
        </w:rPr>
        <w:t>Retención en la fuente 2023.</w:t>
      </w:r>
    </w:p>
    <w:p w:rsidR="00B25D15" w:rsidRPr="00B25D15" w:rsidRDefault="00B25D15" w:rsidP="00A02862">
      <w:pPr>
        <w:pStyle w:val="Sinespaciado"/>
        <w:rPr>
          <w:sz w:val="24"/>
          <w:szCs w:val="24"/>
          <w:lang w:eastAsia="es-CO"/>
        </w:rPr>
      </w:pPr>
      <w:r w:rsidRPr="00B25D15">
        <w:rPr>
          <w:sz w:val="24"/>
          <w:szCs w:val="24"/>
          <w:lang w:eastAsia="es-CO"/>
        </w:rPr>
        <w:t>Conceptos de retención, tarifas de retención, y bases mínimas sujetas a retención en el 2023.</w:t>
      </w:r>
    </w:p>
    <w:tbl>
      <w:tblPr>
        <w:tblW w:w="9153" w:type="dxa"/>
        <w:tblBorders>
          <w:top w:val="single" w:sz="12" w:space="0" w:color="0091D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  <w:gridCol w:w="1367"/>
        <w:gridCol w:w="1982"/>
        <w:gridCol w:w="1648"/>
      </w:tblGrid>
      <w:tr w:rsidR="00B25D15" w:rsidRPr="00B25D15" w:rsidTr="00A02862">
        <w:trPr>
          <w:trHeight w:val="1283"/>
        </w:trPr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sz w:val="24"/>
                <w:szCs w:val="24"/>
                <w:lang w:eastAsia="es-CO"/>
              </w:rPr>
              <w:t>Conceptos de retención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sz w:val="24"/>
                <w:szCs w:val="24"/>
                <w:lang w:eastAsia="es-CO"/>
              </w:rPr>
              <w:t>Base mínima en UVT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sz w:val="24"/>
                <w:szCs w:val="24"/>
                <w:lang w:eastAsia="es-CO"/>
              </w:rPr>
              <w:t>Base mínima en pesos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sz w:val="24"/>
                <w:szCs w:val="24"/>
                <w:lang w:eastAsia="es-CO"/>
              </w:rPr>
              <w:t>Tarifa de retención.</w:t>
            </w:r>
          </w:p>
        </w:tc>
      </w:tr>
      <w:tr w:rsidR="00B25D15" w:rsidRPr="00B25D15" w:rsidTr="00A02862">
        <w:trPr>
          <w:trHeight w:val="858"/>
        </w:trPr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Compras generales (declarantes)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27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$1.145.000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2,50%</w:t>
            </w:r>
          </w:p>
        </w:tc>
      </w:tr>
      <w:tr w:rsidR="00B25D15" w:rsidRPr="00B25D15" w:rsidTr="00A02862">
        <w:trPr>
          <w:trHeight w:val="978"/>
        </w:trPr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Compras generales (no declarantes)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27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$1.145.000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3,50%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Compras con tarjeta débito o crédito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100%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1,50%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Compras de bienes o productos agrícolas o pecuarios sin procesamiento industrial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92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$3.902.000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1,50%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Compras de bienes o productos agrícolas o pecuarios con procesamiento industrial (declarantes)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27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$1.145.000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2,50%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Compras de bienes o productos agrícolas o pecuarios con procesamiento industrial declarantes (no declarantes)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27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$1.145.000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3,50%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Compras de café pergamino o cereza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160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$6.786.000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0,50%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Compras de combustibles derivados del petróleo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100%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0,10%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Enajenación de activos fijos de personas naturales (notarías y tránsito son agentes retenedores)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100%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Compras de vehículos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100%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 xml:space="preserve">Compras de bienes raíces cuya destinación y uso sea vivienda de </w:t>
            </w:r>
            <w:r w:rsidRPr="00B25D15">
              <w:rPr>
                <w:color w:val="333333"/>
                <w:sz w:val="24"/>
                <w:szCs w:val="24"/>
                <w:lang w:eastAsia="es-CO"/>
              </w:rPr>
              <w:lastRenderedPageBreak/>
              <w:t>habitación (por las primeras 20.000 UVT, es decir hasta $726.160.000)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lastRenderedPageBreak/>
              <w:t>0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100%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Compras de bienes raíces cuya destinación y uso sea vivienda de habitación (exceso de las primeras 20.000 UVT, es decir superior a $726.160,000)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20.000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$848.240.000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2,50%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Compras de bienes raíces cuya destinación y uso sea distinto a vivienda de habitación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100%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2,50%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Servicios generales (declarantes)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$170.000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4%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Servicios generales (no declarantes)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$170.000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6%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Por emolumentos eclesiásticos (declarantes)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27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$1.145.000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4%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Por emolumentos eclesiásticos (no declarantes)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27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$1.145.000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3,50%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Servicios de transporte de carga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$170.000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Servicios de transporte nacional de pasajeros por vía terrestre (declarantes)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27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$1.145.000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3,50%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Servicios de transporte nacional de pasajeros por vía terrestre (no declarantes)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27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$1.145.000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3,50%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Servicios de transporte nacional de pasajeros por vía aérea o marítima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$170.000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Servicios prestados por empresas de servicios temporales (sobre AIU)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$170.000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Servicios prestados por empresas de vigilancia y aseo (sobre AIU)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$170.000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Servicios integrales de salud prestados por IPS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$170.000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lastRenderedPageBreak/>
              <w:t>Servicios de hoteles y restaurantes (declarantes)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$170.000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3,50%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Servicios de hoteles y restaurantes (no declarantes)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$170.000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3,50%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Arrendamiento de bienes muebles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100%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4%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Arrendamiento de bienes inmuebles (declarantes)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27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$1.145.000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3,50%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Arrendamiento de bienes inmuebles (no declarantes)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27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$1.145.000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3,50%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Otros ingresos tributarios (declarantes)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27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$1.145.000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2,50%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Otros ingresos tributarios (no declarantes)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27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$1.145.000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3,50%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Honorarios y comisiones (personas jurídicas)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100%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11%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 xml:space="preserve">Honorarios y comisiones pagados a personas naturales que suscriban contratos por más de 3.300 </w:t>
            </w:r>
            <w:proofErr w:type="spellStart"/>
            <w:r w:rsidRPr="00B25D15">
              <w:rPr>
                <w:color w:val="333333"/>
                <w:sz w:val="24"/>
                <w:szCs w:val="24"/>
                <w:lang w:eastAsia="es-CO"/>
              </w:rPr>
              <w:t>Uvt</w:t>
            </w:r>
            <w:proofErr w:type="spellEnd"/>
            <w:r w:rsidRPr="00B25D15">
              <w:rPr>
                <w:color w:val="333333"/>
                <w:sz w:val="24"/>
                <w:szCs w:val="24"/>
                <w:lang w:eastAsia="es-CO"/>
              </w:rPr>
              <w:t xml:space="preserve"> o que la sumatoria de los pagos o abonos en cuenta durante el año gravable superen 3.300 UVT ($119.816.000)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100%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11%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Honorarios y comisiones (no declarantes)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100%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Servicios de licenciamiento o derecho de uso de software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100%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3,50%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Intereses o rendimientos financieros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100%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7%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Rendimientos financieros provenientes de títulos de renta fija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100%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4%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Loterías, rifas, apuestas y similares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$2.036.000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Retención en colocación independiente de juegos de suerte y azar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$212.000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3%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lastRenderedPageBreak/>
              <w:t>Contratos de construcción y urbanización.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27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$1.145.000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Retención en la fuente por Iva en servicios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$170.000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15%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Retención en la fuente por Iva en compras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27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$1.145.000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15%</w:t>
            </w:r>
          </w:p>
        </w:tc>
      </w:tr>
      <w:tr w:rsidR="00B25D15" w:rsidRPr="00B25D15" w:rsidTr="00B25D15">
        <w:tc>
          <w:tcPr>
            <w:tcW w:w="9153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sz w:val="24"/>
                <w:szCs w:val="24"/>
                <w:lang w:eastAsia="es-CO"/>
              </w:rPr>
              <w:t>RETENCIÓN POR PAGOS AL EXTERIOR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Pagos o abonos en cuenta por concepto de intereses, comisiones, honorarios, regalías, arrendamientos, compensaciones por servicios personales, o explotación de toda especie de propiedad industrial o del know-how, prestación de servicios, beneficios o regalías provenientes de la propiedad literaria, artística y científica, explotación de películas cinematográficas y explotación de software.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100%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Pagos o abonos en cuenta por concepto de consultorías, servicios técnicos y de asistencia técnica, prestados por personas no residentes o no domiciliadas en Colombia,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100%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20%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Pagos o abonos en cuenta por concepto de rendimientos financieros, realizados a personas no residentes o no domiciliadas en el país, originados en créditos obtenidos en el exterior por término igual o superior a un (1) año o por concepto de intereses o costos financieros del canon de arrendamiento originados en contratos de leasing que se celebre directamente o a través de compañías de leasing con empresas extranjeras sin domicilio en Colombia,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100%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15%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lastRenderedPageBreak/>
              <w:t>Pagos o abonos en cuenta, originados en contratos de leasing sobre naves, helicópteros y/o aerodinos, así como sus partes que se celebren directamente o a través de compañías de leasing, con empresas extranjeras sin domicilio en Colombia.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100%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Pagos o abonos en cuenta por concepto de rendimientos financieros o intereses, realizados a personas no residentes o no domiciliadas en el país, originados en créditos o valores de contenido crediticio, por término igual o superior a ocho (8) años, destinados a la financiación de proyectos de infraestructura bajo el esquema de Asociaciones Público-Privadas en el marco de la Ley 1508 de 2012.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100%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5%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Pagos o abonos en cuenta por concepto de prima cedida por reaseguros realizados a personas no residentes o no domiciliadas en el país.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100%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1%</w:t>
            </w:r>
          </w:p>
        </w:tc>
      </w:tr>
      <w:tr w:rsidR="00B25D15" w:rsidRPr="00B25D15" w:rsidTr="00B25D15">
        <w:tc>
          <w:tcPr>
            <w:tcW w:w="4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Pagos o abono en cuenta por concepto de administración o dirección de que trata el artículo 124 del estatuto tributario, realizados a personas no residentes o no domiciliadas en el país.</w:t>
            </w:r>
          </w:p>
        </w:tc>
        <w:tc>
          <w:tcPr>
            <w:tcW w:w="1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jc w:val="center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100%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D15" w:rsidRPr="00B25D15" w:rsidRDefault="00B25D15" w:rsidP="00A02862">
            <w:pPr>
              <w:pStyle w:val="Sinespaciado"/>
              <w:rPr>
                <w:color w:val="333333"/>
                <w:sz w:val="24"/>
                <w:szCs w:val="24"/>
                <w:lang w:eastAsia="es-CO"/>
              </w:rPr>
            </w:pPr>
            <w:r w:rsidRPr="00B25D15">
              <w:rPr>
                <w:color w:val="333333"/>
                <w:sz w:val="24"/>
                <w:szCs w:val="24"/>
                <w:lang w:eastAsia="es-CO"/>
              </w:rPr>
              <w:t>33%</w:t>
            </w:r>
          </w:p>
        </w:tc>
      </w:tr>
    </w:tbl>
    <w:p w:rsidR="003919A1" w:rsidRDefault="00A02862" w:rsidP="00A02862">
      <w:pPr>
        <w:pStyle w:val="Sinespaciado"/>
      </w:pPr>
      <w:bookmarkStart w:id="0" w:name="_GoBack"/>
      <w:bookmarkEnd w:id="0"/>
    </w:p>
    <w:sectPr w:rsidR="003919A1" w:rsidSect="00B25D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15"/>
    <w:rsid w:val="003E4B4B"/>
    <w:rsid w:val="007B429B"/>
    <w:rsid w:val="00A02862"/>
    <w:rsid w:val="00B2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E1DC"/>
  <w15:chartTrackingRefBased/>
  <w15:docId w15:val="{6F97AC8D-4A5E-43A0-BBDC-BAE25C2A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5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5D1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25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25D15"/>
    <w:rPr>
      <w:b/>
      <w:bCs/>
    </w:rPr>
  </w:style>
  <w:style w:type="paragraph" w:styleId="Sinespaciado">
    <w:name w:val="No Spacing"/>
    <w:uiPriority w:val="1"/>
    <w:qFormat/>
    <w:rsid w:val="00A028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GUTIERREZ VILLAMIZAR</dc:creator>
  <cp:keywords/>
  <dc:description/>
  <cp:lastModifiedBy>ANA ISABEL GUTIERREZ VILLAMIZAR</cp:lastModifiedBy>
  <cp:revision>2</cp:revision>
  <dcterms:created xsi:type="dcterms:W3CDTF">2023-04-17T21:38:00Z</dcterms:created>
  <dcterms:modified xsi:type="dcterms:W3CDTF">2023-04-17T21:38:00Z</dcterms:modified>
</cp:coreProperties>
</file>