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6CD43" w14:textId="77777777" w:rsidR="009245BA" w:rsidRDefault="00FC4CD2">
      <w:pPr>
        <w:spacing w:after="0"/>
        <w:jc w:val="center"/>
        <w:rPr>
          <w:rFonts w:ascii="Arial" w:eastAsia="Arial" w:hAnsi="Arial" w:cs="Arial"/>
          <w:b/>
        </w:rPr>
      </w:pPr>
      <w:bookmarkStart w:id="0" w:name="_GoBack"/>
      <w:bookmarkEnd w:id="0"/>
      <w:r>
        <w:rPr>
          <w:noProof/>
        </w:rPr>
        <w:drawing>
          <wp:anchor distT="0" distB="0" distL="114300" distR="114300" simplePos="0" relativeHeight="251658240" behindDoc="0" locked="0" layoutInCell="1" hidden="0" allowOverlap="1" wp14:anchorId="441D9744" wp14:editId="3E40DFB3">
            <wp:simplePos x="0" y="0"/>
            <wp:positionH relativeFrom="column">
              <wp:posOffset>-480060</wp:posOffset>
            </wp:positionH>
            <wp:positionV relativeFrom="paragraph">
              <wp:posOffset>-245110</wp:posOffset>
            </wp:positionV>
            <wp:extent cx="1190625" cy="1085850"/>
            <wp:effectExtent l="0" t="0" r="9525" b="0"/>
            <wp:wrapNone/>
            <wp:docPr id="1" name="image2.png" descr="mail-1"/>
            <wp:cNvGraphicFramePr/>
            <a:graphic xmlns:a="http://schemas.openxmlformats.org/drawingml/2006/main">
              <a:graphicData uri="http://schemas.openxmlformats.org/drawingml/2006/picture">
                <pic:pic xmlns:pic="http://schemas.openxmlformats.org/drawingml/2006/picture">
                  <pic:nvPicPr>
                    <pic:cNvPr id="0" name="image2.png" descr="mail-1"/>
                    <pic:cNvPicPr preferRelativeResize="0"/>
                  </pic:nvPicPr>
                  <pic:blipFill>
                    <a:blip r:embed="rId5"/>
                    <a:srcRect/>
                    <a:stretch>
                      <a:fillRect/>
                    </a:stretch>
                  </pic:blipFill>
                  <pic:spPr>
                    <a:xfrm>
                      <a:off x="0" y="0"/>
                      <a:ext cx="1190625" cy="1085850"/>
                    </a:xfrm>
                    <a:prstGeom prst="rect">
                      <a:avLst/>
                    </a:prstGeom>
                    <a:ln/>
                  </pic:spPr>
                </pic:pic>
              </a:graphicData>
            </a:graphic>
            <wp14:sizeRelH relativeFrom="margin">
              <wp14:pctWidth>0</wp14:pctWidth>
            </wp14:sizeRelH>
            <wp14:sizeRelV relativeFrom="margin">
              <wp14:pctHeight>0</wp14:pctHeight>
            </wp14:sizeRelV>
          </wp:anchor>
        </w:drawing>
      </w:r>
    </w:p>
    <w:p w14:paraId="350D8664" w14:textId="77777777" w:rsidR="009245BA" w:rsidRDefault="0047704B">
      <w:pPr>
        <w:spacing w:after="0"/>
        <w:jc w:val="center"/>
        <w:rPr>
          <w:rFonts w:ascii="Umbrella" w:eastAsia="Umbrella" w:hAnsi="Umbrella" w:cs="Umbrella"/>
        </w:rPr>
      </w:pPr>
      <w:r>
        <w:rPr>
          <w:rFonts w:ascii="Umbrella" w:eastAsia="Umbrella" w:hAnsi="Umbrella" w:cs="Umbrella"/>
          <w:sz w:val="26"/>
          <w:szCs w:val="26"/>
        </w:rPr>
        <w:t>CORPORACIÓN UNIVERSITARIA ADVENTISTA</w:t>
      </w:r>
    </w:p>
    <w:p w14:paraId="62E97854" w14:textId="0720CECE" w:rsidR="009245BA" w:rsidRDefault="0047704B">
      <w:pPr>
        <w:spacing w:after="0"/>
        <w:jc w:val="center"/>
        <w:rPr>
          <w:rFonts w:ascii="Arial" w:eastAsia="Arial" w:hAnsi="Arial" w:cs="Arial"/>
          <w:b/>
        </w:rPr>
      </w:pPr>
      <w:r>
        <w:rPr>
          <w:rFonts w:ascii="Arial" w:eastAsia="Arial" w:hAnsi="Arial" w:cs="Arial"/>
          <w:b/>
        </w:rPr>
        <w:t>FACULTAD DE CIENCIAS ADMINISTRATIVAS Y CONTABLES</w:t>
      </w:r>
      <w:r w:rsidR="0030437F">
        <w:rPr>
          <w:rFonts w:ascii="Arial" w:eastAsia="Arial" w:hAnsi="Arial" w:cs="Arial"/>
          <w:b/>
        </w:rPr>
        <w:t xml:space="preserve">. </w:t>
      </w:r>
    </w:p>
    <w:p w14:paraId="31BA0BBA" w14:textId="6946E05C" w:rsidR="009245BA" w:rsidRDefault="00C318D2">
      <w:pPr>
        <w:spacing w:after="0"/>
        <w:jc w:val="center"/>
        <w:rPr>
          <w:rFonts w:ascii="Arial" w:eastAsia="Arial" w:hAnsi="Arial" w:cs="Arial"/>
          <w:b/>
        </w:rPr>
      </w:pPr>
      <w:r>
        <w:rPr>
          <w:rFonts w:ascii="Arial" w:eastAsia="Arial" w:hAnsi="Arial" w:cs="Arial"/>
          <w:b/>
        </w:rPr>
        <w:t>Guí</w:t>
      </w:r>
      <w:r w:rsidR="00D4139C">
        <w:rPr>
          <w:rFonts w:ascii="Arial" w:eastAsia="Arial" w:hAnsi="Arial" w:cs="Arial"/>
          <w:b/>
        </w:rPr>
        <w:t>a didá</w:t>
      </w:r>
      <w:r w:rsidR="004C1C65">
        <w:rPr>
          <w:rFonts w:ascii="Arial" w:eastAsia="Arial" w:hAnsi="Arial" w:cs="Arial"/>
          <w:b/>
        </w:rPr>
        <w:t>ctica</w:t>
      </w:r>
      <w:r w:rsidR="0030437F">
        <w:rPr>
          <w:rFonts w:ascii="Arial" w:eastAsia="Arial" w:hAnsi="Arial" w:cs="Arial"/>
          <w:b/>
        </w:rPr>
        <w:t xml:space="preserve">. </w:t>
      </w:r>
    </w:p>
    <w:p w14:paraId="60C19680" w14:textId="1907CD6B" w:rsidR="009245BA" w:rsidRDefault="00930B75" w:rsidP="00AD2DAA">
      <w:pPr>
        <w:spacing w:after="0"/>
        <w:jc w:val="center"/>
        <w:rPr>
          <w:rFonts w:ascii="Arial" w:eastAsia="Arial" w:hAnsi="Arial" w:cs="Arial"/>
          <w:b/>
        </w:rPr>
      </w:pPr>
      <w:r>
        <w:rPr>
          <w:rFonts w:ascii="Arial" w:eastAsia="Arial" w:hAnsi="Arial" w:cs="Arial"/>
          <w:b/>
        </w:rPr>
        <w:t>Mg. Libardo Velásquez</w:t>
      </w:r>
      <w:r w:rsidR="0030437F">
        <w:rPr>
          <w:rFonts w:ascii="Arial" w:eastAsia="Arial" w:hAnsi="Arial" w:cs="Arial"/>
          <w:b/>
        </w:rPr>
        <w:t xml:space="preserve">. </w:t>
      </w:r>
    </w:p>
    <w:p w14:paraId="143EF0C4" w14:textId="77777777" w:rsidR="00AD2DAA" w:rsidRPr="00AD2DAA" w:rsidRDefault="00AD2DAA" w:rsidP="00AD2DAA">
      <w:pPr>
        <w:spacing w:after="0"/>
        <w:jc w:val="center"/>
        <w:rPr>
          <w:rFonts w:ascii="Arial" w:eastAsia="Arial" w:hAnsi="Arial" w:cs="Arial"/>
          <w:b/>
        </w:rPr>
      </w:pPr>
    </w:p>
    <w:p w14:paraId="7DB79998" w14:textId="33220972" w:rsidR="00C72403" w:rsidRDefault="00C72403">
      <w:pPr>
        <w:spacing w:after="0"/>
        <w:jc w:val="both"/>
      </w:pPr>
      <w:r>
        <w:t xml:space="preserve">De acuerdo con el modelo de negocios trabajado, responda las preguntas que se encuentran en el siguiente cuadro. Luego organícelos en forma de prosa para elaborar el video de enganche comercial o </w:t>
      </w:r>
      <w:proofErr w:type="spellStart"/>
      <w:r>
        <w:t>Elevator</w:t>
      </w:r>
      <w:proofErr w:type="spellEnd"/>
      <w:r>
        <w:t xml:space="preserve"> Pitch</w:t>
      </w:r>
      <w:r w:rsidR="00E71EA3">
        <w:t xml:space="preserve">. </w:t>
      </w:r>
    </w:p>
    <w:p w14:paraId="078C480B" w14:textId="77777777" w:rsidR="00C72403" w:rsidRDefault="00C72403">
      <w:pPr>
        <w:spacing w:after="0"/>
        <w:jc w:val="both"/>
      </w:pPr>
    </w:p>
    <w:tbl>
      <w:tblPr>
        <w:tblStyle w:val="Tablaconcuadrcula"/>
        <w:tblW w:w="0" w:type="auto"/>
        <w:tblLook w:val="04A0" w:firstRow="1" w:lastRow="0" w:firstColumn="1" w:lastColumn="0" w:noHBand="0" w:noVBand="1"/>
      </w:tblPr>
      <w:tblGrid>
        <w:gridCol w:w="1418"/>
        <w:gridCol w:w="7410"/>
      </w:tblGrid>
      <w:tr w:rsidR="00D4139C" w14:paraId="4E549C72" w14:textId="77777777" w:rsidTr="00C72403">
        <w:tc>
          <w:tcPr>
            <w:tcW w:w="1271" w:type="dxa"/>
          </w:tcPr>
          <w:p w14:paraId="2BB49029" w14:textId="77777777" w:rsidR="00D4139C" w:rsidRDefault="00D4139C" w:rsidP="00C72403">
            <w:pPr>
              <w:jc w:val="center"/>
            </w:pPr>
            <w:r>
              <w:t>Preguntas</w:t>
            </w:r>
          </w:p>
        </w:tc>
        <w:tc>
          <w:tcPr>
            <w:tcW w:w="7557" w:type="dxa"/>
          </w:tcPr>
          <w:p w14:paraId="490B3748" w14:textId="77777777" w:rsidR="00D4139C" w:rsidRDefault="00C72403" w:rsidP="00C72403">
            <w:pPr>
              <w:jc w:val="center"/>
            </w:pPr>
            <w:r>
              <w:t>Respuesta</w:t>
            </w:r>
          </w:p>
        </w:tc>
      </w:tr>
      <w:tr w:rsidR="00D4139C" w14:paraId="05661B57" w14:textId="77777777" w:rsidTr="00C72403">
        <w:tc>
          <w:tcPr>
            <w:tcW w:w="1271" w:type="dxa"/>
          </w:tcPr>
          <w:p w14:paraId="1F02B2B5" w14:textId="77777777" w:rsidR="00D4139C" w:rsidRDefault="00C72403" w:rsidP="00C72403">
            <w:r w:rsidRPr="00C72403">
              <w:t xml:space="preserve">¿Cuál es mi </w:t>
            </w:r>
            <w:r>
              <w:t>c</w:t>
            </w:r>
            <w:r w:rsidRPr="00C72403">
              <w:t>ompañía, producto, servicio causa?</w:t>
            </w:r>
          </w:p>
        </w:tc>
        <w:tc>
          <w:tcPr>
            <w:tcW w:w="7557" w:type="dxa"/>
          </w:tcPr>
          <w:p w14:paraId="076D1A4B" w14:textId="77777777" w:rsidR="00DA4A63" w:rsidRDefault="00DA4A63" w:rsidP="0015721F">
            <w:pPr>
              <w:jc w:val="both"/>
              <w:rPr>
                <w:color w:val="000000"/>
              </w:rPr>
            </w:pPr>
          </w:p>
          <w:p w14:paraId="458E95CE" w14:textId="7356CC60" w:rsidR="00D4139C" w:rsidRDefault="00786E9F" w:rsidP="0015721F">
            <w:pPr>
              <w:jc w:val="both"/>
            </w:pPr>
            <w:r>
              <w:rPr>
                <w:color w:val="000000"/>
              </w:rPr>
              <w:t>¿</w:t>
            </w:r>
            <w:r w:rsidR="00B87D2B">
              <w:rPr>
                <w:color w:val="000000"/>
              </w:rPr>
              <w:t xml:space="preserve">Sabían ustedes que </w:t>
            </w:r>
            <w:r>
              <w:rPr>
                <w:color w:val="000000"/>
              </w:rPr>
              <w:t xml:space="preserve">en la actualidad </w:t>
            </w:r>
            <w:r w:rsidR="008C35DE">
              <w:rPr>
                <w:color w:val="000000"/>
              </w:rPr>
              <w:t xml:space="preserve">la </w:t>
            </w:r>
            <w:r w:rsidR="0017285E">
              <w:rPr>
                <w:color w:val="000000"/>
              </w:rPr>
              <w:t xml:space="preserve">tasa de </w:t>
            </w:r>
            <w:r w:rsidR="00D545D4">
              <w:rPr>
                <w:color w:val="000000"/>
              </w:rPr>
              <w:t xml:space="preserve">población juvenil en búsqueda de empleo </w:t>
            </w:r>
            <w:r>
              <w:rPr>
                <w:color w:val="000000"/>
              </w:rPr>
              <w:t xml:space="preserve">en Colombia </w:t>
            </w:r>
            <w:r w:rsidR="00D545D4">
              <w:rPr>
                <w:color w:val="000000"/>
              </w:rPr>
              <w:t xml:space="preserve">es del </w:t>
            </w:r>
            <w:r w:rsidR="008C35DE">
              <w:rPr>
                <w:color w:val="000000"/>
              </w:rPr>
              <w:t>73,1 %</w:t>
            </w:r>
            <w:r>
              <w:rPr>
                <w:color w:val="000000"/>
              </w:rPr>
              <w:t>?</w:t>
            </w:r>
            <w:r w:rsidR="00D252E7">
              <w:rPr>
                <w:color w:val="000000"/>
              </w:rPr>
              <w:t xml:space="preserve"> E</w:t>
            </w:r>
            <w:r>
              <w:rPr>
                <w:color w:val="000000"/>
              </w:rPr>
              <w:t xml:space="preserve">s por eso que </w:t>
            </w:r>
            <w:r w:rsidR="00D252E7">
              <w:rPr>
                <w:color w:val="000000"/>
              </w:rPr>
              <w:t>creamos InterContabilidad</w:t>
            </w:r>
            <w:r w:rsidR="00DA4A63">
              <w:rPr>
                <w:color w:val="000000"/>
              </w:rPr>
              <w:t xml:space="preserve">, una página web que conecta </w:t>
            </w:r>
            <w:r w:rsidR="00DA6D01">
              <w:t>e</w:t>
            </w:r>
            <w:r w:rsidR="00DA6D01" w:rsidRPr="0055578A">
              <w:rPr>
                <w:bCs/>
              </w:rPr>
              <w:t>ntidades jurídicas o naturales</w:t>
            </w:r>
            <w:r w:rsidR="00DA6D01">
              <w:rPr>
                <w:color w:val="000000"/>
              </w:rPr>
              <w:t xml:space="preserve"> con trabajadores, estudiantes y personas interesadas </w:t>
            </w:r>
            <w:r w:rsidR="00DA4A63">
              <w:rPr>
                <w:color w:val="000000"/>
              </w:rPr>
              <w:t xml:space="preserve">del área contable. </w:t>
            </w:r>
          </w:p>
          <w:p w14:paraId="0A15E7B1" w14:textId="77777777" w:rsidR="00C84D8B" w:rsidRDefault="00C84D8B" w:rsidP="0015721F">
            <w:pPr>
              <w:jc w:val="both"/>
            </w:pPr>
          </w:p>
        </w:tc>
      </w:tr>
      <w:tr w:rsidR="00D4139C" w14:paraId="425CF1F0" w14:textId="77777777" w:rsidTr="00C72403">
        <w:tc>
          <w:tcPr>
            <w:tcW w:w="1271" w:type="dxa"/>
          </w:tcPr>
          <w:p w14:paraId="39338843" w14:textId="77777777" w:rsidR="00D4139C" w:rsidRDefault="00C72403" w:rsidP="00395E7B">
            <w:pPr>
              <w:jc w:val="both"/>
            </w:pPr>
            <w:r w:rsidRPr="00C72403">
              <w:t>¿Quiénes son mis clientes?</w:t>
            </w:r>
          </w:p>
        </w:tc>
        <w:tc>
          <w:tcPr>
            <w:tcW w:w="7557" w:type="dxa"/>
          </w:tcPr>
          <w:p w14:paraId="3F5E679E" w14:textId="21D84160" w:rsidR="0055578A" w:rsidRPr="0055578A" w:rsidRDefault="00527F7A" w:rsidP="00BF6DA2">
            <w:pPr>
              <w:spacing w:after="200" w:line="276" w:lineRule="auto"/>
              <w:contextualSpacing/>
              <w:rPr>
                <w:bCs/>
              </w:rPr>
            </w:pPr>
            <w:r>
              <w:t xml:space="preserve">En esta plataforma </w:t>
            </w:r>
            <w:r w:rsidR="0055578A">
              <w:t>conectamos e</w:t>
            </w:r>
            <w:r w:rsidR="0055578A" w:rsidRPr="0055578A">
              <w:rPr>
                <w:bCs/>
              </w:rPr>
              <w:t>ntidades jurídicas o naturales</w:t>
            </w:r>
            <w:r w:rsidR="0055578A">
              <w:rPr>
                <w:bCs/>
              </w:rPr>
              <w:t>, c</w:t>
            </w:r>
            <w:r w:rsidR="0055578A" w:rsidRPr="0055578A">
              <w:rPr>
                <w:bCs/>
              </w:rPr>
              <w:t>ontadores públicos</w:t>
            </w:r>
            <w:r w:rsidR="00BF6DA2">
              <w:rPr>
                <w:bCs/>
              </w:rPr>
              <w:t xml:space="preserve">, </w:t>
            </w:r>
            <w:r w:rsidR="0055578A">
              <w:rPr>
                <w:bCs/>
              </w:rPr>
              <w:t>e</w:t>
            </w:r>
            <w:r w:rsidR="0055578A" w:rsidRPr="0055578A">
              <w:rPr>
                <w:bCs/>
              </w:rPr>
              <w:t xml:space="preserve">studiantes y personas </w:t>
            </w:r>
            <w:r w:rsidR="00BF6DA2">
              <w:rPr>
                <w:bCs/>
              </w:rPr>
              <w:t xml:space="preserve">interesadas </w:t>
            </w:r>
            <w:r w:rsidR="0055578A" w:rsidRPr="0055578A">
              <w:rPr>
                <w:bCs/>
              </w:rPr>
              <w:t>del área contable.</w:t>
            </w:r>
          </w:p>
          <w:p w14:paraId="08FF39E6" w14:textId="23B9DEC2" w:rsidR="00D4139C" w:rsidRDefault="00D4139C" w:rsidP="00395E7B">
            <w:pPr>
              <w:jc w:val="both"/>
            </w:pPr>
          </w:p>
        </w:tc>
      </w:tr>
      <w:tr w:rsidR="00D4139C" w14:paraId="4BDABC38" w14:textId="77777777" w:rsidTr="00C72403">
        <w:tc>
          <w:tcPr>
            <w:tcW w:w="1271" w:type="dxa"/>
          </w:tcPr>
          <w:p w14:paraId="02BA65AC" w14:textId="77777777" w:rsidR="00D4139C" w:rsidRDefault="00C72403" w:rsidP="00395E7B">
            <w:pPr>
              <w:jc w:val="both"/>
            </w:pPr>
            <w:r w:rsidRPr="00C72403">
              <w:t>¿Qué problema resuelvo?</w:t>
            </w:r>
          </w:p>
        </w:tc>
        <w:tc>
          <w:tcPr>
            <w:tcW w:w="7557" w:type="dxa"/>
          </w:tcPr>
          <w:p w14:paraId="43DB3706" w14:textId="4F83A625" w:rsidR="00D4139C" w:rsidRDefault="00BF6DA2" w:rsidP="00395E7B">
            <w:pPr>
              <w:jc w:val="both"/>
            </w:pPr>
            <w:r>
              <w:rPr>
                <w:color w:val="000000"/>
              </w:rPr>
              <w:t>Problemas como la creciente necesidad que tienen las personas con perfil en el área contable de iniciar su vida laboral</w:t>
            </w:r>
            <w:r w:rsidR="00115C4F">
              <w:rPr>
                <w:color w:val="000000"/>
              </w:rPr>
              <w:t xml:space="preserve">, </w:t>
            </w:r>
            <w:r>
              <w:rPr>
                <w:color w:val="000000"/>
              </w:rPr>
              <w:t>las bajas posibilidades de adquirir empleo por falta de experiencia, escasos recursos económicos y la poca demanda en el mercado laboral</w:t>
            </w:r>
            <w:r w:rsidR="00115C4F">
              <w:rPr>
                <w:color w:val="000000"/>
              </w:rPr>
              <w:t xml:space="preserve"> son los que nos motivan </w:t>
            </w:r>
            <w:r w:rsidR="006138A1">
              <w:rPr>
                <w:color w:val="000000"/>
              </w:rPr>
              <w:t xml:space="preserve">para ofrecerte nuestros servicios. </w:t>
            </w:r>
          </w:p>
        </w:tc>
      </w:tr>
      <w:tr w:rsidR="00245CD8" w14:paraId="07E3CA61" w14:textId="77777777" w:rsidTr="00C72403">
        <w:tc>
          <w:tcPr>
            <w:tcW w:w="1271" w:type="dxa"/>
          </w:tcPr>
          <w:p w14:paraId="2173956D" w14:textId="77777777" w:rsidR="00245CD8" w:rsidRPr="00C72403" w:rsidRDefault="00245CD8" w:rsidP="00395E7B">
            <w:pPr>
              <w:jc w:val="both"/>
            </w:pPr>
            <w:r>
              <w:t>¿Cuál es el diferenciador de tu idea?</w:t>
            </w:r>
          </w:p>
        </w:tc>
        <w:tc>
          <w:tcPr>
            <w:tcW w:w="7557" w:type="dxa"/>
          </w:tcPr>
          <w:p w14:paraId="6A382B58" w14:textId="29EADD96" w:rsidR="00245CD8" w:rsidRDefault="009C3E36" w:rsidP="00395E7B">
            <w:pPr>
              <w:jc w:val="both"/>
            </w:pPr>
            <w:r>
              <w:t>Nuestra accesibilidad y eficiencia a la hora de conectar usuarios marca la diferencia en el mercado</w:t>
            </w:r>
            <w:r w:rsidR="0030437F">
              <w:t xml:space="preserve"> y nos hace únicos. </w:t>
            </w:r>
          </w:p>
        </w:tc>
      </w:tr>
      <w:tr w:rsidR="00D4139C" w14:paraId="75AA9A7B" w14:textId="77777777" w:rsidTr="00C72403">
        <w:tc>
          <w:tcPr>
            <w:tcW w:w="1271" w:type="dxa"/>
          </w:tcPr>
          <w:p w14:paraId="48D7A4EF" w14:textId="77777777" w:rsidR="00D4139C" w:rsidRDefault="00C72403" w:rsidP="00395E7B">
            <w:pPr>
              <w:jc w:val="both"/>
            </w:pPr>
            <w:r w:rsidRPr="00C72403">
              <w:t>¿Cómo se benefician mis clientes?</w:t>
            </w:r>
          </w:p>
        </w:tc>
        <w:tc>
          <w:tcPr>
            <w:tcW w:w="7557" w:type="dxa"/>
          </w:tcPr>
          <w:p w14:paraId="13DF396C" w14:textId="376F5FEF" w:rsidR="00D4139C" w:rsidRDefault="00B10DE0" w:rsidP="00395E7B">
            <w:pPr>
              <w:jc w:val="both"/>
            </w:pPr>
            <w:r>
              <w:t>F</w:t>
            </w:r>
            <w:r w:rsidR="002B23D0" w:rsidRPr="002B23D0">
              <w:t>acilit</w:t>
            </w:r>
            <w:r>
              <w:t>a</w:t>
            </w:r>
            <w:r w:rsidR="002B23D0" w:rsidRPr="002B23D0">
              <w:t xml:space="preserve"> al empleador convenir con el empleado, quién a cambio brindará sus servicios para obtener conocimiento, experiencia y remuneración.</w:t>
            </w:r>
          </w:p>
        </w:tc>
      </w:tr>
      <w:tr w:rsidR="00D4139C" w14:paraId="7614D986" w14:textId="77777777" w:rsidTr="00C72403">
        <w:tc>
          <w:tcPr>
            <w:tcW w:w="1271" w:type="dxa"/>
          </w:tcPr>
          <w:p w14:paraId="2CF54E01" w14:textId="77777777" w:rsidR="00D4139C" w:rsidRPr="002133B8" w:rsidRDefault="007F59A3" w:rsidP="00395E7B">
            <w:pPr>
              <w:jc w:val="both"/>
              <w:rPr>
                <w:highlight w:val="yellow"/>
              </w:rPr>
            </w:pPr>
            <w:r w:rsidRPr="00C80F34">
              <w:t>Redacte el enganche comercial</w:t>
            </w:r>
          </w:p>
        </w:tc>
        <w:tc>
          <w:tcPr>
            <w:tcW w:w="7557" w:type="dxa"/>
          </w:tcPr>
          <w:p w14:paraId="026686F8" w14:textId="77777777" w:rsidR="00B10DE0" w:rsidRDefault="00B10DE0" w:rsidP="00B10DE0">
            <w:pPr>
              <w:jc w:val="both"/>
            </w:pPr>
          </w:p>
          <w:p w14:paraId="7732E10D" w14:textId="33C67D9D" w:rsidR="00835C0F" w:rsidRDefault="00835C0F" w:rsidP="00B10DE0">
            <w:pPr>
              <w:jc w:val="both"/>
            </w:pPr>
            <w:r w:rsidRPr="00A35551">
              <w:rPr>
                <w:b/>
              </w:rPr>
              <w:t>Hellen:</w:t>
            </w:r>
            <w:r>
              <w:t xml:space="preserve"> </w:t>
            </w:r>
            <w:r w:rsidR="00B10DE0">
              <w:t xml:space="preserve">¿Sabían ustedes que en la actualidad la tasa de población juvenil en búsqueda de empleo en Colombia es del 73,1 %? </w:t>
            </w:r>
          </w:p>
          <w:p w14:paraId="60CDCDC5" w14:textId="52D476E6" w:rsidR="00835C0F" w:rsidRDefault="00835C0F" w:rsidP="00B10DE0">
            <w:pPr>
              <w:jc w:val="both"/>
            </w:pPr>
            <w:r w:rsidRPr="00A35551">
              <w:rPr>
                <w:b/>
              </w:rPr>
              <w:t>Jickson:</w:t>
            </w:r>
            <w:r>
              <w:t xml:space="preserve"> </w:t>
            </w:r>
            <w:r w:rsidRPr="00835C0F">
              <w:t>Problemas como la creciente necesidad que tienen las personas con perfil en el área contable de iniciar su vida laboral, las bajas posibilidades de adquirir empleo por falta de experiencia, escasos recursos económicos y la poca demanda en el mercado laboral son los que nos motivan para ofrecerte nuestros servicios.</w:t>
            </w:r>
          </w:p>
          <w:p w14:paraId="796257E3" w14:textId="1FF6E3A8" w:rsidR="00B10DE0" w:rsidRDefault="00835C0F" w:rsidP="00B10DE0">
            <w:pPr>
              <w:jc w:val="both"/>
            </w:pPr>
            <w:proofErr w:type="spellStart"/>
            <w:r w:rsidRPr="00A35551">
              <w:rPr>
                <w:b/>
              </w:rPr>
              <w:t>Meli</w:t>
            </w:r>
            <w:proofErr w:type="spellEnd"/>
            <w:r w:rsidRPr="00A35551">
              <w:rPr>
                <w:b/>
              </w:rPr>
              <w:t>:</w:t>
            </w:r>
            <w:r w:rsidR="00A35551">
              <w:t xml:space="preserve"> </w:t>
            </w:r>
            <w:r w:rsidR="00A35551" w:rsidRPr="00A35551">
              <w:t>Es por eso que creamos InterContabilidad, una página web que conecta entidades jurídicas o naturales con trabajadores, estudiantes y personas interesadas del área contable.</w:t>
            </w:r>
            <w:r w:rsidR="00A35551">
              <w:t xml:space="preserve"> </w:t>
            </w:r>
          </w:p>
          <w:p w14:paraId="5D88776D" w14:textId="50EC3071" w:rsidR="00A35551" w:rsidRDefault="00A35551" w:rsidP="00B10DE0">
            <w:pPr>
              <w:jc w:val="both"/>
            </w:pPr>
            <w:r w:rsidRPr="00A35551">
              <w:rPr>
                <w:b/>
              </w:rPr>
              <w:t>Kelly:</w:t>
            </w:r>
            <w:r>
              <w:t xml:space="preserve"> </w:t>
            </w:r>
            <w:r w:rsidRPr="00A35551">
              <w:t>Nuestra plataforma facilita al empleador convenir con el empleado, quién a cambio brindará sus servicios para obtener conocimiento, experiencia y remuneración.</w:t>
            </w:r>
          </w:p>
          <w:p w14:paraId="100B4807" w14:textId="373F350E" w:rsidR="00A35551" w:rsidRDefault="00A35551" w:rsidP="00B10DE0">
            <w:pPr>
              <w:jc w:val="both"/>
            </w:pPr>
            <w:r w:rsidRPr="00A35551">
              <w:rPr>
                <w:b/>
              </w:rPr>
              <w:t>Karina:</w:t>
            </w:r>
            <w:r>
              <w:t xml:space="preserve"> La </w:t>
            </w:r>
            <w:r w:rsidRPr="00A35551">
              <w:t>accesibilidad y eficiencia a la hora de conect</w:t>
            </w:r>
            <w:r>
              <w:t xml:space="preserve">ar usuarios marca la diferencia </w:t>
            </w:r>
            <w:r w:rsidRPr="00A35551">
              <w:t>en el mercado y nos hace únicos.</w:t>
            </w:r>
          </w:p>
          <w:p w14:paraId="59BE56CD" w14:textId="2E060112" w:rsidR="000F310E" w:rsidRDefault="00A35551" w:rsidP="00A35551">
            <w:pPr>
              <w:jc w:val="both"/>
            </w:pPr>
            <w:r w:rsidRPr="00A35551">
              <w:rPr>
                <w:b/>
              </w:rPr>
              <w:t>Todos:</w:t>
            </w:r>
            <w:r>
              <w:t xml:space="preserve"> </w:t>
            </w:r>
            <w:r w:rsidR="000A4AD9">
              <w:t xml:space="preserve">visítanos </w:t>
            </w:r>
            <w:r>
              <w:t xml:space="preserve">y conoce más en el link que aparece en pantalla. </w:t>
            </w:r>
          </w:p>
        </w:tc>
      </w:tr>
      <w:tr w:rsidR="00D4139C" w14:paraId="6EF135F9" w14:textId="77777777" w:rsidTr="00C72403">
        <w:tc>
          <w:tcPr>
            <w:tcW w:w="1271" w:type="dxa"/>
          </w:tcPr>
          <w:p w14:paraId="18E9EED4" w14:textId="77777777" w:rsidR="00D4139C" w:rsidRPr="002133B8" w:rsidRDefault="007F59A3" w:rsidP="00395E7B">
            <w:pPr>
              <w:jc w:val="both"/>
              <w:rPr>
                <w:highlight w:val="yellow"/>
              </w:rPr>
            </w:pPr>
            <w:proofErr w:type="spellStart"/>
            <w:r w:rsidRPr="00C80F34">
              <w:lastRenderedPageBreak/>
              <w:t>Elevator</w:t>
            </w:r>
            <w:proofErr w:type="spellEnd"/>
            <w:r w:rsidRPr="00C80F34">
              <w:t xml:space="preserve"> Pitch </w:t>
            </w:r>
            <w:proofErr w:type="spellStart"/>
            <w:r w:rsidRPr="00C80F34">
              <w:t>finalized</w:t>
            </w:r>
            <w:proofErr w:type="spellEnd"/>
          </w:p>
        </w:tc>
        <w:tc>
          <w:tcPr>
            <w:tcW w:w="7557" w:type="dxa"/>
          </w:tcPr>
          <w:p w14:paraId="617C0C50" w14:textId="77777777" w:rsidR="00D4139C" w:rsidRDefault="007F59A3" w:rsidP="00395E7B">
            <w:pPr>
              <w:jc w:val="both"/>
            </w:pPr>
            <w:r>
              <w:t xml:space="preserve">Registre aquí el enlace del video en </w:t>
            </w:r>
            <w:proofErr w:type="spellStart"/>
            <w:r>
              <w:t>Youtube</w:t>
            </w:r>
            <w:proofErr w:type="spellEnd"/>
            <w:r>
              <w:t>, sino lo puede subir al campus virtual</w:t>
            </w:r>
          </w:p>
        </w:tc>
      </w:tr>
    </w:tbl>
    <w:p w14:paraId="36B0744A" w14:textId="77777777" w:rsidR="00395E7B" w:rsidRDefault="00395E7B" w:rsidP="00395E7B">
      <w:pPr>
        <w:spacing w:after="0" w:line="240" w:lineRule="auto"/>
        <w:jc w:val="both"/>
      </w:pPr>
    </w:p>
    <w:p w14:paraId="2A6A04D7" w14:textId="77777777" w:rsidR="007F59A3" w:rsidRDefault="007F59A3" w:rsidP="00395E7B">
      <w:pPr>
        <w:spacing w:after="0" w:line="240" w:lineRule="auto"/>
        <w:jc w:val="both"/>
      </w:pPr>
    </w:p>
    <w:p w14:paraId="40486A4C" w14:textId="77777777" w:rsidR="007F59A3" w:rsidRPr="004C1C65" w:rsidRDefault="007F59A3" w:rsidP="004C1C65">
      <w:pPr>
        <w:spacing w:after="0" w:line="240" w:lineRule="auto"/>
        <w:jc w:val="center"/>
        <w:rPr>
          <w:sz w:val="28"/>
        </w:rPr>
      </w:pPr>
      <w:r w:rsidRPr="004C1C65">
        <w:rPr>
          <w:sz w:val="28"/>
        </w:rPr>
        <w:t>El</w:t>
      </w:r>
      <w:r w:rsidR="00114A4F" w:rsidRPr="004C1C65">
        <w:rPr>
          <w:sz w:val="28"/>
        </w:rPr>
        <w:t xml:space="preserve"> infalible</w:t>
      </w:r>
      <w:r w:rsidRPr="004C1C65">
        <w:rPr>
          <w:sz w:val="28"/>
        </w:rPr>
        <w:t xml:space="preserve"> </w:t>
      </w:r>
      <w:proofErr w:type="spellStart"/>
      <w:r w:rsidRPr="004C1C65">
        <w:rPr>
          <w:sz w:val="28"/>
        </w:rPr>
        <w:t>Elevator</w:t>
      </w:r>
      <w:proofErr w:type="spellEnd"/>
      <w:r w:rsidRPr="004C1C65">
        <w:rPr>
          <w:sz w:val="28"/>
        </w:rPr>
        <w:t xml:space="preserve"> Pitch de Jesús de </w:t>
      </w:r>
      <w:proofErr w:type="spellStart"/>
      <w:r w:rsidRPr="004C1C65">
        <w:rPr>
          <w:sz w:val="28"/>
        </w:rPr>
        <w:t>Nazareth</w:t>
      </w:r>
      <w:proofErr w:type="spellEnd"/>
    </w:p>
    <w:p w14:paraId="3522B64F" w14:textId="77777777" w:rsidR="00114A4F" w:rsidRPr="004C1C65" w:rsidRDefault="00114A4F" w:rsidP="004C1C65">
      <w:pPr>
        <w:spacing w:after="0" w:line="240" w:lineRule="auto"/>
        <w:jc w:val="center"/>
        <w:rPr>
          <w:sz w:val="28"/>
        </w:rPr>
      </w:pPr>
      <w:r w:rsidRPr="004C1C65">
        <w:rPr>
          <w:sz w:val="28"/>
        </w:rPr>
        <w:t xml:space="preserve">Juan 4: 7 </w:t>
      </w:r>
      <w:r w:rsidR="002133B8" w:rsidRPr="004C1C65">
        <w:rPr>
          <w:sz w:val="28"/>
        </w:rPr>
        <w:t>- 16</w:t>
      </w:r>
    </w:p>
    <w:p w14:paraId="0FB8C03B" w14:textId="77777777" w:rsidR="002C120C" w:rsidRDefault="002C120C" w:rsidP="00395E7B">
      <w:pPr>
        <w:spacing w:after="0" w:line="240" w:lineRule="auto"/>
        <w:jc w:val="both"/>
      </w:pPr>
    </w:p>
    <w:p w14:paraId="3DB34E82" w14:textId="77777777" w:rsidR="002C120C" w:rsidRDefault="007E2D7A" w:rsidP="00395E7B">
      <w:pPr>
        <w:spacing w:after="0" w:line="240" w:lineRule="auto"/>
        <w:jc w:val="both"/>
      </w:pPr>
      <w:hyperlink r:id="rId6" w:history="1">
        <w:r w:rsidR="002C120C">
          <w:rPr>
            <w:rStyle w:val="Hipervnculo"/>
          </w:rPr>
          <w:t>https://www.youtube.com/watch?v=hA-0zm3fSZE</w:t>
        </w:r>
      </w:hyperlink>
    </w:p>
    <w:p w14:paraId="22D7981C" w14:textId="77777777" w:rsidR="002C120C" w:rsidRDefault="002C120C" w:rsidP="00395E7B">
      <w:pPr>
        <w:spacing w:after="0" w:line="240" w:lineRule="auto"/>
        <w:jc w:val="both"/>
      </w:pPr>
    </w:p>
    <w:p w14:paraId="43F33D91" w14:textId="77777777" w:rsidR="002C120C" w:rsidRDefault="002C120C" w:rsidP="00395E7B">
      <w:pPr>
        <w:spacing w:after="0" w:line="240" w:lineRule="auto"/>
        <w:jc w:val="both"/>
      </w:pPr>
      <w:r>
        <w:t xml:space="preserve">5 frases </w:t>
      </w:r>
      <w:r w:rsidR="00114A4F">
        <w:t>milagrosas para un enganche comercial.</w:t>
      </w:r>
    </w:p>
    <w:p w14:paraId="658DC3E2" w14:textId="77777777" w:rsidR="00AC17D4" w:rsidRDefault="00114A4F" w:rsidP="00AC17D4">
      <w:pPr>
        <w:pStyle w:val="Prrafodelista"/>
        <w:numPr>
          <w:ilvl w:val="0"/>
          <w:numId w:val="3"/>
        </w:numPr>
        <w:spacing w:after="0" w:line="240" w:lineRule="auto"/>
        <w:jc w:val="both"/>
      </w:pPr>
      <w:r>
        <w:t xml:space="preserve">Frase autopista o cordiales </w:t>
      </w:r>
      <w:r w:rsidR="00AC17D4">
        <w:t>= Generan empatía y ganan la confianza</w:t>
      </w:r>
    </w:p>
    <w:p w14:paraId="0AA097A3" w14:textId="77777777" w:rsidR="00114A4F" w:rsidRDefault="00AC17D4" w:rsidP="00AC17D4">
      <w:pPr>
        <w:spacing w:after="0" w:line="240" w:lineRule="auto"/>
        <w:jc w:val="both"/>
      </w:pPr>
      <w:r>
        <w:t>Ejemplo:  V 7, Dame</w:t>
      </w:r>
      <w:r w:rsidR="00114A4F">
        <w:t xml:space="preserve"> de beber </w:t>
      </w:r>
    </w:p>
    <w:p w14:paraId="4DE5F638" w14:textId="77777777" w:rsidR="00114A4F" w:rsidRDefault="00114A4F" w:rsidP="00AC17D4">
      <w:pPr>
        <w:pStyle w:val="Prrafodelista"/>
        <w:numPr>
          <w:ilvl w:val="0"/>
          <w:numId w:val="3"/>
        </w:numPr>
        <w:spacing w:after="0" w:line="240" w:lineRule="auto"/>
        <w:jc w:val="both"/>
      </w:pPr>
      <w:r>
        <w:t>Frases intrigantes</w:t>
      </w:r>
      <w:r w:rsidR="00AC17D4">
        <w:t>.</w:t>
      </w:r>
      <w:r>
        <w:t xml:space="preserve"> </w:t>
      </w:r>
      <w:r w:rsidR="004C1C65">
        <w:t>Captan la atención</w:t>
      </w:r>
      <w:r w:rsidR="00AC17D4">
        <w:t xml:space="preserve">, regeneran interrogantes. </w:t>
      </w:r>
      <w:r w:rsidR="004C1C65">
        <w:t xml:space="preserve">Ej. </w:t>
      </w:r>
      <w:r>
        <w:t>V 10</w:t>
      </w:r>
      <w:r w:rsidR="00AC17D4">
        <w:t>.</w:t>
      </w:r>
      <w:r>
        <w:t xml:space="preserve"> Si conocieras el don de Dios, y quien es el que te dice: dame de beber, </w:t>
      </w:r>
      <w:r w:rsidR="00AC17D4">
        <w:t>tú</w:t>
      </w:r>
      <w:r>
        <w:t xml:space="preserve"> le pedirías, y </w:t>
      </w:r>
      <w:r w:rsidR="00AC17D4">
        <w:t>él</w:t>
      </w:r>
      <w:r>
        <w:t xml:space="preserve"> te daría agua viva </w:t>
      </w:r>
    </w:p>
    <w:p w14:paraId="0A23B06B" w14:textId="77777777" w:rsidR="00114A4F" w:rsidRDefault="00114A4F" w:rsidP="00AC17D4">
      <w:pPr>
        <w:pStyle w:val="Prrafodelista"/>
        <w:numPr>
          <w:ilvl w:val="0"/>
          <w:numId w:val="3"/>
        </w:numPr>
        <w:spacing w:after="0" w:line="240" w:lineRule="auto"/>
        <w:jc w:val="both"/>
      </w:pPr>
      <w:r>
        <w:t>Frases alarmantes</w:t>
      </w:r>
      <w:r w:rsidR="00AC17D4">
        <w:t xml:space="preserve">. </w:t>
      </w:r>
      <w:r w:rsidR="004C1C65">
        <w:t xml:space="preserve">Despiertan el interés, </w:t>
      </w:r>
      <w:r w:rsidR="00AC17D4">
        <w:t xml:space="preserve">Mueven a la acción, señalan </w:t>
      </w:r>
      <w:r w:rsidR="004C1C65">
        <w:t xml:space="preserve">peligro Ej. </w:t>
      </w:r>
      <w:r>
        <w:t xml:space="preserve"> </w:t>
      </w:r>
      <w:r w:rsidR="00AC17D4">
        <w:t>V 13 Cualquiera que bebiere de esta agua, volverá a tener sed;</w:t>
      </w:r>
    </w:p>
    <w:p w14:paraId="1633A5D5" w14:textId="77777777" w:rsidR="00114A4F" w:rsidRDefault="00114A4F" w:rsidP="00AC17D4">
      <w:pPr>
        <w:pStyle w:val="Prrafodelista"/>
        <w:numPr>
          <w:ilvl w:val="0"/>
          <w:numId w:val="3"/>
        </w:numPr>
        <w:spacing w:after="0" w:line="240" w:lineRule="auto"/>
        <w:jc w:val="both"/>
      </w:pPr>
      <w:r>
        <w:t>Frases benefactoras</w:t>
      </w:r>
      <w:r w:rsidR="00AC17D4">
        <w:t xml:space="preserve">. Despiertan necesidad, deseo o expectativa. </w:t>
      </w:r>
      <w:r w:rsidR="004C1C65">
        <w:t xml:space="preserve">Ej. </w:t>
      </w:r>
      <w:r w:rsidR="00AC17D4">
        <w:t xml:space="preserve">V14 </w:t>
      </w:r>
      <w:r w:rsidR="002133B8">
        <w:t>M</w:t>
      </w:r>
      <w:r w:rsidR="00AC17D4">
        <w:t xml:space="preserve">as el que </w:t>
      </w:r>
      <w:r w:rsidR="002133B8">
        <w:t>bebiere del agua que yo le daré</w:t>
      </w:r>
      <w:r w:rsidR="00AC17D4">
        <w:t xml:space="preserve">, </w:t>
      </w:r>
      <w:r w:rsidR="00AC17D4" w:rsidRPr="002133B8">
        <w:rPr>
          <w:b/>
          <w:u w:val="single"/>
        </w:rPr>
        <w:t>no</w:t>
      </w:r>
      <w:r w:rsidR="002133B8" w:rsidRPr="002133B8">
        <w:rPr>
          <w:b/>
          <w:u w:val="single"/>
        </w:rPr>
        <w:t xml:space="preserve"> tendrá sed jamá</w:t>
      </w:r>
      <w:r w:rsidR="00AC17D4" w:rsidRPr="002133B8">
        <w:rPr>
          <w:b/>
          <w:u w:val="single"/>
        </w:rPr>
        <w:t>s</w:t>
      </w:r>
      <w:r w:rsidR="00AC17D4">
        <w:t xml:space="preserve">; sino que el agua que yo le daré </w:t>
      </w:r>
      <w:r w:rsidR="002133B8" w:rsidRPr="002133B8">
        <w:rPr>
          <w:b/>
          <w:u w:val="single"/>
        </w:rPr>
        <w:t>será en él una</w:t>
      </w:r>
      <w:r w:rsidR="002133B8" w:rsidRPr="002133B8">
        <w:rPr>
          <w:u w:val="single"/>
        </w:rPr>
        <w:t xml:space="preserve"> </w:t>
      </w:r>
      <w:r w:rsidR="002133B8" w:rsidRPr="002133B8">
        <w:rPr>
          <w:b/>
          <w:u w:val="single"/>
        </w:rPr>
        <w:t>fuente de agua</w:t>
      </w:r>
      <w:r w:rsidR="002133B8">
        <w:t xml:space="preserve"> que </w:t>
      </w:r>
      <w:r w:rsidR="002133B8" w:rsidRPr="002133B8">
        <w:rPr>
          <w:b/>
          <w:u w:val="single"/>
        </w:rPr>
        <w:t>salte para vida eterna</w:t>
      </w:r>
    </w:p>
    <w:p w14:paraId="566D8F41" w14:textId="77777777" w:rsidR="00114A4F" w:rsidRDefault="00114A4F" w:rsidP="00AC17D4">
      <w:pPr>
        <w:pStyle w:val="Prrafodelista"/>
        <w:numPr>
          <w:ilvl w:val="0"/>
          <w:numId w:val="3"/>
        </w:numPr>
        <w:spacing w:after="0" w:line="240" w:lineRule="auto"/>
        <w:jc w:val="both"/>
      </w:pPr>
      <w:r>
        <w:t xml:space="preserve">Frases reafirmantes </w:t>
      </w:r>
      <w:r w:rsidR="002133B8">
        <w:t>–</w:t>
      </w:r>
      <w:r>
        <w:t xml:space="preserve"> </w:t>
      </w:r>
      <w:r w:rsidR="002133B8">
        <w:t xml:space="preserve">aseguran la cooperación </w:t>
      </w:r>
      <w:r w:rsidR="004C1C65">
        <w:t xml:space="preserve">Ej. </w:t>
      </w:r>
      <w:r w:rsidR="002133B8">
        <w:t xml:space="preserve"> V 16 Ve, llama a tu marido, y ven acá</w:t>
      </w:r>
    </w:p>
    <w:sectPr w:rsidR="00114A4F">
      <w:pgSz w:w="12240" w:h="15840"/>
      <w:pgMar w:top="851" w:right="1701" w:bottom="1418"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mbrell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4FB2"/>
    <w:multiLevelType w:val="hybridMultilevel"/>
    <w:tmpl w:val="5DD4E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049BB"/>
    <w:multiLevelType w:val="multilevel"/>
    <w:tmpl w:val="A226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E2067"/>
    <w:multiLevelType w:val="multilevel"/>
    <w:tmpl w:val="84565B4C"/>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A682E92"/>
    <w:multiLevelType w:val="hybridMultilevel"/>
    <w:tmpl w:val="D56E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5BA"/>
    <w:rsid w:val="000A4AD9"/>
    <w:rsid w:val="000F310E"/>
    <w:rsid w:val="00114A4F"/>
    <w:rsid w:val="00115C4F"/>
    <w:rsid w:val="0015721F"/>
    <w:rsid w:val="0017285E"/>
    <w:rsid w:val="001A2395"/>
    <w:rsid w:val="001E1081"/>
    <w:rsid w:val="002133B8"/>
    <w:rsid w:val="00223AAB"/>
    <w:rsid w:val="00245CD8"/>
    <w:rsid w:val="00263AEF"/>
    <w:rsid w:val="002B23D0"/>
    <w:rsid w:val="002C120C"/>
    <w:rsid w:val="002F6723"/>
    <w:rsid w:val="003019C7"/>
    <w:rsid w:val="0030418A"/>
    <w:rsid w:val="0030437F"/>
    <w:rsid w:val="00395E7B"/>
    <w:rsid w:val="004703F5"/>
    <w:rsid w:val="0047704B"/>
    <w:rsid w:val="004C1C65"/>
    <w:rsid w:val="004C7906"/>
    <w:rsid w:val="004D0877"/>
    <w:rsid w:val="00527F7A"/>
    <w:rsid w:val="0055578A"/>
    <w:rsid w:val="005C7C73"/>
    <w:rsid w:val="006138A1"/>
    <w:rsid w:val="00621B9B"/>
    <w:rsid w:val="006444F2"/>
    <w:rsid w:val="007251E1"/>
    <w:rsid w:val="00754C53"/>
    <w:rsid w:val="00786E9F"/>
    <w:rsid w:val="007F59A3"/>
    <w:rsid w:val="0081421C"/>
    <w:rsid w:val="00835C0F"/>
    <w:rsid w:val="008C35DE"/>
    <w:rsid w:val="009245BA"/>
    <w:rsid w:val="00925AC6"/>
    <w:rsid w:val="00930B75"/>
    <w:rsid w:val="009315D5"/>
    <w:rsid w:val="009451B4"/>
    <w:rsid w:val="009C3E36"/>
    <w:rsid w:val="00A35551"/>
    <w:rsid w:val="00A71053"/>
    <w:rsid w:val="00AC17D4"/>
    <w:rsid w:val="00AD2DAA"/>
    <w:rsid w:val="00AE1EE1"/>
    <w:rsid w:val="00B10DE0"/>
    <w:rsid w:val="00B47F53"/>
    <w:rsid w:val="00B6676F"/>
    <w:rsid w:val="00B87D2B"/>
    <w:rsid w:val="00B97D57"/>
    <w:rsid w:val="00BD2124"/>
    <w:rsid w:val="00BD42E0"/>
    <w:rsid w:val="00BF6DA2"/>
    <w:rsid w:val="00C318D2"/>
    <w:rsid w:val="00C72403"/>
    <w:rsid w:val="00C80F34"/>
    <w:rsid w:val="00C84D8B"/>
    <w:rsid w:val="00CB53DC"/>
    <w:rsid w:val="00CE65D8"/>
    <w:rsid w:val="00D20A77"/>
    <w:rsid w:val="00D252D7"/>
    <w:rsid w:val="00D252E7"/>
    <w:rsid w:val="00D4139C"/>
    <w:rsid w:val="00D545D4"/>
    <w:rsid w:val="00D54945"/>
    <w:rsid w:val="00D73EB0"/>
    <w:rsid w:val="00DA4A63"/>
    <w:rsid w:val="00DA6D01"/>
    <w:rsid w:val="00E25BC1"/>
    <w:rsid w:val="00E31536"/>
    <w:rsid w:val="00E71EA3"/>
    <w:rsid w:val="00EC1566"/>
    <w:rsid w:val="00F40C73"/>
    <w:rsid w:val="00FC4CD2"/>
    <w:rsid w:val="00FD57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228B"/>
  <w15:docId w15:val="{71345430-968E-4729-BCB6-4AA468B4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395E7B"/>
    <w:rPr>
      <w:color w:val="0000FF" w:themeColor="hyperlink"/>
      <w:u w:val="single"/>
    </w:rPr>
  </w:style>
  <w:style w:type="table" w:styleId="Tablaconcuadrcula">
    <w:name w:val="Table Grid"/>
    <w:basedOn w:val="Tablanormal"/>
    <w:uiPriority w:val="39"/>
    <w:rsid w:val="00D41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14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A-0zm3fSZ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2</Pages>
  <Words>560</Words>
  <Characters>3086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Libardo</dc:creator>
  <cp:lastModifiedBy>Biblioteca Audiovisuales</cp:lastModifiedBy>
  <cp:revision>14</cp:revision>
  <cp:lastPrinted>2019-06-17T22:43:00Z</cp:lastPrinted>
  <dcterms:created xsi:type="dcterms:W3CDTF">2020-05-26T22:14:00Z</dcterms:created>
  <dcterms:modified xsi:type="dcterms:W3CDTF">2023-08-22T15:10:00Z</dcterms:modified>
</cp:coreProperties>
</file>