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Data1任务一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一、完成 Ubuntu/Centos 虚拟机的安装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已安装好Ubuntu虚拟机。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二、搭建 gcc、make、sshd 服务等嵌入式开发环境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sudo apt install gcc make vim-nox</w:t>
      </w:r>
    </w:p>
    <w:p>
      <w:r>
        <w:drawing>
          <wp:inline distT="0" distB="0" distL="114300" distR="114300">
            <wp:extent cx="3766820" cy="25698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2.</w:t>
      </w:r>
      <w:r>
        <w:rPr>
          <w:rFonts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$ sudo apt install openssh-server</w:t>
      </w:r>
    </w:p>
    <w:p>
      <w:r>
        <w:drawing>
          <wp:inline distT="0" distB="0" distL="114300" distR="114300">
            <wp:extent cx="3803015" cy="2594610"/>
            <wp:effectExtent l="0" t="0" r="698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sudo apt install lib32ncurses5 lib32z1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安装出现一定问题，有待解决。</w:t>
      </w:r>
    </w:p>
    <w:p>
      <w:p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 BOA 软件服务的移植和 BOA 服务的配置的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关于boa的配置，参考了网上的内容：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https://blog.csdn.net/liu_xiao_cheng/article/details/43017563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 TCP 服务器，TCP 服务器运行后的效果怎么验证？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答：TCP 服务器，一个应用服务器，只要它的底层（传输层）的协议，如果使用了TCP传输协议，这样的服务器就称为TCP 服务器。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LINUX系统提供了一个观察传输层状态的工具，netstat -tan.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 Web 服务器，Web 服务器和 TCP 服务器的区别是什么？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 Web服务器只负责处理HTTP协议，只能发送静态页面的内容。而JSP，ASP，PHP等动态内容需要通过CGI、FastCGI、ISAPI等接口交给其他程序去处理（应用服务器）。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服务器是应用层， TCP 服务器在传输层。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Web服务器本身就是一个TCP服务器，由于应用层在数据格式处理上，采用了一个HTTP的协议标准，这样的TCP服务器就称为Web服务器，并可以为用户的浏览器提供合法的数据。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嵌入式系统中，常用的开源 Web 服务器有哪些？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 常用的有BOA和appweb：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BOA功能简单，代码量少，适合新学者使用。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appweb功能强大，代码量大，适合工程使用。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如何移植 BOA 服务器（X86 版，ARM 版）？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答：1.下载源码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xxx.tar.gz    xxx.tar.bz2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2.解压源码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3.源码中没有makefile，说明要配置生成Makefile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（1）目标机器性能特性进行配置。根据体系结构（交叉编译），目标机的性能来决定哪些代码编译，哪些代码不编译。（configure脚本）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（2）工具指定。开源软件，GNU，GPL。修改Makefile，使得支持目标板的工具。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（3）生成（make）。生成一个适应目标机器的可执行程序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4.配置文件的修改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5.运行测试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程序编译一次可以在多个不同的环境中运行，配置文件。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移植服务后的配置文件在哪里，配置选项有哪些？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答：在/etc/boa/boa.conf目录下，Port，Listen等配置选项。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 Web 服务中静态页面的测试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0600" cy="14097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图：一个简单的静态网页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 服务的页面存放目录在哪里？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答：放在了该路径下：/home/test/web_prj/works/www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浏览器访问路径原理和服务配置文件的对应关系？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答：浏览器/a.html对应服务器中的/home/whn/www/a.html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浏览器/abc/a.html对应服务器中的/home/whn/www+ /abc/a.html = 绝对地址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50CE1F"/>
    <w:multiLevelType w:val="singleLevel"/>
    <w:tmpl w:val="AD50CE1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D3C80B7"/>
    <w:multiLevelType w:val="singleLevel"/>
    <w:tmpl w:val="BD3C80B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EC67E28"/>
    <w:multiLevelType w:val="singleLevel"/>
    <w:tmpl w:val="FEC67E2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FD8F876"/>
    <w:multiLevelType w:val="singleLevel"/>
    <w:tmpl w:val="2FD8F87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3F328FB"/>
    <w:multiLevelType w:val="singleLevel"/>
    <w:tmpl w:val="63F328F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82128"/>
    <w:rsid w:val="6D0E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AUSU</dc:creator>
  <cp:lastModifiedBy>瑾萱雨婷</cp:lastModifiedBy>
  <dcterms:modified xsi:type="dcterms:W3CDTF">2020-06-18T03:23:00Z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