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8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90"/>
      </w:tblGrid>
      <w:tr w:rsidR="002D045A" w:rsidRPr="00462BC2" w14:paraId="4FB91371" w14:textId="77777777" w:rsidTr="00462BC2">
        <w:trPr>
          <w:trHeight w:val="6648"/>
        </w:trPr>
        <w:tc>
          <w:tcPr>
            <w:tcW w:w="8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68BD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  <w:u w:val="single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  <w:u w:val="single"/>
              </w:rPr>
              <w:t xml:space="preserve">Must have рівень: </w:t>
            </w:r>
          </w:p>
          <w:p w14:paraId="52E413AB" w14:textId="77777777" w:rsidR="002D045A" w:rsidRPr="00462BC2" w:rsidRDefault="002D045A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</w:p>
          <w:p w14:paraId="12D36E60" w14:textId="77777777" w:rsidR="002D045A" w:rsidRPr="00462BC2" w:rsidRDefault="002E0812" w:rsidP="00AC4785">
            <w:pPr>
              <w:widowControl w:val="0"/>
              <w:numPr>
                <w:ilvl w:val="0"/>
                <w:numId w:val="4"/>
              </w:numPr>
              <w:spacing w:line="240" w:lineRule="auto"/>
              <w:ind w:left="162" w:firstLine="0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14:paraId="543E17E4" w14:textId="77777777" w:rsidR="002D045A" w:rsidRPr="00462BC2" w:rsidRDefault="002D045A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</w:p>
          <w:tbl>
            <w:tblPr>
              <w:tblStyle w:val="a0"/>
              <w:tblW w:w="879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84"/>
              <w:gridCol w:w="3183"/>
              <w:gridCol w:w="2425"/>
            </w:tblGrid>
            <w:tr w:rsidR="002D045A" w:rsidRPr="00462BC2" w14:paraId="02F908E0" w14:textId="77777777" w:rsidTr="006B171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275673" w14:textId="77777777" w:rsidR="002D045A" w:rsidRPr="00462BC2" w:rsidRDefault="002D045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</w:pP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2C64B4" w14:textId="77777777" w:rsidR="002D045A" w:rsidRPr="00462BC2" w:rsidRDefault="002E08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  <w:t>Статистична техніка тестування</w:t>
                  </w:r>
                </w:p>
              </w:tc>
              <w:tc>
                <w:tcPr>
                  <w:tcW w:w="2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2008A8" w14:textId="77777777" w:rsidR="002D045A" w:rsidRPr="00462BC2" w:rsidRDefault="002E08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  <w:t>Динамічна техніка тестування</w:t>
                  </w:r>
                </w:p>
              </w:tc>
            </w:tr>
            <w:tr w:rsidR="002D045A" w:rsidRPr="00462BC2" w14:paraId="68817118" w14:textId="77777777" w:rsidTr="006B171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625CF" w14:textId="77777777" w:rsidR="002D045A" w:rsidRPr="00462BC2" w:rsidRDefault="002E08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  <w:t>Основна інформація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54508" w14:textId="184776DB" w:rsidR="002D045A" w:rsidRPr="00462BC2" w:rsidRDefault="00462B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Is conducted by reviewing the documents and designing tests without launching the actual code</w:t>
                  </w:r>
                </w:p>
              </w:tc>
              <w:tc>
                <w:tcPr>
                  <w:tcW w:w="2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E5EB52" w14:textId="5757EE18" w:rsidR="002D045A" w:rsidRPr="00462BC2" w:rsidRDefault="00462B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Is done by running and using the product tested</w:t>
                  </w:r>
                </w:p>
              </w:tc>
            </w:tr>
            <w:tr w:rsidR="002D045A" w:rsidRPr="00462BC2" w14:paraId="3E58C0F9" w14:textId="77777777" w:rsidTr="006B171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C95EC" w14:textId="77777777" w:rsidR="002D045A" w:rsidRPr="00462BC2" w:rsidRDefault="002E08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D9EAD3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D9EAD3"/>
                    </w:rPr>
                    <w:t>Перевага №1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06BFB" w14:textId="76B169D6" w:rsidR="002D045A" w:rsidRPr="00462BC2" w:rsidRDefault="00462B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Lower the costs of fixing bugs found before the release</w:t>
                  </w:r>
                </w:p>
              </w:tc>
              <w:tc>
                <w:tcPr>
                  <w:tcW w:w="2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B4F94" w14:textId="12ABAD76" w:rsidR="002D045A" w:rsidRPr="00497E5D" w:rsidRDefault="00497E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The product is tested thoroughly and from the POV of the user, which equals better quality</w:t>
                  </w:r>
                </w:p>
              </w:tc>
            </w:tr>
            <w:tr w:rsidR="002D045A" w:rsidRPr="00462BC2" w14:paraId="1626465A" w14:textId="77777777" w:rsidTr="006B171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FF2FC" w14:textId="77777777" w:rsidR="002D045A" w:rsidRPr="00462BC2" w:rsidRDefault="002E0812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D9EAD3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D9EAD3"/>
                    </w:rPr>
                    <w:t>Перевага №2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9A848" w14:textId="1EEDCA34" w:rsidR="002D045A" w:rsidRPr="00462BC2" w:rsidRDefault="00462BC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 xml:space="preserve">The feedbacks received allow to improve the </w:t>
                  </w:r>
                  <w:r w:rsidR="002F7FBE"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functionality and avoid possible bugs and defects</w:t>
                  </w:r>
                </w:p>
              </w:tc>
              <w:tc>
                <w:tcPr>
                  <w:tcW w:w="2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99A04" w14:textId="2586FB54" w:rsidR="002D045A" w:rsidRPr="00497E5D" w:rsidRDefault="00497E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Detects complex bugs and defects</w:t>
                  </w:r>
                </w:p>
              </w:tc>
            </w:tr>
            <w:tr w:rsidR="002D045A" w:rsidRPr="00462BC2" w14:paraId="4DD2BA88" w14:textId="77777777" w:rsidTr="006B171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659554" w14:textId="77777777" w:rsidR="002D045A" w:rsidRPr="00462BC2" w:rsidRDefault="002E0812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D9EAD3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D9EAD3"/>
                    </w:rPr>
                    <w:t>Перевага №3 (і т.д.)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E9EEB" w14:textId="3377E498" w:rsidR="002D045A" w:rsidRPr="002F7FBE" w:rsidRDefault="002F7FB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The work distribution is then done better, leading to productive</w:t>
                  </w:r>
                  <w:r w:rsidR="006B1710"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 xml:space="preserve"> and less time-consuming</w:t>
                  </w: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 xml:space="preserve"> </w:t>
                  </w:r>
                  <w:r w:rsidR="006B1710"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work</w:t>
                  </w:r>
                </w:p>
              </w:tc>
              <w:tc>
                <w:tcPr>
                  <w:tcW w:w="2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C36A52" w14:textId="779DB3AD" w:rsidR="002D045A" w:rsidRPr="00497E5D" w:rsidRDefault="00497E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Can be done with automation tools</w:t>
                  </w:r>
                </w:p>
              </w:tc>
            </w:tr>
            <w:tr w:rsidR="002D045A" w:rsidRPr="00462BC2" w14:paraId="4674A67F" w14:textId="77777777" w:rsidTr="006B171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ADF3B" w14:textId="77777777" w:rsidR="002D045A" w:rsidRPr="00462BC2" w:rsidRDefault="002E081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F4CCCC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F4CCCC"/>
                    </w:rPr>
                    <w:t>Обмеження №1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29C85" w14:textId="4F55F20E" w:rsidR="002D045A" w:rsidRPr="006B1710" w:rsidRDefault="006B171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The Static testing might require more time for better reviewing, planning, and test designing</w:t>
                  </w:r>
                </w:p>
              </w:tc>
              <w:tc>
                <w:tcPr>
                  <w:tcW w:w="2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B7C18" w14:textId="3D795176" w:rsidR="002D045A" w:rsidRPr="00497E5D" w:rsidRDefault="00497E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May be pricy</w:t>
                  </w:r>
                </w:p>
              </w:tc>
            </w:tr>
            <w:tr w:rsidR="002D045A" w:rsidRPr="00462BC2" w14:paraId="529B9231" w14:textId="77777777" w:rsidTr="006B171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2420B2" w14:textId="77777777" w:rsidR="002D045A" w:rsidRPr="00462BC2" w:rsidRDefault="002E0812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F4CCCC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F4CCCC"/>
                    </w:rPr>
                    <w:t>Обмеження №2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06F5DF" w14:textId="74D0FFD9" w:rsidR="002D045A" w:rsidRPr="006B1710" w:rsidRDefault="006B171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May fail to foresee possible obstacles or bugs when testing in an environment</w:t>
                  </w:r>
                </w:p>
              </w:tc>
              <w:tc>
                <w:tcPr>
                  <w:tcW w:w="2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136878" w14:textId="4FC661D9" w:rsidR="002D045A" w:rsidRPr="00497E5D" w:rsidRDefault="00497E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Takes a lot of time</w:t>
                  </w:r>
                </w:p>
              </w:tc>
            </w:tr>
            <w:tr w:rsidR="002D045A" w:rsidRPr="00462BC2" w14:paraId="18D94DF9" w14:textId="77777777" w:rsidTr="006B171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445065" w14:textId="77777777" w:rsidR="002D045A" w:rsidRPr="00462BC2" w:rsidRDefault="002E0812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F4CCCC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  <w:shd w:val="clear" w:color="auto" w:fill="F4CCCC"/>
                    </w:rPr>
                    <w:t>Обмеження №3 (і т.д.)</w:t>
                  </w:r>
                </w:p>
              </w:tc>
              <w:tc>
                <w:tcPr>
                  <w:tcW w:w="31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D106E" w14:textId="730CF7F6" w:rsidR="002D045A" w:rsidRPr="006B1710" w:rsidRDefault="006B171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May fail to recognize the actual workload due to various reasons</w:t>
                  </w:r>
                </w:p>
              </w:tc>
              <w:tc>
                <w:tcPr>
                  <w:tcW w:w="2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C085B" w14:textId="75BCE7E6" w:rsidR="002D045A" w:rsidRPr="00497E5D" w:rsidRDefault="00497E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Runs tests after the development; thus, the bugs are found later</w:t>
                  </w:r>
                </w:p>
              </w:tc>
            </w:tr>
            <w:tr w:rsidR="00497E5D" w:rsidRPr="00462BC2" w14:paraId="14E6C990" w14:textId="77777777" w:rsidTr="00973EB0">
              <w:tc>
                <w:tcPr>
                  <w:tcW w:w="318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104CC" w14:textId="77777777" w:rsidR="00497E5D" w:rsidRPr="00462BC2" w:rsidRDefault="00497E5D">
                  <w:pPr>
                    <w:widowControl w:val="0"/>
                    <w:spacing w:line="240" w:lineRule="auto"/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</w:pPr>
                  <w:r w:rsidRPr="00462BC2">
                    <w:rPr>
                      <w:rFonts w:ascii="Nunito Sans" w:eastAsia="Nunito Sans" w:hAnsi="Nunito Sans" w:cs="Nunito Sans"/>
                      <w:color w:val="3F3F3F"/>
                      <w:sz w:val="20"/>
                      <w:szCs w:val="20"/>
                    </w:rPr>
                    <w:t>Висновок</w:t>
                  </w:r>
                </w:p>
              </w:tc>
              <w:tc>
                <w:tcPr>
                  <w:tcW w:w="5608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9A060C" w14:textId="46AA37B8" w:rsidR="00497E5D" w:rsidRPr="00497E5D" w:rsidRDefault="00497E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 xml:space="preserve">Both of the techniques are efficient in their own way. Combining them allows to cut on time, expenses, and consequences. Each of them </w:t>
                  </w:r>
                  <w:r w:rsidR="0011461F">
                    <w:rPr>
                      <w:rFonts w:asciiTheme="minorHAnsi" w:eastAsia="Nunito Sans" w:hAnsiTheme="minorHAnsi" w:cs="Nunito Sans"/>
                      <w:color w:val="3F3F3F"/>
                      <w:sz w:val="20"/>
                      <w:szCs w:val="20"/>
                      <w:lang w:val="en-US"/>
                    </w:rPr>
                    <w:t>runs tests and their design with planning on different stages, thus the end product has improved functionality, matches the requirements better, and has lesser number of defects.</w:t>
                  </w:r>
                </w:p>
              </w:tc>
            </w:tr>
          </w:tbl>
          <w:p w14:paraId="74CF4C90" w14:textId="77777777" w:rsidR="002D045A" w:rsidRPr="00462BC2" w:rsidRDefault="002D045A">
            <w:pPr>
              <w:widowControl w:val="0"/>
              <w:spacing w:before="240" w:after="240"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</w:p>
        </w:tc>
      </w:tr>
      <w:tr w:rsidR="002D045A" w:rsidRPr="00462BC2" w14:paraId="47134AC7" w14:textId="77777777" w:rsidTr="00462BC2">
        <w:trPr>
          <w:trHeight w:val="440"/>
        </w:trPr>
        <w:tc>
          <w:tcPr>
            <w:tcW w:w="8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BBE2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  <w:u w:val="single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  <w:u w:val="single"/>
              </w:rPr>
              <w:t>Середній рівень:</w:t>
            </w:r>
          </w:p>
          <w:p w14:paraId="630FEB7E" w14:textId="77777777" w:rsidR="002D045A" w:rsidRPr="00462BC2" w:rsidRDefault="002E0812" w:rsidP="00AC4785">
            <w:pPr>
              <w:widowControl w:val="0"/>
              <w:numPr>
                <w:ilvl w:val="0"/>
                <w:numId w:val="3"/>
              </w:numPr>
              <w:spacing w:line="240" w:lineRule="auto"/>
              <w:ind w:left="162" w:firstLine="0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Наступне твердження стосується покриття рішень:</w:t>
            </w:r>
          </w:p>
          <w:p w14:paraId="74CA3EE0" w14:textId="77777777" w:rsidR="002D045A" w:rsidRPr="00462BC2" w:rsidRDefault="002E0812">
            <w:pPr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14:paraId="0DDB0C1E" w14:textId="77777777" w:rsidR="002D045A" w:rsidRPr="00462BC2" w:rsidRDefault="002D045A">
            <w:pPr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</w:p>
          <w:p w14:paraId="276C8E60" w14:textId="77777777" w:rsidR="002D045A" w:rsidRPr="00462BC2" w:rsidRDefault="002E0812">
            <w:pPr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Яке твердження є коректним?</w:t>
            </w:r>
          </w:p>
          <w:p w14:paraId="0A9ECA8D" w14:textId="77777777" w:rsidR="002D045A" w:rsidRPr="00462BC2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Коректно. Будь-який тест кейс надає 100% покриття тверджень, таким чином покриває 50% рішень.</w:t>
            </w:r>
          </w:p>
          <w:p w14:paraId="08CD3641" w14:textId="77777777" w:rsidR="002D045A" w:rsidRPr="005E366A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b/>
                <w:bCs/>
                <w:color w:val="3F3F3F"/>
                <w:sz w:val="20"/>
                <w:szCs w:val="20"/>
                <w:highlight w:val="yellow"/>
              </w:rPr>
            </w:pPr>
            <w:r w:rsidRPr="005E366A">
              <w:rPr>
                <w:rFonts w:ascii="Nunito Sans" w:eastAsia="Nunito Sans" w:hAnsi="Nunito Sans" w:cs="Nunito Sans"/>
                <w:b/>
                <w:bCs/>
                <w:color w:val="3F3F3F"/>
                <w:sz w:val="20"/>
                <w:szCs w:val="20"/>
                <w:highlight w:val="yellow"/>
              </w:rPr>
              <w:t>Коректно. Результат будь-якого тесту умови IF буде або правдими, або ні.</w:t>
            </w:r>
          </w:p>
          <w:p w14:paraId="43A7037A" w14:textId="77777777" w:rsidR="002D045A" w:rsidRPr="00462BC2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Некоректно. Один тест може гарантувати 25% перевірки рішень в цьому випадку.</w:t>
            </w:r>
          </w:p>
          <w:p w14:paraId="793D2B12" w14:textId="77777777" w:rsidR="002D045A" w:rsidRPr="00462BC2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Некоректно, бо занадто загальне твердження. Ми не можемо знати, чи є воно коректним, бо це залежить від тестованого ПЗ.</w:t>
            </w:r>
          </w:p>
          <w:p w14:paraId="3AAA43E1" w14:textId="77777777" w:rsidR="002D045A" w:rsidRPr="00462BC2" w:rsidRDefault="002D045A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</w:p>
          <w:p w14:paraId="30FAEFC6" w14:textId="77777777" w:rsidR="002D045A" w:rsidRPr="00462BC2" w:rsidRDefault="002E081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 xml:space="preserve">Є псевдокод: Switch PC on -&gt; Start MS Word -&gt; IF MS Word starts THEN -&gt; Write a poem -&gt; Close MS Word. </w:t>
            </w:r>
          </w:p>
          <w:p w14:paraId="25CD3B06" w14:textId="77777777" w:rsidR="002D045A" w:rsidRPr="00462BC2" w:rsidRDefault="002D045A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</w:p>
          <w:p w14:paraId="4D5E2295" w14:textId="77777777" w:rsidR="002D045A" w:rsidRPr="00462BC2" w:rsidRDefault="002E0812">
            <w:pPr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 xml:space="preserve">Скільки тест кейсів знадобиться, щоб перевірити його функціонал? </w:t>
            </w:r>
          </w:p>
          <w:p w14:paraId="2F6179F5" w14:textId="77777777" w:rsidR="002D045A" w:rsidRPr="005E366A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b/>
                <w:bCs/>
                <w:color w:val="3F3F3F"/>
                <w:sz w:val="20"/>
                <w:szCs w:val="20"/>
                <w:highlight w:val="yellow"/>
              </w:rPr>
            </w:pPr>
            <w:r w:rsidRPr="005E366A">
              <w:rPr>
                <w:rFonts w:ascii="Nunito Sans" w:eastAsia="Nunito Sans" w:hAnsi="Nunito Sans" w:cs="Nunito Sans"/>
                <w:b/>
                <w:bCs/>
                <w:color w:val="3F3F3F"/>
                <w:sz w:val="20"/>
                <w:szCs w:val="20"/>
                <w:highlight w:val="yellow"/>
              </w:rPr>
              <w:t>1 – для покриття операторів, 2 – для покриття рішень</w:t>
            </w:r>
          </w:p>
          <w:p w14:paraId="49907EF3" w14:textId="77777777" w:rsidR="002D045A" w:rsidRPr="00462BC2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1 – для покриття операторів, 1 – для покриття рішень</w:t>
            </w:r>
          </w:p>
          <w:p w14:paraId="47630D0A" w14:textId="77777777" w:rsidR="002D045A" w:rsidRPr="00462BC2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2 – для покриття операторів, 2 – для покриття рішень</w:t>
            </w:r>
          </w:p>
          <w:p w14:paraId="3DF80D87" w14:textId="77777777" w:rsidR="002D045A" w:rsidRPr="00462BC2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2 – для покриття операторів, 1 – для покриття рішень</w:t>
            </w:r>
          </w:p>
          <w:p w14:paraId="702BC629" w14:textId="77777777" w:rsidR="002D045A" w:rsidRPr="00462BC2" w:rsidRDefault="002D045A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</w:p>
          <w:p w14:paraId="5A5E1618" w14:textId="504AF358" w:rsidR="002D045A" w:rsidRPr="00462BC2" w:rsidRDefault="002E081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 xml:space="preserve">Скільки потрібно тестів для перевірки тверджень коду:   </w:t>
            </w:r>
          </w:p>
          <w:p w14:paraId="666668EF" w14:textId="5CFCCAE9" w:rsidR="00462BC2" w:rsidRPr="00462BC2" w:rsidRDefault="00462BC2" w:rsidP="00462BC2">
            <w:pPr>
              <w:widowControl w:val="0"/>
              <w:spacing w:line="240" w:lineRule="auto"/>
              <w:ind w:left="720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noProof/>
                <w:color w:val="3F3F3F"/>
                <w:sz w:val="20"/>
                <w:szCs w:val="20"/>
              </w:rPr>
              <w:drawing>
                <wp:inline distT="114300" distB="114300" distL="114300" distR="114300" wp14:anchorId="6901322C" wp14:editId="6DEEA08B">
                  <wp:extent cx="1427480" cy="172575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8272A7" w14:textId="1D5B91EA" w:rsidR="002D045A" w:rsidRPr="00B6532E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B6532E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2</w:t>
            </w:r>
          </w:p>
          <w:p w14:paraId="35756C00" w14:textId="77777777" w:rsidR="002D045A" w:rsidRPr="00B6532E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b/>
                <w:bCs/>
                <w:color w:val="3F3F3F"/>
                <w:sz w:val="20"/>
                <w:szCs w:val="20"/>
                <w:highlight w:val="yellow"/>
              </w:rPr>
            </w:pPr>
            <w:r w:rsidRPr="00B6532E">
              <w:rPr>
                <w:rFonts w:ascii="Nunito Sans" w:eastAsia="Nunito Sans" w:hAnsi="Nunito Sans" w:cs="Nunito Sans"/>
                <w:b/>
                <w:bCs/>
                <w:color w:val="3F3F3F"/>
                <w:sz w:val="20"/>
                <w:szCs w:val="20"/>
                <w:highlight w:val="yellow"/>
              </w:rPr>
              <w:t>1</w:t>
            </w:r>
          </w:p>
          <w:p w14:paraId="74BD1516" w14:textId="77777777" w:rsidR="002D045A" w:rsidRPr="00462BC2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3</w:t>
            </w:r>
          </w:p>
          <w:p w14:paraId="14DEEC13" w14:textId="77777777" w:rsidR="002D045A" w:rsidRPr="00462BC2" w:rsidRDefault="002E0812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4</w:t>
            </w:r>
          </w:p>
        </w:tc>
      </w:tr>
      <w:tr w:rsidR="002D045A" w:rsidRPr="00462BC2" w14:paraId="5EE9B99D" w14:textId="77777777" w:rsidTr="00462BC2">
        <w:trPr>
          <w:trHeight w:val="539"/>
        </w:trPr>
        <w:tc>
          <w:tcPr>
            <w:tcW w:w="89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EC5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  <w:u w:val="single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  <w:u w:val="single"/>
              </w:rPr>
              <w:lastRenderedPageBreak/>
              <w:t>Програма максимум:</w:t>
            </w:r>
          </w:p>
          <w:p w14:paraId="11EC58B3" w14:textId="77777777" w:rsidR="002D045A" w:rsidRPr="00462BC2" w:rsidRDefault="002E081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Продовжуємо розвивати стартап для застосунку, який дозволяє обмінюватися фотографіями котиків.</w:t>
            </w:r>
          </w:p>
          <w:p w14:paraId="33138FD0" w14:textId="77777777" w:rsidR="002D045A" w:rsidRPr="00462BC2" w:rsidRDefault="002D045A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</w:p>
          <w:p w14:paraId="1080EEAA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 xml:space="preserve">Є алгоритм: </w:t>
            </w:r>
          </w:p>
          <w:p w14:paraId="3D50A9E7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 xml:space="preserve">Запитай, якого улюбленця має користувач. </w:t>
            </w:r>
          </w:p>
          <w:p w14:paraId="5A92DAF5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Якщо користувач відповість, що має кота, то запитай, яка порода його улюбленця: «короткошерста чи довгошерста?»</w:t>
            </w:r>
          </w:p>
          <w:p w14:paraId="4EE6D340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Якщо клієнт відповість «довгошерста», то запитай: «ви бажаєте отримати контакти найближчого грумера?»</w:t>
            </w:r>
          </w:p>
          <w:p w14:paraId="08432DD2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Якщо клієнт відповість «так», то скажи: «Надайте адресу найближчої котячої перукарні»</w:t>
            </w:r>
          </w:p>
          <w:p w14:paraId="14419687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Інакше</w:t>
            </w:r>
          </w:p>
          <w:p w14:paraId="3338663A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Скажи: «Запропонуй магазин з товарами по догляду за шерстю»</w:t>
            </w:r>
          </w:p>
          <w:p w14:paraId="15B686DB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Закінчити</w:t>
            </w:r>
          </w:p>
          <w:p w14:paraId="1660337D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Інакше</w:t>
            </w:r>
          </w:p>
          <w:p w14:paraId="03A3F12B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Скажи «Запропонуй обрати магазин із зоотоварами»</w:t>
            </w:r>
          </w:p>
          <w:p w14:paraId="4367BF49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Закінчити</w:t>
            </w:r>
          </w:p>
          <w:p w14:paraId="7E2223FD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Якщо клієнт не має кота</w:t>
            </w:r>
          </w:p>
          <w:p w14:paraId="7ECBA442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Скажи “Коли вирішите завести улюбленця – приходьте”</w:t>
            </w:r>
          </w:p>
          <w:p w14:paraId="656961D9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  <w:t>Закінчити</w:t>
            </w:r>
          </w:p>
          <w:p w14:paraId="16DBB500" w14:textId="77777777" w:rsidR="002D045A" w:rsidRPr="00462BC2" w:rsidRDefault="002D045A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i/>
                <w:color w:val="3F3F3F"/>
                <w:sz w:val="20"/>
                <w:szCs w:val="20"/>
              </w:rPr>
            </w:pPr>
          </w:p>
          <w:p w14:paraId="05BB7B73" w14:textId="77777777" w:rsidR="002D045A" w:rsidRPr="00462BC2" w:rsidRDefault="002E0812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Завдання:</w:t>
            </w:r>
          </w:p>
          <w:p w14:paraId="047B91F8" w14:textId="77777777" w:rsidR="002D045A" w:rsidRPr="00462BC2" w:rsidRDefault="002E081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8">
              <w:r w:rsidRPr="00462BC2">
                <w:rPr>
                  <w:rFonts w:ascii="Nunito Sans" w:eastAsia="Nunito Sans" w:hAnsi="Nunito Sans" w:cs="Nunito Sans"/>
                  <w:color w:val="1155CC"/>
                  <w:sz w:val="20"/>
                  <w:szCs w:val="20"/>
                  <w:u w:val="single"/>
                </w:rPr>
                <w:t>figjam</w:t>
              </w:r>
            </w:hyperlink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 xml:space="preserve"> чи </w:t>
            </w:r>
            <w:hyperlink r:id="rId9">
              <w:r w:rsidRPr="00462BC2">
                <w:rPr>
                  <w:rFonts w:ascii="Nunito Sans" w:eastAsia="Nunito Sans" w:hAnsi="Nunito Sans" w:cs="Nunito Sans"/>
                  <w:color w:val="1155CC"/>
                  <w:sz w:val="20"/>
                  <w:szCs w:val="20"/>
                  <w:u w:val="single"/>
                </w:rPr>
                <w:t>miro</w:t>
              </w:r>
            </w:hyperlink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)</w:t>
            </w:r>
          </w:p>
          <w:p w14:paraId="139B8A7F" w14:textId="77777777" w:rsidR="002D045A" w:rsidRPr="00462BC2" w:rsidRDefault="002E081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  <w:r w:rsidRPr="00462BC2"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  <w:t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14:paraId="511CF4D7" w14:textId="77777777" w:rsidR="002D045A" w:rsidRPr="00462BC2" w:rsidRDefault="002D045A">
            <w:pPr>
              <w:widowControl w:val="0"/>
              <w:spacing w:line="240" w:lineRule="auto"/>
              <w:rPr>
                <w:rFonts w:ascii="Nunito Sans" w:eastAsia="Nunito Sans" w:hAnsi="Nunito Sans" w:cs="Nunito Sans"/>
                <w:color w:val="3F3F3F"/>
                <w:sz w:val="20"/>
                <w:szCs w:val="20"/>
              </w:rPr>
            </w:pPr>
          </w:p>
        </w:tc>
      </w:tr>
    </w:tbl>
    <w:p w14:paraId="4782B040" w14:textId="472BCF3F" w:rsidR="002D045A" w:rsidRDefault="002E0812">
      <w:pPr>
        <w:spacing w:line="360" w:lineRule="auto"/>
        <w:rPr>
          <w:rFonts w:ascii="Nunito Sans" w:eastAsia="Nunito Sans" w:hAnsi="Nunito Sans" w:cs="Nunito Sans"/>
          <w:sz w:val="18"/>
          <w:szCs w:val="18"/>
        </w:rPr>
      </w:pPr>
      <w:r w:rsidRPr="00462BC2">
        <w:rPr>
          <w:rFonts w:ascii="Nunito Sans" w:eastAsia="Nunito Sans" w:hAnsi="Nunito Sans" w:cs="Nunito Sans"/>
          <w:sz w:val="18"/>
          <w:szCs w:val="18"/>
        </w:rPr>
        <w:t xml:space="preserve"> </w:t>
      </w:r>
    </w:p>
    <w:p w14:paraId="76BA8E3F" w14:textId="1A051A5D" w:rsidR="00B31381" w:rsidRDefault="00B31381">
      <w:pPr>
        <w:spacing w:line="360" w:lineRule="auto"/>
        <w:rPr>
          <w:rFonts w:ascii="Nunito Sans" w:eastAsia="Nunito Sans" w:hAnsi="Nunito Sans" w:cs="Nunito Sans"/>
          <w:sz w:val="18"/>
          <w:szCs w:val="18"/>
        </w:rPr>
      </w:pPr>
      <w:r w:rsidRPr="00B31381">
        <w:rPr>
          <w:rFonts w:ascii="Nunito Sans" w:eastAsia="Nunito Sans" w:hAnsi="Nunito Sans" w:cs="Nunito Sans"/>
          <w:noProof/>
          <w:sz w:val="18"/>
          <w:szCs w:val="18"/>
        </w:rPr>
        <w:lastRenderedPageBreak/>
        <w:drawing>
          <wp:inline distT="0" distB="0" distL="0" distR="0" wp14:anchorId="24DB7B71" wp14:editId="131B5128">
            <wp:extent cx="5616427" cy="62108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296A" w14:textId="25724C69" w:rsidR="00B31381" w:rsidRDefault="00EC7628">
      <w:pPr>
        <w:spacing w:line="360" w:lineRule="auto"/>
        <w:rPr>
          <w:rFonts w:ascii="Nunito Sans" w:eastAsia="Nunito Sans" w:hAnsi="Nunito Sans" w:cs="Nunito Sans"/>
          <w:sz w:val="18"/>
          <w:szCs w:val="18"/>
        </w:rPr>
      </w:pPr>
      <w:hyperlink r:id="rId11" w:history="1">
        <w:r w:rsidRPr="007405FC">
          <w:rPr>
            <w:rStyle w:val="Hyperlink"/>
            <w:rFonts w:ascii="Nunito Sans" w:eastAsia="Nunito Sans" w:hAnsi="Nunito Sans" w:cs="Nunito Sans"/>
            <w:sz w:val="18"/>
            <w:szCs w:val="18"/>
          </w:rPr>
          <w:t>https://miro.com/welcomeonboard/OVVaOVdoZzVyRVZlcVIyVEViaW5KWDdjajdIa0Y4a2F3N1h0eXRTWXFKOG5jaVlnS0d2dFBObDhTRUE3YTVFRnwzNDU4NzY0NTY0OTU3OTU3MjI5fDI=?share_link_id=447752499678</w:t>
        </w:r>
      </w:hyperlink>
      <w:r>
        <w:rPr>
          <w:rFonts w:ascii="Nunito Sans" w:eastAsia="Nunito Sans" w:hAnsi="Nunito Sans" w:cs="Nunito Sans"/>
          <w:sz w:val="18"/>
          <w:szCs w:val="18"/>
        </w:rPr>
        <w:t xml:space="preserve"> </w:t>
      </w:r>
    </w:p>
    <w:p w14:paraId="2CEA2732" w14:textId="77777777" w:rsidR="00EC7628" w:rsidRDefault="00EC7628">
      <w:pPr>
        <w:spacing w:line="360" w:lineRule="auto"/>
        <w:rPr>
          <w:rFonts w:ascii="Nunito Sans" w:eastAsia="Nunito Sans" w:hAnsi="Nunito Sans" w:cs="Nunito Sans"/>
          <w:sz w:val="18"/>
          <w:szCs w:val="18"/>
        </w:rPr>
      </w:pPr>
    </w:p>
    <w:p w14:paraId="47FA9E29" w14:textId="782CD90C" w:rsidR="00B31381" w:rsidRDefault="00B31381">
      <w:pPr>
        <w:spacing w:line="360" w:lineRule="auto"/>
        <w:rPr>
          <w:rFonts w:ascii="Nunito Sans" w:eastAsia="Nunito Sans" w:hAnsi="Nunito Sans" w:cs="Nunito Sans"/>
          <w:sz w:val="18"/>
          <w:szCs w:val="18"/>
        </w:rPr>
      </w:pPr>
      <w:r>
        <w:rPr>
          <w:rFonts w:ascii="Nunito Sans" w:eastAsia="Nunito Sans" w:hAnsi="Nunito Sans" w:cs="Nunito Sans"/>
          <w:sz w:val="18"/>
          <w:szCs w:val="18"/>
        </w:rPr>
        <w:t>To my mind, there are 4 test cases needed. The four of them are demonstrated with the colour lines</w:t>
      </w:r>
      <w:r w:rsidR="00EC7628">
        <w:rPr>
          <w:rFonts w:ascii="Nunito Sans" w:eastAsia="Nunito Sans" w:hAnsi="Nunito Sans" w:cs="Nunito Sans"/>
          <w:sz w:val="18"/>
          <w:szCs w:val="18"/>
        </w:rPr>
        <w:t xml:space="preserve"> on the following page</w:t>
      </w:r>
      <w:r>
        <w:rPr>
          <w:rFonts w:ascii="Nunito Sans" w:eastAsia="Nunito Sans" w:hAnsi="Nunito Sans" w:cs="Nunito Sans"/>
          <w:sz w:val="18"/>
          <w:szCs w:val="18"/>
        </w:rPr>
        <w:t>.</w:t>
      </w:r>
    </w:p>
    <w:p w14:paraId="3BF3F384" w14:textId="6893FBAC" w:rsidR="00B31381" w:rsidRPr="00462BC2" w:rsidRDefault="00B31381">
      <w:pPr>
        <w:spacing w:line="360" w:lineRule="auto"/>
        <w:rPr>
          <w:rFonts w:ascii="Nunito Sans" w:eastAsia="Nunito Sans" w:hAnsi="Nunito Sans" w:cs="Nunito Sans"/>
          <w:sz w:val="18"/>
          <w:szCs w:val="18"/>
        </w:rPr>
      </w:pPr>
      <w:r w:rsidRPr="00B31381">
        <w:rPr>
          <w:rFonts w:ascii="Nunito Sans" w:eastAsia="Nunito Sans" w:hAnsi="Nunito Sans" w:cs="Nunito Sans"/>
          <w:noProof/>
          <w:sz w:val="18"/>
          <w:szCs w:val="18"/>
        </w:rPr>
        <w:lastRenderedPageBreak/>
        <w:drawing>
          <wp:inline distT="0" distB="0" distL="0" distR="0" wp14:anchorId="102AF551" wp14:editId="5B11D341">
            <wp:extent cx="5692633" cy="622608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381" w:rsidRPr="00462B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451B8" w14:textId="77777777" w:rsidR="0024232C" w:rsidRDefault="0024232C">
      <w:pPr>
        <w:spacing w:line="240" w:lineRule="auto"/>
      </w:pPr>
      <w:r>
        <w:separator/>
      </w:r>
    </w:p>
  </w:endnote>
  <w:endnote w:type="continuationSeparator" w:id="0">
    <w:p w14:paraId="27A2218B" w14:textId="77777777" w:rsidR="0024232C" w:rsidRDefault="002423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6574E" w14:textId="77777777" w:rsidR="006E7B7D" w:rsidRDefault="006E7B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2D9A6" w14:textId="77777777" w:rsidR="006E7B7D" w:rsidRDefault="006E7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134" w14:textId="77777777" w:rsidR="006E7B7D" w:rsidRDefault="006E7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CCB36" w14:textId="77777777" w:rsidR="0024232C" w:rsidRDefault="0024232C">
      <w:pPr>
        <w:spacing w:line="240" w:lineRule="auto"/>
      </w:pPr>
      <w:r>
        <w:separator/>
      </w:r>
    </w:p>
  </w:footnote>
  <w:footnote w:type="continuationSeparator" w:id="0">
    <w:p w14:paraId="4E0E4A10" w14:textId="77777777" w:rsidR="0024232C" w:rsidRDefault="002423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3BE8" w14:textId="77777777" w:rsidR="006E7B7D" w:rsidRDefault="006E7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D234" w14:textId="74E53DAB" w:rsidR="002D045A" w:rsidRDefault="006E7B7D">
    <w:pPr>
      <w:jc w:val="right"/>
    </w:pPr>
    <w:r>
      <w:t>Olha Bodnar. Lesson 9.</w:t>
    </w:r>
    <w:bookmarkStart w:id="0" w:name="_GoBack"/>
    <w:bookmarkEnd w:id="0"/>
    <w:r w:rsidR="002E0812">
      <w:rPr>
        <w:noProof/>
      </w:rPr>
      <w:drawing>
        <wp:inline distT="114300" distB="114300" distL="114300" distR="114300" wp14:anchorId="0D5F011A" wp14:editId="10B9FED7">
          <wp:extent cx="1176338" cy="476368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DF90A" w14:textId="77777777" w:rsidR="006E7B7D" w:rsidRDefault="006E7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D061C"/>
    <w:multiLevelType w:val="multilevel"/>
    <w:tmpl w:val="44AAC13A"/>
    <w:lvl w:ilvl="0">
      <w:start w:val="1"/>
      <w:numFmt w:val="decimal"/>
      <w:lvlText w:val="%1."/>
      <w:lvlJc w:val="left"/>
      <w:pPr>
        <w:ind w:left="11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30" w:hanging="360"/>
      </w:pPr>
      <w:rPr>
        <w:u w:val="none"/>
      </w:rPr>
    </w:lvl>
  </w:abstractNum>
  <w:abstractNum w:abstractNumId="1" w15:restartNumberingAfterBreak="0">
    <w:nsid w:val="35473431"/>
    <w:multiLevelType w:val="multilevel"/>
    <w:tmpl w:val="D96CC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6E4321"/>
    <w:multiLevelType w:val="multilevel"/>
    <w:tmpl w:val="333CCF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CF53F3"/>
    <w:multiLevelType w:val="multilevel"/>
    <w:tmpl w:val="CEAAD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45A"/>
    <w:rsid w:val="0011461F"/>
    <w:rsid w:val="0024232C"/>
    <w:rsid w:val="002D045A"/>
    <w:rsid w:val="002E0812"/>
    <w:rsid w:val="002F7FBE"/>
    <w:rsid w:val="00462BC2"/>
    <w:rsid w:val="00497E5D"/>
    <w:rsid w:val="005E366A"/>
    <w:rsid w:val="006B1710"/>
    <w:rsid w:val="006E7B7D"/>
    <w:rsid w:val="00AB7FF8"/>
    <w:rsid w:val="00AC4785"/>
    <w:rsid w:val="00B31381"/>
    <w:rsid w:val="00B6532E"/>
    <w:rsid w:val="00E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182A"/>
  <w15:docId w15:val="{805C1733-D0E2-41A4-8D28-169957D3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C76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6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7B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B7D"/>
  </w:style>
  <w:style w:type="paragraph" w:styleId="Footer">
    <w:name w:val="footer"/>
    <w:basedOn w:val="Normal"/>
    <w:link w:val="FooterChar"/>
    <w:uiPriority w:val="99"/>
    <w:unhideWhenUsed/>
    <w:rsid w:val="006E7B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gja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o.com/welcomeonboard/OVVaOVdoZzVyRVZlcVIyVEViaW5KWDdjajdIa0Y4a2F3N1h0eXRTWXFKOG5jaVlnS0d2dFBObDhTRUE3YTVFRnwzNDU4NzY0NTY0OTU3OTU3MjI5fDI=?share_link_id=44775249967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9</cp:revision>
  <dcterms:created xsi:type="dcterms:W3CDTF">2023-09-24T21:08:00Z</dcterms:created>
  <dcterms:modified xsi:type="dcterms:W3CDTF">2023-09-25T21:50:00Z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291507609755be610936bdd63cd5c764534d73f4b49b971a7e8f1cc51c617020</vt:lpwstr>
  </property>
</Properties>
</file>