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EEAAEE" w14:textId="3CB1BD8C" w:rsidR="00694107" w:rsidRDefault="0077797E" w:rsidP="000526E3">
      <w:pPr>
        <w:rPr>
          <w:noProof/>
        </w:rPr>
      </w:pPr>
      <w:r>
        <w:rPr>
          <w:noProof/>
        </w:rPr>
        <w:t xml:space="preserve">Allen Roush </w:t>
      </w:r>
    </w:p>
    <w:p w14:paraId="09C16EE7" w14:textId="241C6FB6" w:rsidR="0077797E" w:rsidRDefault="0077797E" w:rsidP="000526E3">
      <w:r>
        <w:t xml:space="preserve">Philosophy Final </w:t>
      </w:r>
    </w:p>
    <w:p w14:paraId="71F64DDD" w14:textId="0A86C215" w:rsidR="0077797E" w:rsidRDefault="0077797E" w:rsidP="000526E3">
      <w:r>
        <w:t>3/22/2018</w:t>
      </w:r>
    </w:p>
    <w:p w14:paraId="60354D5B" w14:textId="61CF1F99" w:rsidR="002A0E01" w:rsidRPr="005503A2" w:rsidRDefault="005503A2" w:rsidP="005503A2">
      <w:pPr>
        <w:jc w:val="center"/>
        <w:rPr>
          <w:sz w:val="24"/>
          <w:szCs w:val="24"/>
        </w:rPr>
      </w:pPr>
      <w:r w:rsidRPr="005503A2">
        <w:rPr>
          <w:i/>
          <w:sz w:val="24"/>
          <w:szCs w:val="24"/>
        </w:rPr>
        <w:t xml:space="preserve">Why am I reading this, anyway? </w:t>
      </w:r>
      <w:r w:rsidRPr="005503A2">
        <w:rPr>
          <w:sz w:val="24"/>
          <w:szCs w:val="24"/>
        </w:rPr>
        <w:t>– Trying to justify reading the Timaeus</w:t>
      </w:r>
    </w:p>
    <w:p w14:paraId="61FC197B" w14:textId="34308ABB" w:rsidR="005503A2" w:rsidRPr="005503A2" w:rsidRDefault="005503A2" w:rsidP="005503A2">
      <w:pPr>
        <w:spacing w:line="480" w:lineRule="auto"/>
        <w:rPr>
          <w:sz w:val="24"/>
          <w:szCs w:val="24"/>
        </w:rPr>
      </w:pPr>
      <w:r w:rsidRPr="005503A2">
        <w:rPr>
          <w:sz w:val="24"/>
          <w:szCs w:val="24"/>
        </w:rPr>
        <w:t xml:space="preserve">Many high school math educators </w:t>
      </w:r>
      <w:proofErr w:type="gramStart"/>
      <w:r w:rsidRPr="005503A2">
        <w:rPr>
          <w:sz w:val="24"/>
          <w:szCs w:val="24"/>
        </w:rPr>
        <w:t>have to</w:t>
      </w:r>
      <w:proofErr w:type="gramEnd"/>
      <w:r w:rsidRPr="005503A2">
        <w:rPr>
          <w:sz w:val="24"/>
          <w:szCs w:val="24"/>
        </w:rPr>
        <w:t xml:space="preserve"> d</w:t>
      </w:r>
      <w:r w:rsidR="0077797E">
        <w:rPr>
          <w:sz w:val="24"/>
          <w:szCs w:val="24"/>
        </w:rPr>
        <w:t>eal</w:t>
      </w:r>
      <w:r w:rsidRPr="005503A2">
        <w:rPr>
          <w:sz w:val="24"/>
          <w:szCs w:val="24"/>
        </w:rPr>
        <w:t xml:space="preserve"> with so-called “class-clowns” who lampoon the need to learn “Imaginary” </w:t>
      </w:r>
      <w:r>
        <w:rPr>
          <w:sz w:val="24"/>
          <w:szCs w:val="24"/>
        </w:rPr>
        <w:t xml:space="preserve">numbers due to the paradoxical nature of such a statement. </w:t>
      </w:r>
      <w:r w:rsidR="0077797E">
        <w:rPr>
          <w:sz w:val="24"/>
          <w:szCs w:val="24"/>
        </w:rPr>
        <w:t xml:space="preserve">These students may be acting in bad faith, but the good faith analogue ends up as Philosophy. </w:t>
      </w:r>
      <w:r>
        <w:rPr>
          <w:sz w:val="24"/>
          <w:szCs w:val="24"/>
        </w:rPr>
        <w:t xml:space="preserve">Why does something that we cannot perceive, even in a pure form, deserve to be talked about or even thought about? The </w:t>
      </w:r>
      <w:r>
        <w:rPr>
          <w:i/>
          <w:sz w:val="24"/>
          <w:szCs w:val="24"/>
        </w:rPr>
        <w:t>Timaeus</w:t>
      </w:r>
      <w:r>
        <w:rPr>
          <w:sz w:val="24"/>
          <w:szCs w:val="24"/>
        </w:rPr>
        <w:t xml:space="preserve"> gets at these foundational questions of Philosophy and Epistemology. </w:t>
      </w:r>
      <w:r w:rsidR="0077797E">
        <w:rPr>
          <w:sz w:val="24"/>
          <w:szCs w:val="24"/>
        </w:rPr>
        <w:t>Yet, it constantly interrupts itself, admitting again and again that its previous statements were an inadequate or at least incomplete picture of the cosmos. A reader in retrospect will likely ask themselves why they have spent any time reading this text at all, given its indeterminate nature…</w:t>
      </w:r>
    </w:p>
    <w:p w14:paraId="38B22CAF" w14:textId="4ED42958" w:rsidR="002A0E01" w:rsidRDefault="0077797E" w:rsidP="0077797E">
      <w:pPr>
        <w:spacing w:line="480" w:lineRule="auto"/>
        <w:ind w:firstLine="720"/>
        <w:rPr>
          <w:sz w:val="24"/>
          <w:szCs w:val="24"/>
        </w:rPr>
      </w:pPr>
      <w:r>
        <w:rPr>
          <w:sz w:val="24"/>
          <w:szCs w:val="24"/>
        </w:rPr>
        <w:t>So, w</w:t>
      </w:r>
      <w:r w:rsidR="002A0E01" w:rsidRPr="00A27C95">
        <w:rPr>
          <w:sz w:val="24"/>
          <w:szCs w:val="24"/>
        </w:rPr>
        <w:t xml:space="preserve">hy should we read </w:t>
      </w:r>
      <w:r w:rsidR="00A27C95" w:rsidRPr="00A27C95">
        <w:rPr>
          <w:sz w:val="24"/>
          <w:szCs w:val="24"/>
        </w:rPr>
        <w:t xml:space="preserve">Timaeus’s speech? One reason </w:t>
      </w:r>
      <w:r w:rsidR="00A27C95">
        <w:rPr>
          <w:sz w:val="24"/>
          <w:szCs w:val="24"/>
        </w:rPr>
        <w:t>is that the demiurge gave us eyes. This gift was given to us “in order that, by observing the circuits of intellect in heaven, we might use them for the orbits of the thinking within us […] [and] we might stabilize the wander-stricken circuits in ourselves”</w:t>
      </w:r>
      <w:r w:rsidR="00A27C95">
        <w:rPr>
          <w:rStyle w:val="FootnoteReference"/>
          <w:sz w:val="24"/>
          <w:szCs w:val="24"/>
        </w:rPr>
        <w:footnoteReference w:id="1"/>
      </w:r>
      <w:r w:rsidR="00A27C95">
        <w:rPr>
          <w:sz w:val="24"/>
          <w:szCs w:val="24"/>
        </w:rPr>
        <w:t xml:space="preserve">. It is a source of happiness to be able to witness the fine work of the creator. </w:t>
      </w:r>
      <w:r w:rsidR="00BB1711">
        <w:rPr>
          <w:sz w:val="24"/>
          <w:szCs w:val="24"/>
        </w:rPr>
        <w:t>It is for this reason that Socrates is unable to hold back his excitement after recanting yesterday’s speeches chronicling the e</w:t>
      </w:r>
      <w:r w:rsidR="00BB1711" w:rsidRPr="00BB1711">
        <w:rPr>
          <w:sz w:val="24"/>
          <w:szCs w:val="24"/>
        </w:rPr>
        <w:t>idetic</w:t>
      </w:r>
      <w:r w:rsidR="00BB1711">
        <w:rPr>
          <w:sz w:val="24"/>
          <w:szCs w:val="24"/>
        </w:rPr>
        <w:t xml:space="preserve"> city, because “[we] get a desire to gaze upon them moving and contending in some struggle that seemed appropriate to their bodies”</w:t>
      </w:r>
      <w:r w:rsidR="00BB1711">
        <w:rPr>
          <w:rStyle w:val="FootnoteReference"/>
          <w:sz w:val="24"/>
          <w:szCs w:val="24"/>
        </w:rPr>
        <w:footnoteReference w:id="2"/>
      </w:r>
      <w:r w:rsidR="00BB1711">
        <w:rPr>
          <w:sz w:val="24"/>
          <w:szCs w:val="24"/>
        </w:rPr>
        <w:t>. But we are now left with a chicken or the egg problem</w:t>
      </w:r>
      <w:r w:rsidR="00FE6285">
        <w:rPr>
          <w:sz w:val="24"/>
          <w:szCs w:val="24"/>
        </w:rPr>
        <w:t xml:space="preserve">: </w:t>
      </w:r>
      <w:r>
        <w:rPr>
          <w:sz w:val="24"/>
          <w:szCs w:val="24"/>
        </w:rPr>
        <w:t>a</w:t>
      </w:r>
      <w:r w:rsidR="00FE6285">
        <w:rPr>
          <w:sz w:val="24"/>
          <w:szCs w:val="24"/>
        </w:rPr>
        <w:t xml:space="preserve">re we happy because we necessarily </w:t>
      </w:r>
      <w:r w:rsidR="00FE6285">
        <w:rPr>
          <w:sz w:val="24"/>
          <w:szCs w:val="24"/>
        </w:rPr>
        <w:lastRenderedPageBreak/>
        <w:t>pursue knowledge, or do pursue knowledge because we are necessarily happy</w:t>
      </w:r>
      <w:r w:rsidR="00FE6285">
        <w:rPr>
          <w:rStyle w:val="FootnoteReference"/>
          <w:sz w:val="24"/>
          <w:szCs w:val="24"/>
        </w:rPr>
        <w:footnoteReference w:id="3"/>
      </w:r>
      <w:r w:rsidR="00FE6285">
        <w:rPr>
          <w:sz w:val="24"/>
          <w:szCs w:val="24"/>
        </w:rPr>
        <w:t xml:space="preserve">?  Timaeus answers this riddle when he outlines the differences between the two kinds of causes, between the necessary and the divine: </w:t>
      </w:r>
    </w:p>
    <w:p w14:paraId="475982C0" w14:textId="1635F47C" w:rsidR="00FE6285" w:rsidRDefault="00FE6285" w:rsidP="00FE6285">
      <w:pPr>
        <w:spacing w:line="240" w:lineRule="auto"/>
        <w:ind w:left="720" w:right="720"/>
        <w:rPr>
          <w:sz w:val="24"/>
          <w:szCs w:val="24"/>
        </w:rPr>
      </w:pPr>
      <w:r w:rsidRPr="00FE6285">
        <w:rPr>
          <w:sz w:val="24"/>
          <w:szCs w:val="24"/>
        </w:rPr>
        <w:t>The divine we should search out in all things for the sake of a life of such happiness as our nature admits; the necessary for the sake of the divine, reflecting that apart from the necessary those other objects of our serious study cannot by themselves be perceived or communicated, nor can we in any other way have part or lot in them.</w:t>
      </w:r>
      <w:r>
        <w:rPr>
          <w:rStyle w:val="FootnoteReference"/>
          <w:sz w:val="24"/>
          <w:szCs w:val="24"/>
        </w:rPr>
        <w:footnoteReference w:id="4"/>
      </w:r>
    </w:p>
    <w:p w14:paraId="2EF104A7" w14:textId="6270360C" w:rsidR="00FE6285" w:rsidRDefault="00FE6285" w:rsidP="006939BD">
      <w:pPr>
        <w:spacing w:line="480" w:lineRule="auto"/>
        <w:ind w:right="720"/>
        <w:rPr>
          <w:sz w:val="24"/>
          <w:szCs w:val="24"/>
        </w:rPr>
      </w:pPr>
      <w:r>
        <w:rPr>
          <w:sz w:val="24"/>
          <w:szCs w:val="24"/>
        </w:rPr>
        <w:t xml:space="preserve">By becoming conscious of the creator’s handiwork, we find happiness. </w:t>
      </w:r>
      <w:r w:rsidR="006939BD">
        <w:rPr>
          <w:sz w:val="24"/>
          <w:szCs w:val="24"/>
        </w:rPr>
        <w:t xml:space="preserve">We read this work because we are trying to become as happy as “our nature admits”, but also because have no other choice: We do things out of necessity for the sake of our happiness. I would not be able to enjoy the fruits of living without a great deal of manual labor to reproduce the necessities that we use </w:t>
      </w:r>
      <w:proofErr w:type="gramStart"/>
      <w:r w:rsidR="006939BD">
        <w:rPr>
          <w:sz w:val="24"/>
          <w:szCs w:val="24"/>
        </w:rPr>
        <w:t>on a daily basis</w:t>
      </w:r>
      <w:proofErr w:type="gramEnd"/>
      <w:r w:rsidR="006939BD">
        <w:rPr>
          <w:sz w:val="24"/>
          <w:szCs w:val="24"/>
        </w:rPr>
        <w:t xml:space="preserve">. Correspondingly, we necessarily seek out a beautiful and true accounting, or </w:t>
      </w:r>
      <w:r w:rsidR="006939BD">
        <w:rPr>
          <w:i/>
          <w:sz w:val="24"/>
          <w:szCs w:val="24"/>
        </w:rPr>
        <w:t>logos</w:t>
      </w:r>
      <w:r w:rsidR="006939BD">
        <w:rPr>
          <w:sz w:val="24"/>
          <w:szCs w:val="24"/>
        </w:rPr>
        <w:t xml:space="preserve"> of the world around us, because we are </w:t>
      </w:r>
      <w:proofErr w:type="spellStart"/>
      <w:r w:rsidR="006939BD" w:rsidRPr="006939BD">
        <w:rPr>
          <w:i/>
          <w:sz w:val="24"/>
          <w:szCs w:val="24"/>
        </w:rPr>
        <w:t>logismos</w:t>
      </w:r>
      <w:proofErr w:type="spellEnd"/>
      <w:r w:rsidR="0077797E">
        <w:rPr>
          <w:i/>
          <w:sz w:val="24"/>
          <w:szCs w:val="24"/>
        </w:rPr>
        <w:t xml:space="preserve"> </w:t>
      </w:r>
      <w:r w:rsidR="006939BD">
        <w:rPr>
          <w:sz w:val="24"/>
          <w:szCs w:val="24"/>
        </w:rPr>
        <w:t xml:space="preserve">individuals, that is, we reason. </w:t>
      </w:r>
    </w:p>
    <w:p w14:paraId="435F00E9" w14:textId="77777777" w:rsidR="009B1EC0" w:rsidRDefault="006939BD" w:rsidP="006939BD">
      <w:pPr>
        <w:spacing w:line="480" w:lineRule="auto"/>
        <w:ind w:right="720"/>
        <w:rPr>
          <w:sz w:val="24"/>
          <w:szCs w:val="24"/>
        </w:rPr>
      </w:pPr>
      <w:r>
        <w:rPr>
          <w:sz w:val="24"/>
          <w:szCs w:val="24"/>
        </w:rPr>
        <w:tab/>
        <w:t xml:space="preserve">And it is </w:t>
      </w:r>
      <w:r w:rsidR="00206C7E">
        <w:rPr>
          <w:sz w:val="24"/>
          <w:szCs w:val="24"/>
        </w:rPr>
        <w:t>here where Timaeus begins again, for now the “materials for our building lie ready sorted</w:t>
      </w:r>
      <w:r w:rsidR="008139DF">
        <w:rPr>
          <w:sz w:val="24"/>
          <w:szCs w:val="24"/>
        </w:rPr>
        <w:t xml:space="preserve"> to our hand”</w:t>
      </w:r>
      <w:r w:rsidR="008139DF">
        <w:rPr>
          <w:rStyle w:val="FootnoteReference"/>
          <w:sz w:val="24"/>
          <w:szCs w:val="24"/>
        </w:rPr>
        <w:footnoteReference w:id="5"/>
      </w:r>
      <w:r w:rsidR="008139DF">
        <w:rPr>
          <w:sz w:val="24"/>
          <w:szCs w:val="24"/>
        </w:rPr>
        <w:t>. Timaeus summarizes his speech and here confirms the standard platonic distinction of imitation and likeness. The original “maker” created the gods in his own likeness, and the gods imitated this behavior by creating mortals</w:t>
      </w:r>
      <w:r w:rsidR="008139DF">
        <w:rPr>
          <w:rStyle w:val="FootnoteReference"/>
          <w:sz w:val="24"/>
          <w:szCs w:val="24"/>
        </w:rPr>
        <w:footnoteReference w:id="6"/>
      </w:r>
      <w:r w:rsidR="008139DF">
        <w:rPr>
          <w:sz w:val="24"/>
          <w:szCs w:val="24"/>
        </w:rPr>
        <w:t xml:space="preserve">. Mortals complete this cycle by first creating food and goods (out of necessity) suitable to allow movement, action, and most notably, procreation of these </w:t>
      </w:r>
      <w:r w:rsidR="008139DF">
        <w:rPr>
          <w:sz w:val="24"/>
          <w:szCs w:val="24"/>
        </w:rPr>
        <w:lastRenderedPageBreak/>
        <w:t>newly ensouled mortals</w:t>
      </w:r>
      <w:r w:rsidR="000159D4">
        <w:rPr>
          <w:rStyle w:val="FootnoteReference"/>
          <w:sz w:val="24"/>
          <w:szCs w:val="24"/>
        </w:rPr>
        <w:footnoteReference w:id="7"/>
      </w:r>
      <w:r w:rsidR="008139DF">
        <w:rPr>
          <w:sz w:val="24"/>
          <w:szCs w:val="24"/>
        </w:rPr>
        <w:t>.</w:t>
      </w:r>
      <w:r w:rsidR="000159D4">
        <w:rPr>
          <w:sz w:val="24"/>
          <w:szCs w:val="24"/>
        </w:rPr>
        <w:t xml:space="preserve"> The creation of these mortals </w:t>
      </w:r>
      <w:r w:rsidR="000159D4">
        <w:rPr>
          <w:i/>
          <w:sz w:val="24"/>
          <w:szCs w:val="24"/>
        </w:rPr>
        <w:t>must</w:t>
      </w:r>
      <w:r w:rsidR="000159D4">
        <w:rPr>
          <w:sz w:val="24"/>
          <w:szCs w:val="24"/>
        </w:rPr>
        <w:t xml:space="preserve"> happen, for a failure to do so would be analogues to forgetting to account for all of the “animals” within the demiurge, and thus, heaven “[would] be imperfect</w:t>
      </w:r>
      <w:r w:rsidR="000159D4">
        <w:rPr>
          <w:rStyle w:val="FootnoteReference"/>
          <w:sz w:val="24"/>
          <w:szCs w:val="24"/>
        </w:rPr>
        <w:footnoteReference w:id="8"/>
      </w:r>
      <w:r w:rsidR="000159D4">
        <w:rPr>
          <w:sz w:val="24"/>
          <w:szCs w:val="24"/>
        </w:rPr>
        <w:t xml:space="preserve">. Thus, our god of gods created us out of a “left-over” material, not previously accounted for by his prior creation of the “all”. Out of this original unity, we are multiplied into individuals via the process of division: a type of </w:t>
      </w:r>
      <w:proofErr w:type="spellStart"/>
      <w:r w:rsidR="000159D4">
        <w:rPr>
          <w:i/>
          <w:sz w:val="24"/>
          <w:szCs w:val="24"/>
        </w:rPr>
        <w:t>logismos</w:t>
      </w:r>
      <w:proofErr w:type="spellEnd"/>
      <w:r w:rsidR="004829EB">
        <w:rPr>
          <w:sz w:val="24"/>
          <w:szCs w:val="24"/>
        </w:rPr>
        <w:t>. This is a necessity, for there is no way to say that something is “closer” or “better” or “greater” without some way to compare it to something “further” or “worse” or “smaller”. These comparisons “by nature tend to be contrary and set at odds with each other”</w:t>
      </w:r>
      <w:r w:rsidR="004829EB">
        <w:rPr>
          <w:rStyle w:val="FootnoteReference"/>
          <w:sz w:val="24"/>
          <w:szCs w:val="24"/>
        </w:rPr>
        <w:footnoteReference w:id="9"/>
      </w:r>
      <w:r w:rsidR="00F54626">
        <w:rPr>
          <w:sz w:val="24"/>
          <w:szCs w:val="24"/>
        </w:rPr>
        <w:t xml:space="preserve">. </w:t>
      </w:r>
    </w:p>
    <w:p w14:paraId="30336868" w14:textId="6230923C" w:rsidR="009B1EC0" w:rsidRDefault="009B1EC0" w:rsidP="009B1EC0">
      <w:pPr>
        <w:spacing w:line="480" w:lineRule="auto"/>
        <w:ind w:right="720" w:firstLine="720"/>
        <w:rPr>
          <w:sz w:val="24"/>
          <w:szCs w:val="24"/>
        </w:rPr>
      </w:pPr>
      <w:r>
        <w:rPr>
          <w:sz w:val="24"/>
          <w:szCs w:val="24"/>
        </w:rPr>
        <w:t xml:space="preserve">And it is out of </w:t>
      </w:r>
      <w:r>
        <w:rPr>
          <w:noProof/>
        </w:rPr>
        <w:drawing>
          <wp:inline distT="0" distB="0" distL="0" distR="0" wp14:anchorId="7C5B197C" wp14:editId="4DEDB424">
            <wp:extent cx="466725" cy="123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6725" cy="123825"/>
                    </a:xfrm>
                    <a:prstGeom prst="rect">
                      <a:avLst/>
                    </a:prstGeom>
                  </pic:spPr>
                </pic:pic>
              </a:graphicData>
            </a:graphic>
          </wp:inline>
        </w:drawing>
      </w:r>
      <w:r>
        <w:rPr>
          <w:sz w:val="24"/>
          <w:szCs w:val="24"/>
        </w:rPr>
        <w:t xml:space="preserve"> that Timaeus sees “human nature [as] being twofold”</w:t>
      </w:r>
      <w:r>
        <w:rPr>
          <w:rStyle w:val="FootnoteReference"/>
          <w:sz w:val="24"/>
          <w:szCs w:val="24"/>
        </w:rPr>
        <w:footnoteReference w:id="10"/>
      </w:r>
      <w:r>
        <w:rPr>
          <w:sz w:val="24"/>
          <w:szCs w:val="24"/>
        </w:rPr>
        <w:t xml:space="preserve">. Since for the Greeks, the number two was the real “first” number, as it is the only at the point of duality that </w:t>
      </w:r>
      <w:proofErr w:type="gramStart"/>
      <w:r>
        <w:rPr>
          <w:sz w:val="24"/>
          <w:szCs w:val="24"/>
        </w:rPr>
        <w:t xml:space="preserve">a </w:t>
      </w:r>
      <w:r w:rsidRPr="0077797E">
        <w:rPr>
          <w:i/>
          <w:sz w:val="24"/>
          <w:szCs w:val="24"/>
        </w:rPr>
        <w:t>logos</w:t>
      </w:r>
      <w:proofErr w:type="gramEnd"/>
      <w:r>
        <w:rPr>
          <w:sz w:val="24"/>
          <w:szCs w:val="24"/>
        </w:rPr>
        <w:t xml:space="preserve"> becomes available</w:t>
      </w:r>
      <w:r w:rsidR="001E4DAC">
        <w:rPr>
          <w:sz w:val="24"/>
          <w:szCs w:val="24"/>
        </w:rPr>
        <w:t xml:space="preserve">. We can only count when </w:t>
      </w:r>
      <w:r w:rsidR="00E54FF0">
        <w:rPr>
          <w:sz w:val="24"/>
          <w:szCs w:val="24"/>
        </w:rPr>
        <w:t>we have a beginning and an end such that counting “always comes to a rest when we pronounce a word like five”</w:t>
      </w:r>
      <w:r w:rsidR="00E54FF0">
        <w:rPr>
          <w:rStyle w:val="FootnoteReference"/>
          <w:sz w:val="24"/>
          <w:szCs w:val="24"/>
        </w:rPr>
        <w:footnoteReference w:id="11"/>
      </w:r>
      <w:r w:rsidR="00E54FF0">
        <w:rPr>
          <w:sz w:val="24"/>
          <w:szCs w:val="24"/>
        </w:rPr>
        <w:t xml:space="preserve">. And since two is the first even number, it is also the first divisible number. This is the first number which necessitates </w:t>
      </w:r>
      <w:proofErr w:type="gramStart"/>
      <w:r w:rsidR="00E54FF0">
        <w:rPr>
          <w:sz w:val="24"/>
          <w:szCs w:val="24"/>
        </w:rPr>
        <w:t xml:space="preserve">a </w:t>
      </w:r>
      <w:r w:rsidR="00E54FF0" w:rsidRPr="0077797E">
        <w:rPr>
          <w:i/>
          <w:sz w:val="24"/>
          <w:szCs w:val="24"/>
        </w:rPr>
        <w:t>logos</w:t>
      </w:r>
      <w:proofErr w:type="gramEnd"/>
      <w:r w:rsidR="00E54FF0">
        <w:rPr>
          <w:sz w:val="24"/>
          <w:szCs w:val="24"/>
        </w:rPr>
        <w:t>. For these reasons, most of the ancient Greek mathematicians regarded even as “good” and odd as “bad”</w:t>
      </w:r>
      <w:r w:rsidR="00E54FF0">
        <w:rPr>
          <w:rStyle w:val="FootnoteReference"/>
          <w:sz w:val="24"/>
          <w:szCs w:val="24"/>
        </w:rPr>
        <w:footnoteReference w:id="12"/>
      </w:r>
      <w:r w:rsidR="00E54FF0">
        <w:rPr>
          <w:sz w:val="24"/>
          <w:szCs w:val="24"/>
        </w:rPr>
        <w:t xml:space="preserve"> or more accurately, </w:t>
      </w:r>
      <w:r w:rsidR="00E54FF0">
        <w:rPr>
          <w:noProof/>
        </w:rPr>
        <w:drawing>
          <wp:inline distT="0" distB="0" distL="0" distR="0" wp14:anchorId="77760647" wp14:editId="05DBB6BA">
            <wp:extent cx="828675" cy="219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28675" cy="219075"/>
                    </a:xfrm>
                    <a:prstGeom prst="rect">
                      <a:avLst/>
                    </a:prstGeom>
                  </pic:spPr>
                </pic:pic>
              </a:graphicData>
            </a:graphic>
          </wp:inline>
        </w:drawing>
      </w:r>
      <w:r w:rsidR="00E54FF0">
        <w:rPr>
          <w:sz w:val="24"/>
          <w:szCs w:val="24"/>
        </w:rPr>
        <w:t xml:space="preserve">.  </w:t>
      </w:r>
      <w:r w:rsidR="00BD6FB8">
        <w:rPr>
          <w:sz w:val="24"/>
          <w:szCs w:val="24"/>
        </w:rPr>
        <w:t xml:space="preserve">And as dutifully notes, the possibility of describing a “number of” objects, without there being any more information conveyed outside of a certain </w:t>
      </w:r>
      <w:r w:rsidR="00BD6FB8">
        <w:rPr>
          <w:sz w:val="24"/>
          <w:szCs w:val="24"/>
        </w:rPr>
        <w:lastRenderedPageBreak/>
        <w:t>form of ordering, implies the existence of so called “pure numbers” for Plato</w:t>
      </w:r>
      <w:r w:rsidR="00BD6FB8">
        <w:rPr>
          <w:rStyle w:val="FootnoteReference"/>
          <w:sz w:val="24"/>
          <w:szCs w:val="24"/>
        </w:rPr>
        <w:footnoteReference w:id="13"/>
      </w:r>
      <w:r w:rsidR="00BD6FB8">
        <w:rPr>
          <w:sz w:val="24"/>
          <w:szCs w:val="24"/>
        </w:rPr>
        <w:t xml:space="preserve">. Are my 2 pies giant pies, or 1 medium pie? 1 giant pie could be made into 2 medium pies, etc. </w:t>
      </w:r>
    </w:p>
    <w:p w14:paraId="6DAB6E08" w14:textId="77777777" w:rsidR="009F17C2" w:rsidRDefault="00BD6FB8" w:rsidP="009B1EC0">
      <w:pPr>
        <w:spacing w:line="480" w:lineRule="auto"/>
        <w:ind w:right="720" w:firstLine="720"/>
        <w:rPr>
          <w:sz w:val="24"/>
          <w:szCs w:val="24"/>
        </w:rPr>
      </w:pPr>
      <w:r>
        <w:rPr>
          <w:sz w:val="24"/>
          <w:szCs w:val="24"/>
        </w:rPr>
        <w:t xml:space="preserve">And </w:t>
      </w:r>
      <w:proofErr w:type="gramStart"/>
      <w:r>
        <w:rPr>
          <w:sz w:val="24"/>
          <w:szCs w:val="24"/>
        </w:rPr>
        <w:t>this is why</w:t>
      </w:r>
      <w:proofErr w:type="gramEnd"/>
      <w:r>
        <w:rPr>
          <w:sz w:val="24"/>
          <w:szCs w:val="24"/>
        </w:rPr>
        <w:t xml:space="preserve"> Timaeus is so blatantly sexist, declaring that “the superior part of [human nature] would be a king which at a later point would be called Man”</w:t>
      </w:r>
      <w:r w:rsidR="00CE6700">
        <w:rPr>
          <w:sz w:val="24"/>
          <w:szCs w:val="24"/>
        </w:rPr>
        <w:t xml:space="preserve">. There is a “number” two, which has two equal parts, but </w:t>
      </w:r>
      <w:proofErr w:type="gramStart"/>
      <w:r w:rsidR="00CE6700">
        <w:rPr>
          <w:sz w:val="24"/>
          <w:szCs w:val="24"/>
        </w:rPr>
        <w:t>in order to</w:t>
      </w:r>
      <w:proofErr w:type="gramEnd"/>
      <w:r w:rsidR="00CE6700">
        <w:rPr>
          <w:sz w:val="24"/>
          <w:szCs w:val="24"/>
        </w:rPr>
        <w:t xml:space="preserve"> get to unity, we must have the “number” of “being”</w:t>
      </w:r>
      <w:r w:rsidR="00CE6700">
        <w:rPr>
          <w:rStyle w:val="FootnoteReference"/>
          <w:sz w:val="24"/>
          <w:szCs w:val="24"/>
        </w:rPr>
        <w:footnoteReference w:id="14"/>
      </w:r>
      <w:r w:rsidR="00CE6700">
        <w:rPr>
          <w:sz w:val="24"/>
          <w:szCs w:val="24"/>
        </w:rPr>
        <w:t xml:space="preserve">. Being is the “idea of two”, but the units of this new number are unequal, as they are contraries. </w:t>
      </w:r>
    </w:p>
    <w:p w14:paraId="7C66E7B4" w14:textId="3AE480DF" w:rsidR="00BD6FB8" w:rsidRDefault="00CE6700" w:rsidP="009B1EC0">
      <w:pPr>
        <w:spacing w:line="480" w:lineRule="auto"/>
        <w:ind w:right="720" w:firstLine="720"/>
        <w:rPr>
          <w:sz w:val="24"/>
          <w:szCs w:val="24"/>
        </w:rPr>
      </w:pPr>
      <w:r>
        <w:rPr>
          <w:sz w:val="24"/>
          <w:szCs w:val="24"/>
        </w:rPr>
        <w:t xml:space="preserve">Klein’s example of these contraries is the “Rest – Change” distinction. A similar distinction exists between Men and Women. Men </w:t>
      </w:r>
      <w:r w:rsidR="009F17C2">
        <w:rPr>
          <w:sz w:val="24"/>
          <w:szCs w:val="24"/>
        </w:rPr>
        <w:t>were the superior</w:t>
      </w:r>
      <w:r>
        <w:rPr>
          <w:sz w:val="24"/>
          <w:szCs w:val="24"/>
        </w:rPr>
        <w:t xml:space="preserve"> of the units of this being, as they possess a stronger build and are expected to imitate the ordering and crafting of the gods. Women were instead child-bearers, imitators of those who “grow” food</w:t>
      </w:r>
      <w:r w:rsidR="009F17C2">
        <w:rPr>
          <w:sz w:val="24"/>
          <w:szCs w:val="24"/>
        </w:rPr>
        <w:t xml:space="preserve">. Unlike a craftsperson with crafting, there is no certainty that they would succeed in child-rearing even given ideal conduct from the mother. Thus, Women were the inferior of this distinction by necessity. For this reason, we can conclude that Timaeus affirms a clear platonic distinction in </w:t>
      </w:r>
      <w:proofErr w:type="gramStart"/>
      <w:r w:rsidR="009F17C2">
        <w:rPr>
          <w:sz w:val="24"/>
          <w:szCs w:val="24"/>
        </w:rPr>
        <w:t xml:space="preserve">this </w:t>
      </w:r>
      <w:r w:rsidR="009F17C2">
        <w:rPr>
          <w:i/>
          <w:sz w:val="24"/>
          <w:szCs w:val="24"/>
        </w:rPr>
        <w:t>logos</w:t>
      </w:r>
      <w:proofErr w:type="gramEnd"/>
      <w:r w:rsidR="009F17C2">
        <w:rPr>
          <w:sz w:val="24"/>
          <w:szCs w:val="24"/>
        </w:rPr>
        <w:t xml:space="preserve">.  </w:t>
      </w:r>
    </w:p>
    <w:p w14:paraId="6B30B497" w14:textId="20BDDF28" w:rsidR="004334EA" w:rsidRDefault="009E7A08" w:rsidP="004E28C6">
      <w:pPr>
        <w:spacing w:line="480" w:lineRule="auto"/>
        <w:ind w:right="720" w:firstLine="720"/>
        <w:rPr>
          <w:sz w:val="24"/>
          <w:szCs w:val="24"/>
        </w:rPr>
      </w:pPr>
      <w:r>
        <w:rPr>
          <w:sz w:val="24"/>
          <w:szCs w:val="24"/>
        </w:rPr>
        <w:t xml:space="preserve">Yet in the discussion between reason and necessity, </w:t>
      </w:r>
      <w:r w:rsidR="00983DED">
        <w:rPr>
          <w:sz w:val="24"/>
          <w:szCs w:val="24"/>
        </w:rPr>
        <w:t>Timaeus</w:t>
      </w:r>
      <w:r>
        <w:rPr>
          <w:sz w:val="24"/>
          <w:szCs w:val="24"/>
        </w:rPr>
        <w:t xml:space="preserve"> denies </w:t>
      </w:r>
      <w:proofErr w:type="gramStart"/>
      <w:r>
        <w:rPr>
          <w:sz w:val="24"/>
          <w:szCs w:val="24"/>
        </w:rPr>
        <w:t>another  platonic</w:t>
      </w:r>
      <w:proofErr w:type="gramEnd"/>
      <w:r>
        <w:rPr>
          <w:sz w:val="24"/>
          <w:szCs w:val="24"/>
        </w:rPr>
        <w:t xml:space="preserve"> reading of </w:t>
      </w:r>
      <w:r w:rsidR="00983DED">
        <w:rPr>
          <w:sz w:val="24"/>
          <w:szCs w:val="24"/>
        </w:rPr>
        <w:t xml:space="preserve">his </w:t>
      </w:r>
      <w:r w:rsidR="00983DED">
        <w:rPr>
          <w:i/>
          <w:sz w:val="24"/>
          <w:szCs w:val="24"/>
        </w:rPr>
        <w:t>logos</w:t>
      </w:r>
      <w:r w:rsidR="00983DED">
        <w:rPr>
          <w:sz w:val="24"/>
          <w:szCs w:val="24"/>
        </w:rPr>
        <w:t>.</w:t>
      </w:r>
      <w:r>
        <w:rPr>
          <w:sz w:val="24"/>
          <w:szCs w:val="24"/>
        </w:rPr>
        <w:t xml:space="preserve"> </w:t>
      </w:r>
      <w:r w:rsidR="00983DED">
        <w:rPr>
          <w:sz w:val="24"/>
          <w:szCs w:val="24"/>
        </w:rPr>
        <w:t>T</w:t>
      </w:r>
      <w:r>
        <w:rPr>
          <w:sz w:val="24"/>
          <w:szCs w:val="24"/>
        </w:rPr>
        <w:t xml:space="preserve">he traditional </w:t>
      </w:r>
      <w:r w:rsidR="00983DED">
        <w:rPr>
          <w:sz w:val="24"/>
          <w:szCs w:val="24"/>
        </w:rPr>
        <w:t>understanding</w:t>
      </w:r>
      <w:r>
        <w:rPr>
          <w:sz w:val="24"/>
          <w:szCs w:val="24"/>
        </w:rPr>
        <w:t xml:space="preserve"> of the platonic </w:t>
      </w:r>
      <w:r w:rsidRPr="0077797E">
        <w:rPr>
          <w:i/>
          <w:sz w:val="24"/>
          <w:szCs w:val="24"/>
        </w:rPr>
        <w:t>demiurge</w:t>
      </w:r>
      <w:r>
        <w:rPr>
          <w:sz w:val="24"/>
          <w:szCs w:val="24"/>
        </w:rPr>
        <w:t xml:space="preserve"> as being “omnipotent” </w:t>
      </w:r>
      <w:r w:rsidR="00983DED">
        <w:rPr>
          <w:sz w:val="24"/>
          <w:szCs w:val="24"/>
        </w:rPr>
        <w:t xml:space="preserve">came </w:t>
      </w:r>
      <w:r>
        <w:rPr>
          <w:sz w:val="24"/>
          <w:szCs w:val="24"/>
        </w:rPr>
        <w:t xml:space="preserve">about </w:t>
      </w:r>
      <w:r w:rsidR="00983DED">
        <w:rPr>
          <w:sz w:val="24"/>
          <w:szCs w:val="24"/>
        </w:rPr>
        <w:t>because of mistranslations proliferated by scholars like Taylor and Archer-Hind</w:t>
      </w:r>
      <w:r w:rsidR="00983DED">
        <w:rPr>
          <w:rStyle w:val="FootnoteReference"/>
          <w:sz w:val="24"/>
          <w:szCs w:val="24"/>
        </w:rPr>
        <w:footnoteReference w:id="15"/>
      </w:r>
      <w:r w:rsidR="00983DED">
        <w:rPr>
          <w:sz w:val="24"/>
          <w:szCs w:val="24"/>
        </w:rPr>
        <w:t>. The Demiurge is a craftsperson</w:t>
      </w:r>
      <w:r w:rsidR="004E28C6">
        <w:rPr>
          <w:sz w:val="24"/>
          <w:szCs w:val="24"/>
        </w:rPr>
        <w:t>.</w:t>
      </w:r>
      <w:r w:rsidR="00983DED">
        <w:rPr>
          <w:sz w:val="24"/>
          <w:szCs w:val="24"/>
        </w:rPr>
        <w:t xml:space="preserve"> </w:t>
      </w:r>
      <w:r w:rsidR="004E28C6">
        <w:rPr>
          <w:sz w:val="24"/>
          <w:szCs w:val="24"/>
        </w:rPr>
        <w:t>T</w:t>
      </w:r>
      <w:r w:rsidR="00983DED">
        <w:rPr>
          <w:sz w:val="24"/>
          <w:szCs w:val="24"/>
        </w:rPr>
        <w:t>herefor</w:t>
      </w:r>
      <w:r w:rsidR="004E28C6">
        <w:rPr>
          <w:sz w:val="24"/>
          <w:szCs w:val="24"/>
        </w:rPr>
        <w:t>e</w:t>
      </w:r>
      <w:r w:rsidR="00983DED">
        <w:rPr>
          <w:sz w:val="24"/>
          <w:szCs w:val="24"/>
        </w:rPr>
        <w:t xml:space="preserve">, they need material </w:t>
      </w:r>
      <w:r w:rsidR="00983DED">
        <w:rPr>
          <w:sz w:val="24"/>
          <w:szCs w:val="24"/>
        </w:rPr>
        <w:lastRenderedPageBreak/>
        <w:t>to craft with. Humans are crafted out of a concoction of Same, Other and Being. The craftsperson was not the creator of Same and Other</w:t>
      </w:r>
      <w:r w:rsidR="00983DED">
        <w:rPr>
          <w:rStyle w:val="FootnoteReference"/>
          <w:sz w:val="24"/>
          <w:szCs w:val="24"/>
        </w:rPr>
        <w:footnoteReference w:id="16"/>
      </w:r>
      <w:r w:rsidR="00983DED">
        <w:rPr>
          <w:sz w:val="24"/>
          <w:szCs w:val="24"/>
        </w:rPr>
        <w:t xml:space="preserve">, and experiences limits imposed on its power based on the necessity of their materials. </w:t>
      </w:r>
      <w:r w:rsidR="004E28C6">
        <w:rPr>
          <w:sz w:val="24"/>
          <w:szCs w:val="24"/>
        </w:rPr>
        <w:t xml:space="preserve">If we consider these mistranslations to be what our notion of “Platonism” is informed by (as Cornford seems to do), </w:t>
      </w:r>
      <w:r w:rsidR="0077797E">
        <w:rPr>
          <w:sz w:val="24"/>
          <w:szCs w:val="24"/>
        </w:rPr>
        <w:t>then</w:t>
      </w:r>
      <w:r w:rsidR="004E28C6">
        <w:rPr>
          <w:sz w:val="24"/>
          <w:szCs w:val="24"/>
        </w:rPr>
        <w:t xml:space="preserve"> we can conclude that Timaeus is interrupting Platonism by explaining necessity as being a prior consideration to the </w:t>
      </w:r>
      <w:r w:rsidR="0077797E">
        <w:rPr>
          <w:i/>
          <w:sz w:val="24"/>
          <w:szCs w:val="24"/>
        </w:rPr>
        <w:t>d</w:t>
      </w:r>
      <w:r w:rsidR="004E28C6" w:rsidRPr="0077797E">
        <w:rPr>
          <w:i/>
          <w:sz w:val="24"/>
          <w:szCs w:val="24"/>
        </w:rPr>
        <w:t>emiurges</w:t>
      </w:r>
      <w:r w:rsidR="004E28C6">
        <w:rPr>
          <w:sz w:val="24"/>
          <w:szCs w:val="24"/>
        </w:rPr>
        <w:t xml:space="preserve"> craft. </w:t>
      </w:r>
    </w:p>
    <w:p w14:paraId="5352EF51" w14:textId="6406FED1" w:rsidR="004E28C6" w:rsidRDefault="004E28C6" w:rsidP="004E28C6">
      <w:pPr>
        <w:spacing w:line="480" w:lineRule="auto"/>
        <w:ind w:right="720" w:firstLine="720"/>
        <w:rPr>
          <w:sz w:val="24"/>
          <w:szCs w:val="24"/>
        </w:rPr>
      </w:pPr>
      <w:r>
        <w:rPr>
          <w:sz w:val="24"/>
          <w:szCs w:val="24"/>
        </w:rPr>
        <w:t xml:space="preserve">Worried as we may be about “Platonism” corrupting our reading of Plato, </w:t>
      </w:r>
      <w:r w:rsidR="00C05C5F">
        <w:rPr>
          <w:sz w:val="24"/>
          <w:szCs w:val="24"/>
        </w:rPr>
        <w:t>this interpretation</w:t>
      </w:r>
      <w:r>
        <w:rPr>
          <w:sz w:val="24"/>
          <w:szCs w:val="24"/>
        </w:rPr>
        <w:t xml:space="preserve"> has some merit. A standard Judo-Christian influenced reading of </w:t>
      </w:r>
      <w:proofErr w:type="gramStart"/>
      <w:r>
        <w:rPr>
          <w:sz w:val="24"/>
          <w:szCs w:val="24"/>
        </w:rPr>
        <w:t>a</w:t>
      </w:r>
      <w:proofErr w:type="gramEnd"/>
      <w:r>
        <w:rPr>
          <w:sz w:val="24"/>
          <w:szCs w:val="24"/>
        </w:rPr>
        <w:t xml:space="preserve"> omnipotent </w:t>
      </w:r>
      <w:r w:rsidR="001905AB">
        <w:rPr>
          <w:i/>
          <w:sz w:val="24"/>
          <w:szCs w:val="24"/>
        </w:rPr>
        <w:t>demiurge</w:t>
      </w:r>
      <w:r>
        <w:rPr>
          <w:sz w:val="24"/>
          <w:szCs w:val="24"/>
        </w:rPr>
        <w:t xml:space="preserve"> would imply a similar sense of humans as being made in “gods image” or in our case, in “the </w:t>
      </w:r>
      <w:r w:rsidR="00C05C5F">
        <w:rPr>
          <w:sz w:val="24"/>
          <w:szCs w:val="24"/>
        </w:rPr>
        <w:t>craftsperson’s</w:t>
      </w:r>
      <w:r>
        <w:rPr>
          <w:sz w:val="24"/>
          <w:szCs w:val="24"/>
        </w:rPr>
        <w:t xml:space="preserve"> image”. Cornford points out that “</w:t>
      </w:r>
      <w:r w:rsidRPr="004E28C6">
        <w:rPr>
          <w:sz w:val="24"/>
          <w:szCs w:val="24"/>
        </w:rPr>
        <w:t>The principle 'Like moves towards like' is important for our purpose; for we find it, still as an ultimate unexplained</w:t>
      </w:r>
      <w:r>
        <w:rPr>
          <w:sz w:val="24"/>
          <w:szCs w:val="24"/>
        </w:rPr>
        <w:t xml:space="preserve"> </w:t>
      </w:r>
      <w:r w:rsidRPr="004E28C6">
        <w:rPr>
          <w:sz w:val="24"/>
          <w:szCs w:val="24"/>
        </w:rPr>
        <w:t>assumption, at</w:t>
      </w:r>
      <w:r>
        <w:rPr>
          <w:sz w:val="24"/>
          <w:szCs w:val="24"/>
        </w:rPr>
        <w:t xml:space="preserve"> </w:t>
      </w:r>
      <w:r w:rsidRPr="004E28C6">
        <w:rPr>
          <w:sz w:val="24"/>
          <w:szCs w:val="24"/>
        </w:rPr>
        <w:t>work in the chaos of the Timaeus</w:t>
      </w:r>
      <w:r>
        <w:rPr>
          <w:sz w:val="24"/>
          <w:szCs w:val="24"/>
        </w:rPr>
        <w:t>”</w:t>
      </w:r>
      <w:r>
        <w:rPr>
          <w:rStyle w:val="FootnoteReference"/>
          <w:sz w:val="24"/>
          <w:szCs w:val="24"/>
        </w:rPr>
        <w:footnoteReference w:id="17"/>
      </w:r>
      <w:r w:rsidR="00C05C5F">
        <w:rPr>
          <w:sz w:val="24"/>
          <w:szCs w:val="24"/>
        </w:rPr>
        <w:t xml:space="preserve">. Luckily, the </w:t>
      </w:r>
      <w:proofErr w:type="spellStart"/>
      <w:r w:rsidR="00C05C5F">
        <w:rPr>
          <w:i/>
          <w:sz w:val="24"/>
          <w:szCs w:val="24"/>
        </w:rPr>
        <w:t>paradeigma</w:t>
      </w:r>
      <w:proofErr w:type="spellEnd"/>
      <w:r w:rsidR="00C05C5F">
        <w:rPr>
          <w:sz w:val="24"/>
          <w:szCs w:val="24"/>
        </w:rPr>
        <w:t xml:space="preserve"> that we were fashioned out of was beautiful and good! Good people will become happy, and possess a certain </w:t>
      </w:r>
      <w:r w:rsidR="00C05C5F">
        <w:rPr>
          <w:noProof/>
        </w:rPr>
        <w:drawing>
          <wp:inline distT="0" distB="0" distL="0" distR="0" wp14:anchorId="15B8742B" wp14:editId="604D46EC">
            <wp:extent cx="352425" cy="161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2425" cy="161925"/>
                    </a:xfrm>
                    <a:prstGeom prst="rect">
                      <a:avLst/>
                    </a:prstGeom>
                  </pic:spPr>
                </pic:pic>
              </a:graphicData>
            </a:graphic>
          </wp:inline>
        </w:drawing>
      </w:r>
      <w:r w:rsidR="00C05C5F">
        <w:rPr>
          <w:sz w:val="24"/>
          <w:szCs w:val="24"/>
        </w:rPr>
        <w:t xml:space="preserve"> to </w:t>
      </w:r>
      <w:r w:rsidR="00A06FEE">
        <w:rPr>
          <w:sz w:val="24"/>
          <w:szCs w:val="24"/>
        </w:rPr>
        <w:t>the creator, which is radiant</w:t>
      </w:r>
      <w:r w:rsidR="00C05C5F">
        <w:rPr>
          <w:sz w:val="24"/>
          <w:szCs w:val="24"/>
        </w:rPr>
        <w:t xml:space="preserve">. For once, a biblical notion of perfection lines-up with its Platonic analogue. </w:t>
      </w:r>
    </w:p>
    <w:p w14:paraId="7FD295F1" w14:textId="7D41C034" w:rsidR="00A06FEE" w:rsidRDefault="00490948" w:rsidP="00490948">
      <w:pPr>
        <w:spacing w:line="480" w:lineRule="auto"/>
        <w:ind w:right="720"/>
        <w:rPr>
          <w:sz w:val="24"/>
          <w:szCs w:val="24"/>
        </w:rPr>
      </w:pPr>
      <w:r>
        <w:rPr>
          <w:sz w:val="24"/>
          <w:szCs w:val="24"/>
        </w:rPr>
        <w:tab/>
        <w:t>When Timaeus interrupts himself (again) on 48E</w:t>
      </w:r>
      <w:r w:rsidR="00851912">
        <w:rPr>
          <w:sz w:val="24"/>
          <w:szCs w:val="24"/>
        </w:rPr>
        <w:t xml:space="preserve"> and 49, he recants the distinction between the intelligible and becoming made earlier in his speech. He explains that though it was previously good enough for our uses, </w:t>
      </w:r>
      <w:r w:rsidR="00791498">
        <w:rPr>
          <w:sz w:val="24"/>
          <w:szCs w:val="24"/>
        </w:rPr>
        <w:t xml:space="preserve">we need something further to make a “fuller classification”. This is known as the “Receptacle” which is the nurse of all “becoming” and all that is visible. Such language and descriptions may </w:t>
      </w:r>
      <w:r w:rsidR="00791498">
        <w:rPr>
          <w:sz w:val="24"/>
          <w:szCs w:val="24"/>
        </w:rPr>
        <w:lastRenderedPageBreak/>
        <w:t>remind one of Kant</w:t>
      </w:r>
      <w:r w:rsidR="004565C9">
        <w:rPr>
          <w:sz w:val="24"/>
          <w:szCs w:val="24"/>
        </w:rPr>
        <w:t>’</w:t>
      </w:r>
      <w:r w:rsidR="00791498">
        <w:rPr>
          <w:sz w:val="24"/>
          <w:szCs w:val="24"/>
        </w:rPr>
        <w:t xml:space="preserve">s “thing-in-itself” and his </w:t>
      </w:r>
      <w:r w:rsidR="004565C9">
        <w:rPr>
          <w:sz w:val="24"/>
          <w:szCs w:val="24"/>
        </w:rPr>
        <w:t xml:space="preserve">subsequent </w:t>
      </w:r>
      <w:r w:rsidR="00791498">
        <w:rPr>
          <w:sz w:val="24"/>
          <w:szCs w:val="24"/>
        </w:rPr>
        <w:t xml:space="preserve">description of time and space as blank slates </w:t>
      </w:r>
      <w:r w:rsidR="00253CBE">
        <w:rPr>
          <w:sz w:val="24"/>
          <w:szCs w:val="24"/>
        </w:rPr>
        <w:t xml:space="preserve">which are not contained by this “thing-in-itself” </w:t>
      </w:r>
      <w:r w:rsidR="004565C9">
        <w:rPr>
          <w:sz w:val="24"/>
          <w:szCs w:val="24"/>
        </w:rPr>
        <w:t>as well as his</w:t>
      </w:r>
      <w:r w:rsidR="00791498">
        <w:rPr>
          <w:sz w:val="24"/>
          <w:szCs w:val="24"/>
        </w:rPr>
        <w:t xml:space="preserve"> evidence of the non-visibility of </w:t>
      </w:r>
      <w:r w:rsidR="00253CBE">
        <w:rPr>
          <w:sz w:val="24"/>
          <w:szCs w:val="24"/>
        </w:rPr>
        <w:t>said</w:t>
      </w:r>
      <w:r w:rsidR="00791498">
        <w:rPr>
          <w:sz w:val="24"/>
          <w:szCs w:val="24"/>
        </w:rPr>
        <w:t xml:space="preserve"> </w:t>
      </w:r>
      <w:r w:rsidR="00253CBE">
        <w:rPr>
          <w:sz w:val="24"/>
          <w:szCs w:val="24"/>
        </w:rPr>
        <w:t>“</w:t>
      </w:r>
      <w:r w:rsidR="00791498">
        <w:rPr>
          <w:sz w:val="24"/>
          <w:szCs w:val="24"/>
        </w:rPr>
        <w:t>thing-in-itself</w:t>
      </w:r>
      <w:r w:rsidR="00253CBE">
        <w:rPr>
          <w:sz w:val="24"/>
          <w:szCs w:val="24"/>
        </w:rPr>
        <w:t>”</w:t>
      </w:r>
      <w:r w:rsidR="00791498">
        <w:rPr>
          <w:sz w:val="24"/>
          <w:szCs w:val="24"/>
        </w:rPr>
        <w:t xml:space="preserve">. Cornford is keen to remind us that the word </w:t>
      </w:r>
      <w:r w:rsidR="00253CBE">
        <w:rPr>
          <w:sz w:val="24"/>
          <w:szCs w:val="24"/>
        </w:rPr>
        <w:br/>
      </w:r>
      <w:r w:rsidR="00253CBE" w:rsidRPr="001905AB">
        <w:rPr>
          <w:i/>
          <w:sz w:val="24"/>
          <w:szCs w:val="24"/>
        </w:rPr>
        <w:t>Kora</w:t>
      </w:r>
      <w:r w:rsidR="00791498">
        <w:rPr>
          <w:sz w:val="24"/>
          <w:szCs w:val="24"/>
        </w:rPr>
        <w:t xml:space="preserve"> is not </w:t>
      </w:r>
      <w:r w:rsidR="00253CBE">
        <w:rPr>
          <w:sz w:val="24"/>
          <w:szCs w:val="24"/>
        </w:rPr>
        <w:t xml:space="preserve">even </w:t>
      </w:r>
      <w:r w:rsidR="00791498">
        <w:rPr>
          <w:sz w:val="24"/>
          <w:szCs w:val="24"/>
        </w:rPr>
        <w:t xml:space="preserve">used until 52A, meaning that this receptacle is something more complicated and doesn’t necessarily </w:t>
      </w:r>
      <w:r w:rsidR="00253CBE">
        <w:rPr>
          <w:sz w:val="24"/>
          <w:szCs w:val="24"/>
        </w:rPr>
        <w:t xml:space="preserve">allow for an analogous reading to that of Kant. </w:t>
      </w:r>
    </w:p>
    <w:p w14:paraId="6A6B3BD0" w14:textId="291CC361" w:rsidR="00430923" w:rsidRDefault="00791498" w:rsidP="00490948">
      <w:pPr>
        <w:spacing w:line="480" w:lineRule="auto"/>
        <w:ind w:right="720"/>
        <w:rPr>
          <w:sz w:val="24"/>
          <w:szCs w:val="24"/>
        </w:rPr>
      </w:pPr>
      <w:r>
        <w:rPr>
          <w:sz w:val="24"/>
          <w:szCs w:val="24"/>
        </w:rPr>
        <w:tab/>
        <w:t>Regardless, th</w:t>
      </w:r>
      <w:r w:rsidR="00CF3938">
        <w:rPr>
          <w:sz w:val="24"/>
          <w:szCs w:val="24"/>
        </w:rPr>
        <w:t xml:space="preserve">ere is textual evidence for a Kantian interpretation of Plato’s receptacle. </w:t>
      </w:r>
      <w:r w:rsidR="004565C9">
        <w:rPr>
          <w:sz w:val="24"/>
          <w:szCs w:val="24"/>
        </w:rPr>
        <w:t>Plato</w:t>
      </w:r>
      <w:r w:rsidR="00CF3938">
        <w:rPr>
          <w:sz w:val="24"/>
          <w:szCs w:val="24"/>
        </w:rPr>
        <w:t xml:space="preserve"> </w:t>
      </w:r>
      <w:r w:rsidR="004565C9">
        <w:rPr>
          <w:sz w:val="24"/>
          <w:szCs w:val="24"/>
        </w:rPr>
        <w:t>explains</w:t>
      </w:r>
      <w:r w:rsidR="00CF3938">
        <w:rPr>
          <w:sz w:val="24"/>
          <w:szCs w:val="24"/>
        </w:rPr>
        <w:t xml:space="preserve"> that we should not describe the elements as </w:t>
      </w:r>
      <w:proofErr w:type="gramStart"/>
      <w:r w:rsidR="00CF3938">
        <w:rPr>
          <w:sz w:val="24"/>
          <w:szCs w:val="24"/>
        </w:rPr>
        <w:t>“</w:t>
      </w:r>
      <w:r w:rsidR="00CF3938" w:rsidRPr="00CF3938">
        <w:rPr>
          <w:sz w:val="24"/>
          <w:szCs w:val="24"/>
        </w:rPr>
        <w:t xml:space="preserve"> </w:t>
      </w:r>
      <w:r w:rsidR="00CF3938">
        <w:rPr>
          <w:sz w:val="24"/>
          <w:szCs w:val="24"/>
        </w:rPr>
        <w:t>‘</w:t>
      </w:r>
      <w:proofErr w:type="gramEnd"/>
      <w:r w:rsidR="00CF3938" w:rsidRPr="00CF3938">
        <w:rPr>
          <w:sz w:val="24"/>
          <w:szCs w:val="24"/>
        </w:rPr>
        <w:t>this</w:t>
      </w:r>
      <w:r w:rsidR="00CF3938">
        <w:rPr>
          <w:sz w:val="24"/>
          <w:szCs w:val="24"/>
        </w:rPr>
        <w:t>’</w:t>
      </w:r>
      <w:r w:rsidR="00CF3938" w:rsidRPr="00CF3938">
        <w:rPr>
          <w:sz w:val="24"/>
          <w:szCs w:val="24"/>
        </w:rPr>
        <w:t>, but as ' what is of such and such a quality'</w:t>
      </w:r>
      <w:r w:rsidR="00CF3938">
        <w:rPr>
          <w:sz w:val="24"/>
          <w:szCs w:val="24"/>
        </w:rPr>
        <w:t xml:space="preserve"> […] </w:t>
      </w:r>
      <w:r w:rsidR="00CF3938" w:rsidRPr="00CF3938">
        <w:rPr>
          <w:sz w:val="24"/>
          <w:szCs w:val="24"/>
        </w:rPr>
        <w:t>nor must we speak of anything else as having some permanence, among all the things we indicate by the expressions' this' or ' that', imagining we are pointing out some definite thing</w:t>
      </w:r>
      <w:r w:rsidR="00CF3938">
        <w:rPr>
          <w:sz w:val="24"/>
          <w:szCs w:val="24"/>
        </w:rPr>
        <w:t>”</w:t>
      </w:r>
      <w:r w:rsidR="00CF3938">
        <w:rPr>
          <w:rStyle w:val="FootnoteReference"/>
          <w:sz w:val="24"/>
          <w:szCs w:val="24"/>
        </w:rPr>
        <w:footnoteReference w:id="18"/>
      </w:r>
      <w:r w:rsidR="00CF3938">
        <w:rPr>
          <w:sz w:val="24"/>
          <w:szCs w:val="24"/>
        </w:rPr>
        <w:t>. What’s most interesting here is that we are not ever told directly what this receptacle is outside of the previous passages, meaning that a form of interpretation and understanding via metaphor or the ideas of another is inevitable and potentially even desired</w:t>
      </w:r>
      <w:r w:rsidR="00430923">
        <w:rPr>
          <w:sz w:val="24"/>
          <w:szCs w:val="24"/>
        </w:rPr>
        <w:t xml:space="preserve">. If nothing else, we are expected to have difficulty with wrapping our heads around the Receptacle. It may not be “unnamable” as </w:t>
      </w:r>
      <w:r w:rsidR="00430923" w:rsidRPr="001905AB">
        <w:rPr>
          <w:i/>
          <w:sz w:val="24"/>
          <w:szCs w:val="24"/>
        </w:rPr>
        <w:t>Kora</w:t>
      </w:r>
      <w:r w:rsidR="00430923">
        <w:rPr>
          <w:sz w:val="24"/>
          <w:szCs w:val="24"/>
        </w:rPr>
        <w:t xml:space="preserve"> is sometimes said to be, but it is “</w:t>
      </w:r>
      <w:r w:rsidR="00430923" w:rsidRPr="00430923">
        <w:rPr>
          <w:sz w:val="24"/>
          <w:szCs w:val="24"/>
        </w:rPr>
        <w:t xml:space="preserve">all-receiving, partaking in some very puzzling way of the intelligible and </w:t>
      </w:r>
      <w:r w:rsidR="00430923">
        <w:rPr>
          <w:sz w:val="24"/>
          <w:szCs w:val="24"/>
        </w:rPr>
        <w:t xml:space="preserve">[is] </w:t>
      </w:r>
      <w:r w:rsidR="00430923" w:rsidRPr="00430923">
        <w:rPr>
          <w:sz w:val="24"/>
          <w:szCs w:val="24"/>
        </w:rPr>
        <w:t>very hard to apprehend</w:t>
      </w:r>
      <w:r w:rsidR="00430923">
        <w:rPr>
          <w:sz w:val="24"/>
          <w:szCs w:val="24"/>
        </w:rPr>
        <w:t>”</w:t>
      </w:r>
      <w:r w:rsidR="00430923">
        <w:rPr>
          <w:rStyle w:val="FootnoteReference"/>
          <w:sz w:val="24"/>
          <w:szCs w:val="24"/>
        </w:rPr>
        <w:footnoteReference w:id="19"/>
      </w:r>
    </w:p>
    <w:p w14:paraId="2C83C614" w14:textId="3235D5BD" w:rsidR="00791498" w:rsidRDefault="00CF3938" w:rsidP="00430923">
      <w:pPr>
        <w:spacing w:line="480" w:lineRule="auto"/>
        <w:ind w:right="720" w:firstLine="720"/>
      </w:pPr>
      <w:r>
        <w:rPr>
          <w:sz w:val="24"/>
          <w:szCs w:val="24"/>
        </w:rPr>
        <w:t xml:space="preserve"> </w:t>
      </w:r>
      <w:r w:rsidR="00253CBE">
        <w:rPr>
          <w:sz w:val="24"/>
          <w:szCs w:val="24"/>
        </w:rPr>
        <w:t xml:space="preserve"> Plato </w:t>
      </w:r>
      <w:r w:rsidR="00430923">
        <w:rPr>
          <w:sz w:val="24"/>
          <w:szCs w:val="24"/>
        </w:rPr>
        <w:t>may</w:t>
      </w:r>
      <w:r w:rsidR="00253CBE">
        <w:rPr>
          <w:sz w:val="24"/>
          <w:szCs w:val="24"/>
        </w:rPr>
        <w:t xml:space="preserve"> have been as willing as Kant to </w:t>
      </w:r>
      <w:r w:rsidR="004565C9">
        <w:rPr>
          <w:sz w:val="24"/>
          <w:szCs w:val="24"/>
        </w:rPr>
        <w:t>“</w:t>
      </w:r>
      <w:r w:rsidR="004565C9">
        <w:t xml:space="preserve">confess thereby that they are based upon a thing in itself, though we know not this thing as it is in itself, but only </w:t>
      </w:r>
      <w:proofErr w:type="gramStart"/>
      <w:r w:rsidR="004565C9">
        <w:t>know</w:t>
      </w:r>
      <w:proofErr w:type="gramEnd"/>
      <w:r w:rsidR="004565C9">
        <w:t xml:space="preserve"> its appearances”</w:t>
      </w:r>
      <w:r w:rsidR="004565C9">
        <w:rPr>
          <w:rStyle w:val="FootnoteReference"/>
        </w:rPr>
        <w:footnoteReference w:id="20"/>
      </w:r>
      <w:r w:rsidR="004565C9">
        <w:t xml:space="preserve"> . We know of fire by its name because despite its chaotic and everchanging </w:t>
      </w:r>
      <w:r w:rsidR="004565C9">
        <w:lastRenderedPageBreak/>
        <w:t>nature</w:t>
      </w:r>
      <w:r w:rsidR="00253CBE">
        <w:t>;</w:t>
      </w:r>
      <w:r w:rsidR="004565C9">
        <w:t xml:space="preserve"> </w:t>
      </w:r>
      <w:r w:rsidR="00253CBE">
        <w:t>I</w:t>
      </w:r>
      <w:r w:rsidR="004565C9">
        <w:t>t has a similar set of qualities or “such-and-such-ness”</w:t>
      </w:r>
      <w:r w:rsidR="004565C9">
        <w:rPr>
          <w:rStyle w:val="FootnoteReference"/>
        </w:rPr>
        <w:footnoteReference w:id="21"/>
      </w:r>
      <w:r w:rsidR="004565C9">
        <w:t xml:space="preserve"> to allow for a naming, but it lacks a material substance that leaves it within the realm of the Receptacle, only the Receptacle can be called a “this” or rather a “thing-in-itself”. </w:t>
      </w:r>
      <w:r w:rsidR="00BC7FA3">
        <w:t xml:space="preserve">Here we see a displacement from the standard </w:t>
      </w:r>
      <w:r w:rsidR="00253CBE">
        <w:t xml:space="preserve">platonic and </w:t>
      </w:r>
      <w:r w:rsidR="00BC7FA3">
        <w:t>dualist</w:t>
      </w:r>
      <w:r w:rsidR="00253CBE">
        <w:t xml:space="preserve">ic </w:t>
      </w:r>
      <w:r w:rsidR="00BC7FA3">
        <w:t xml:space="preserve">theory of forms articulated in the </w:t>
      </w:r>
      <w:r w:rsidR="00BC7FA3">
        <w:rPr>
          <w:i/>
        </w:rPr>
        <w:t>Republic</w:t>
      </w:r>
      <w:r w:rsidR="00253CBE">
        <w:t>.</w:t>
      </w:r>
      <w:r w:rsidR="00430923">
        <w:t xml:space="preserve"> Given that </w:t>
      </w:r>
      <w:r w:rsidR="00430923">
        <w:rPr>
          <w:i/>
        </w:rPr>
        <w:t>Timaeus</w:t>
      </w:r>
      <w:r w:rsidR="00430923">
        <w:t xml:space="preserve"> was written after the </w:t>
      </w:r>
      <w:r w:rsidR="00430923">
        <w:rPr>
          <w:i/>
        </w:rPr>
        <w:t>Republic</w:t>
      </w:r>
      <w:r w:rsidR="00430923">
        <w:t>, the evolution of this theory of forms is to be expected, but it also alarmingly implies that our knowledge</w:t>
      </w:r>
      <w:r w:rsidR="00253CBE">
        <w:t xml:space="preserve"> </w:t>
      </w:r>
      <w:r w:rsidR="00430923">
        <w:t xml:space="preserve">is never perfect or indeed, even trustworthy enough to rely on. Our imitation of gods’ wisdom via the search for that wisdom has stark implications for Epistemology. </w:t>
      </w:r>
    </w:p>
    <w:p w14:paraId="1DED49DC" w14:textId="35905983" w:rsidR="00253CBE" w:rsidRDefault="00253CBE" w:rsidP="00490948">
      <w:pPr>
        <w:spacing w:line="480" w:lineRule="auto"/>
        <w:ind w:right="720"/>
        <w:rPr>
          <w:sz w:val="24"/>
          <w:szCs w:val="24"/>
        </w:rPr>
      </w:pPr>
      <w:r>
        <w:rPr>
          <w:sz w:val="24"/>
          <w:szCs w:val="24"/>
        </w:rPr>
        <w:tab/>
      </w:r>
      <w:r w:rsidR="00430923">
        <w:rPr>
          <w:sz w:val="24"/>
          <w:szCs w:val="24"/>
        </w:rPr>
        <w:t xml:space="preserve">And it is these questions that are pondered </w:t>
      </w:r>
      <w:r w:rsidR="004738E1">
        <w:rPr>
          <w:sz w:val="24"/>
          <w:szCs w:val="24"/>
        </w:rPr>
        <w:t>by Timaeus. Timaeus investigates th</w:t>
      </w:r>
      <w:r w:rsidR="003901D9">
        <w:rPr>
          <w:sz w:val="24"/>
          <w:szCs w:val="24"/>
        </w:rPr>
        <w:t>e existence of the forms</w:t>
      </w:r>
      <w:r w:rsidR="004738E1">
        <w:rPr>
          <w:sz w:val="24"/>
          <w:szCs w:val="24"/>
        </w:rPr>
        <w:t xml:space="preserve"> in the following passage:</w:t>
      </w:r>
    </w:p>
    <w:p w14:paraId="201D834F" w14:textId="64B6A4C1" w:rsidR="004E28C6" w:rsidRDefault="004738E1" w:rsidP="004738E1">
      <w:pPr>
        <w:spacing w:line="240" w:lineRule="auto"/>
        <w:ind w:left="720" w:right="720"/>
        <w:rPr>
          <w:sz w:val="24"/>
          <w:szCs w:val="24"/>
        </w:rPr>
      </w:pPr>
      <w:r w:rsidRPr="004738E1">
        <w:rPr>
          <w:sz w:val="24"/>
          <w:szCs w:val="24"/>
        </w:rPr>
        <w:t>Is there such a thing as 'Fire just in itself' or any of the other things which we are always describing in such terms, as things that 'are just in themselves'? Or are the things we see or otherwise perceive by the bodily senses the only things that have such reality and has nothing else, over</w:t>
      </w:r>
      <w:r>
        <w:rPr>
          <w:sz w:val="24"/>
          <w:szCs w:val="24"/>
        </w:rPr>
        <w:t xml:space="preserve"> </w:t>
      </w:r>
      <w:r w:rsidRPr="004738E1">
        <w:rPr>
          <w:sz w:val="24"/>
          <w:szCs w:val="24"/>
        </w:rPr>
        <w:t>and above these, any sort of being at all? Are we talking idly whenever we say that there is such a thing as an intelligible Form of anything? Is this nothing more than a word?</w:t>
      </w:r>
      <w:r>
        <w:rPr>
          <w:rStyle w:val="FootnoteReference"/>
          <w:sz w:val="24"/>
          <w:szCs w:val="24"/>
        </w:rPr>
        <w:footnoteReference w:id="22"/>
      </w:r>
    </w:p>
    <w:p w14:paraId="6015BF89" w14:textId="7DC6B633" w:rsidR="004738E1" w:rsidRDefault="004738E1" w:rsidP="004738E1">
      <w:pPr>
        <w:spacing w:line="480" w:lineRule="auto"/>
        <w:ind w:right="720"/>
        <w:rPr>
          <w:sz w:val="24"/>
          <w:szCs w:val="24"/>
        </w:rPr>
      </w:pPr>
      <w:r>
        <w:rPr>
          <w:sz w:val="24"/>
          <w:szCs w:val="24"/>
        </w:rPr>
        <w:t xml:space="preserve">Timaeus ultimately concludes that these things in themselves, which he directly calls “forms” do exist “in themselves”. Moreover, he concludes that this is analogous to saying that “true belief” and “intelligence” are two different things. If no distinction were to be made between </w:t>
      </w:r>
      <w:r>
        <w:rPr>
          <w:i/>
          <w:sz w:val="24"/>
          <w:szCs w:val="24"/>
        </w:rPr>
        <w:t>dianoia</w:t>
      </w:r>
      <w:r>
        <w:rPr>
          <w:sz w:val="24"/>
          <w:szCs w:val="24"/>
        </w:rPr>
        <w:t xml:space="preserve"> and </w:t>
      </w:r>
      <w:r w:rsidR="00842675">
        <w:rPr>
          <w:i/>
          <w:sz w:val="24"/>
          <w:szCs w:val="24"/>
        </w:rPr>
        <w:t>mythos</w:t>
      </w:r>
      <w:r w:rsidR="00842675">
        <w:rPr>
          <w:sz w:val="24"/>
          <w:szCs w:val="24"/>
        </w:rPr>
        <w:t xml:space="preserve">, </w:t>
      </w:r>
      <w:proofErr w:type="gramStart"/>
      <w:r w:rsidR="00842675">
        <w:rPr>
          <w:sz w:val="24"/>
          <w:szCs w:val="24"/>
        </w:rPr>
        <w:t>than</w:t>
      </w:r>
      <w:proofErr w:type="gramEnd"/>
      <w:r w:rsidR="00842675">
        <w:rPr>
          <w:sz w:val="24"/>
          <w:szCs w:val="24"/>
        </w:rPr>
        <w:t xml:space="preserve"> we can claim instead that “all things we perceive through the bodily senses must be taken as the most certain </w:t>
      </w:r>
      <w:r w:rsidR="00842675">
        <w:rPr>
          <w:sz w:val="24"/>
          <w:szCs w:val="24"/>
        </w:rPr>
        <w:lastRenderedPageBreak/>
        <w:t>reality”</w:t>
      </w:r>
      <w:r w:rsidR="00842675">
        <w:rPr>
          <w:rStyle w:val="FootnoteReference"/>
          <w:sz w:val="24"/>
          <w:szCs w:val="24"/>
        </w:rPr>
        <w:footnoteReference w:id="23"/>
      </w:r>
      <w:r w:rsidR="00842675">
        <w:rPr>
          <w:sz w:val="24"/>
          <w:szCs w:val="24"/>
        </w:rPr>
        <w:t xml:space="preserve">. There is a real, objective world of “things-in-themselves” that we do not necessarily perceive, but whose existence is something more than simply a “word”. </w:t>
      </w:r>
    </w:p>
    <w:p w14:paraId="4B48CAE5" w14:textId="720F0C1B" w:rsidR="003901D9" w:rsidRDefault="003901D9" w:rsidP="004738E1">
      <w:pPr>
        <w:spacing w:line="480" w:lineRule="auto"/>
        <w:ind w:right="720"/>
        <w:rPr>
          <w:sz w:val="24"/>
          <w:szCs w:val="24"/>
        </w:rPr>
      </w:pPr>
      <w:r>
        <w:rPr>
          <w:sz w:val="24"/>
          <w:szCs w:val="24"/>
        </w:rPr>
        <w:tab/>
        <w:t>And I claim that this observation: that there is an objective reality and that the knowledge of this reality is obtained via a usually dialectical and ultimately collectivist method could be the underlying reason we are to read this text, for “true belief […] is shared by all mankind, [but] intelligence only by the gods and a small number of men”. Those comments in</w:t>
      </w:r>
      <w:r>
        <w:rPr>
          <w:i/>
          <w:sz w:val="24"/>
          <w:szCs w:val="24"/>
        </w:rPr>
        <w:t xml:space="preserve"> Republic</w:t>
      </w:r>
      <w:r>
        <w:rPr>
          <w:sz w:val="24"/>
          <w:szCs w:val="24"/>
        </w:rPr>
        <w:t xml:space="preserve"> which conclude that the farmer should not rule are affirmed, as the </w:t>
      </w:r>
      <w:proofErr w:type="gramStart"/>
      <w:r>
        <w:rPr>
          <w:sz w:val="24"/>
          <w:szCs w:val="24"/>
        </w:rPr>
        <w:t>vast majority</w:t>
      </w:r>
      <w:proofErr w:type="gramEnd"/>
      <w:r>
        <w:rPr>
          <w:sz w:val="24"/>
          <w:szCs w:val="24"/>
        </w:rPr>
        <w:t xml:space="preserve"> of people are unintelligent. We can understand this more clearly by bringing up another </w:t>
      </w:r>
      <w:r w:rsidR="00F62467">
        <w:rPr>
          <w:sz w:val="24"/>
          <w:szCs w:val="24"/>
        </w:rPr>
        <w:t>German who holds the possible distinction of being the antithesis of Socrates</w:t>
      </w:r>
      <w:r w:rsidR="00F21F8E">
        <w:rPr>
          <w:sz w:val="24"/>
          <w:szCs w:val="24"/>
        </w:rPr>
        <w:t>,</w:t>
      </w:r>
      <w:r w:rsidR="00F62467">
        <w:rPr>
          <w:sz w:val="24"/>
          <w:szCs w:val="24"/>
        </w:rPr>
        <w:t xml:space="preserve"> Max Stirner</w:t>
      </w:r>
      <w:r w:rsidR="00F21F8E">
        <w:rPr>
          <w:sz w:val="24"/>
          <w:szCs w:val="24"/>
        </w:rPr>
        <w:t>.</w:t>
      </w:r>
    </w:p>
    <w:p w14:paraId="465061CB" w14:textId="583C6A69" w:rsidR="00F21F8E" w:rsidRPr="00F21F8E" w:rsidRDefault="00F21F8E" w:rsidP="004738E1">
      <w:pPr>
        <w:spacing w:line="480" w:lineRule="auto"/>
        <w:ind w:right="720"/>
        <w:rPr>
          <w:sz w:val="24"/>
          <w:szCs w:val="24"/>
        </w:rPr>
      </w:pPr>
      <w:r>
        <w:rPr>
          <w:sz w:val="24"/>
          <w:szCs w:val="24"/>
        </w:rPr>
        <w:tab/>
        <w:t xml:space="preserve">Within Stirners magnum opus: </w:t>
      </w:r>
      <w:r>
        <w:rPr>
          <w:i/>
          <w:sz w:val="24"/>
          <w:szCs w:val="24"/>
        </w:rPr>
        <w:t>The Unique and Its Property</w:t>
      </w:r>
      <w:r>
        <w:rPr>
          <w:sz w:val="24"/>
          <w:szCs w:val="24"/>
        </w:rPr>
        <w:t xml:space="preserve">, He spends a portion of the beginning explaining the source of the so called “higher essences” that he tries to banish. Stirner rejects the metaphysical privileging of collectivist thinking over proprietary thinking, and cites Socrates as having “opened this war, [whose] peaceful end does not occur until the dying day of the old world” </w:t>
      </w:r>
      <w:r>
        <w:rPr>
          <w:rStyle w:val="FootnoteReference"/>
          <w:sz w:val="24"/>
          <w:szCs w:val="24"/>
        </w:rPr>
        <w:footnoteReference w:id="24"/>
      </w:r>
      <w:r>
        <w:rPr>
          <w:sz w:val="24"/>
          <w:szCs w:val="24"/>
        </w:rPr>
        <w:t xml:space="preserve">. Stirner also cites Socrates as the founder of ethics, because Socrates understood that using </w:t>
      </w:r>
      <w:r>
        <w:rPr>
          <w:i/>
          <w:sz w:val="24"/>
          <w:szCs w:val="24"/>
        </w:rPr>
        <w:t>n</w:t>
      </w:r>
      <w:r w:rsidRPr="00F21F8E">
        <w:rPr>
          <w:i/>
          <w:sz w:val="24"/>
          <w:szCs w:val="24"/>
        </w:rPr>
        <w:t>ous</w:t>
      </w:r>
      <w:r>
        <w:rPr>
          <w:sz w:val="24"/>
          <w:szCs w:val="24"/>
        </w:rPr>
        <w:t xml:space="preserve"> in all things wasn’t good enough. A bad usage of this </w:t>
      </w:r>
      <w:r>
        <w:rPr>
          <w:i/>
          <w:sz w:val="24"/>
          <w:szCs w:val="24"/>
        </w:rPr>
        <w:t>nous</w:t>
      </w:r>
      <w:r>
        <w:rPr>
          <w:sz w:val="24"/>
          <w:szCs w:val="24"/>
        </w:rPr>
        <w:t xml:space="preserve"> leads to tyranny</w:t>
      </w:r>
      <w:r w:rsidR="00530F06">
        <w:rPr>
          <w:sz w:val="24"/>
          <w:szCs w:val="24"/>
        </w:rPr>
        <w:t xml:space="preserve"> and a wicked heart</w:t>
      </w:r>
      <w:r>
        <w:rPr>
          <w:sz w:val="24"/>
          <w:szCs w:val="24"/>
        </w:rPr>
        <w:t xml:space="preserve">, </w:t>
      </w:r>
      <w:r w:rsidR="00530F06">
        <w:rPr>
          <w:sz w:val="24"/>
          <w:szCs w:val="24"/>
        </w:rPr>
        <w:t>so</w:t>
      </w:r>
      <w:r>
        <w:rPr>
          <w:sz w:val="24"/>
          <w:szCs w:val="24"/>
        </w:rPr>
        <w:t xml:space="preserve"> </w:t>
      </w:r>
      <w:proofErr w:type="spellStart"/>
      <w:r w:rsidR="00530F06">
        <w:rPr>
          <w:sz w:val="24"/>
          <w:szCs w:val="24"/>
        </w:rPr>
        <w:t>therefor</w:t>
      </w:r>
      <w:proofErr w:type="spellEnd"/>
      <w:r w:rsidR="00530F06">
        <w:rPr>
          <w:sz w:val="24"/>
          <w:szCs w:val="24"/>
        </w:rPr>
        <w:t xml:space="preserve"> one </w:t>
      </w:r>
      <w:proofErr w:type="gramStart"/>
      <w:r w:rsidR="00530F06">
        <w:rPr>
          <w:sz w:val="24"/>
          <w:szCs w:val="24"/>
        </w:rPr>
        <w:t>has to</w:t>
      </w:r>
      <w:proofErr w:type="gramEnd"/>
      <w:r w:rsidR="00530F06">
        <w:rPr>
          <w:sz w:val="24"/>
          <w:szCs w:val="24"/>
        </w:rPr>
        <w:t xml:space="preserve"> cultivate a “good” heart. Therefor, one must ponder upon what the “good cause” is. Yet, “to serve the good cause-is to be moral. Thus, Socrates is the founder of </w:t>
      </w:r>
      <w:r w:rsidR="00530F06">
        <w:rPr>
          <w:sz w:val="24"/>
          <w:szCs w:val="24"/>
        </w:rPr>
        <w:lastRenderedPageBreak/>
        <w:t>ethics”</w:t>
      </w:r>
      <w:r w:rsidR="00530F06">
        <w:rPr>
          <w:rStyle w:val="FootnoteReference"/>
          <w:sz w:val="24"/>
          <w:szCs w:val="24"/>
        </w:rPr>
        <w:footnoteReference w:id="25"/>
      </w:r>
      <w:r w:rsidR="00530F06">
        <w:rPr>
          <w:sz w:val="24"/>
          <w:szCs w:val="24"/>
        </w:rPr>
        <w:t xml:space="preserve">. If one is to interpret Stirner’s comments as being another “Platonic” reading of Plato, </w:t>
      </w:r>
      <w:proofErr w:type="gramStart"/>
      <w:r w:rsidR="00530F06">
        <w:rPr>
          <w:sz w:val="24"/>
          <w:szCs w:val="24"/>
        </w:rPr>
        <w:t>than</w:t>
      </w:r>
      <w:proofErr w:type="gramEnd"/>
      <w:r w:rsidR="00530F06">
        <w:rPr>
          <w:sz w:val="24"/>
          <w:szCs w:val="24"/>
        </w:rPr>
        <w:t xml:space="preserve"> I’d claim that the Timaeus affirms that reading. </w:t>
      </w:r>
    </w:p>
    <w:p w14:paraId="790F3D10" w14:textId="06E485FC" w:rsidR="00842675" w:rsidRPr="005503A2" w:rsidRDefault="00530F06" w:rsidP="004738E1">
      <w:pPr>
        <w:spacing w:line="480" w:lineRule="auto"/>
        <w:ind w:right="720"/>
        <w:rPr>
          <w:sz w:val="24"/>
          <w:szCs w:val="24"/>
        </w:rPr>
      </w:pPr>
      <w:r>
        <w:rPr>
          <w:sz w:val="24"/>
          <w:szCs w:val="24"/>
        </w:rPr>
        <w:tab/>
        <w:t xml:space="preserve">Thus, we can conclude that the Timaeus acts as a certain kind of interruption of </w:t>
      </w:r>
      <w:bookmarkStart w:id="0" w:name="_GoBack"/>
      <w:bookmarkEnd w:id="0"/>
      <w:r>
        <w:rPr>
          <w:sz w:val="24"/>
          <w:szCs w:val="24"/>
        </w:rPr>
        <w:t xml:space="preserve">Platonic thought that doesn’t account for the cosmological evolutions within it. Timaeus </w:t>
      </w:r>
      <w:proofErr w:type="gramStart"/>
      <w:r>
        <w:rPr>
          <w:sz w:val="24"/>
          <w:szCs w:val="24"/>
        </w:rPr>
        <w:t>has to</w:t>
      </w:r>
      <w:proofErr w:type="gramEnd"/>
      <w:r>
        <w:rPr>
          <w:sz w:val="24"/>
          <w:szCs w:val="24"/>
        </w:rPr>
        <w:t xml:space="preserve"> interrupt himself repeatedly so that he can continue to present new ideas, as they become necessary to explain phenomena and attempt to explain </w:t>
      </w:r>
      <w:proofErr w:type="spellStart"/>
      <w:r>
        <w:rPr>
          <w:sz w:val="24"/>
          <w:szCs w:val="24"/>
        </w:rPr>
        <w:t>nomena</w:t>
      </w:r>
      <w:proofErr w:type="spellEnd"/>
      <w:r>
        <w:rPr>
          <w:sz w:val="24"/>
          <w:szCs w:val="24"/>
        </w:rPr>
        <w:t xml:space="preserve">. </w:t>
      </w:r>
      <w:r w:rsidR="005503A2">
        <w:rPr>
          <w:sz w:val="24"/>
          <w:szCs w:val="24"/>
        </w:rPr>
        <w:t xml:space="preserve">Because politics </w:t>
      </w:r>
      <w:proofErr w:type="gramStart"/>
      <w:r w:rsidR="005503A2">
        <w:rPr>
          <w:sz w:val="24"/>
          <w:szCs w:val="24"/>
        </w:rPr>
        <w:t>is considered to be</w:t>
      </w:r>
      <w:proofErr w:type="gramEnd"/>
      <w:r w:rsidR="005503A2">
        <w:rPr>
          <w:sz w:val="24"/>
          <w:szCs w:val="24"/>
        </w:rPr>
        <w:t xml:space="preserve"> a prior necessity to any accounting of the cosmos, Timaeus justifies the primacy of collective knowledge (of which writing is a medium of delivering) over sophistic “good belief”. Thus, we are left with an answer to why we should read the </w:t>
      </w:r>
      <w:r w:rsidR="005503A2">
        <w:rPr>
          <w:i/>
          <w:sz w:val="24"/>
          <w:szCs w:val="24"/>
        </w:rPr>
        <w:t>Timaeus:</w:t>
      </w:r>
      <w:r w:rsidR="005503A2">
        <w:rPr>
          <w:sz w:val="24"/>
          <w:szCs w:val="24"/>
        </w:rPr>
        <w:t xml:space="preserve"> Read it because truth, and good-heartedness are best conveyed by the image of the demiurge.</w:t>
      </w:r>
    </w:p>
    <w:sectPr w:rsidR="00842675" w:rsidRPr="005503A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65A5B5" w14:textId="77777777" w:rsidR="00463B6A" w:rsidRDefault="00463B6A" w:rsidP="00A27C95">
      <w:pPr>
        <w:spacing w:after="0" w:line="240" w:lineRule="auto"/>
      </w:pPr>
      <w:r>
        <w:separator/>
      </w:r>
    </w:p>
  </w:endnote>
  <w:endnote w:type="continuationSeparator" w:id="0">
    <w:p w14:paraId="30A9CFA8" w14:textId="77777777" w:rsidR="00463B6A" w:rsidRDefault="00463B6A" w:rsidP="00A27C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ED5434" w14:textId="77777777" w:rsidR="00463B6A" w:rsidRDefault="00463B6A" w:rsidP="00A27C95">
      <w:pPr>
        <w:spacing w:after="0" w:line="240" w:lineRule="auto"/>
      </w:pPr>
      <w:r>
        <w:separator/>
      </w:r>
    </w:p>
  </w:footnote>
  <w:footnote w:type="continuationSeparator" w:id="0">
    <w:p w14:paraId="06F12FE8" w14:textId="77777777" w:rsidR="00463B6A" w:rsidRDefault="00463B6A" w:rsidP="00A27C95">
      <w:pPr>
        <w:spacing w:after="0" w:line="240" w:lineRule="auto"/>
      </w:pPr>
      <w:r>
        <w:continuationSeparator/>
      </w:r>
    </w:p>
  </w:footnote>
  <w:footnote w:id="1">
    <w:p w14:paraId="7C2771B2" w14:textId="517C5626" w:rsidR="00A27C95" w:rsidRDefault="00A27C95">
      <w:pPr>
        <w:pStyle w:val="FootnoteText"/>
      </w:pPr>
      <w:r>
        <w:rPr>
          <w:rStyle w:val="FootnoteReference"/>
        </w:rPr>
        <w:footnoteRef/>
      </w:r>
      <w:r>
        <w:t xml:space="preserve"> </w:t>
      </w:r>
      <w:r w:rsidR="0077797E">
        <w:t>Plato</w:t>
      </w:r>
      <w:r w:rsidR="0077797E" w:rsidRPr="0077797E">
        <w:rPr>
          <w:i/>
        </w:rPr>
        <w:t xml:space="preserve">, </w:t>
      </w:r>
      <w:r w:rsidRPr="0077797E">
        <w:rPr>
          <w:i/>
        </w:rPr>
        <w:t>Timaeus</w:t>
      </w:r>
      <w:r>
        <w:t xml:space="preserve">, 47c </w:t>
      </w:r>
    </w:p>
  </w:footnote>
  <w:footnote w:id="2">
    <w:p w14:paraId="034B31FF" w14:textId="749B0A60" w:rsidR="00BB1711" w:rsidRDefault="00BB1711">
      <w:pPr>
        <w:pStyle w:val="FootnoteText"/>
      </w:pPr>
      <w:r>
        <w:rPr>
          <w:rStyle w:val="FootnoteReference"/>
        </w:rPr>
        <w:footnoteRef/>
      </w:r>
      <w:r>
        <w:t xml:space="preserve"> Ibid, 19c</w:t>
      </w:r>
    </w:p>
  </w:footnote>
  <w:footnote w:id="3">
    <w:p w14:paraId="3C1586B6" w14:textId="3870FE0E" w:rsidR="00FE6285" w:rsidRDefault="00FE6285">
      <w:pPr>
        <w:pStyle w:val="FootnoteText"/>
      </w:pPr>
      <w:r>
        <w:rPr>
          <w:rStyle w:val="FootnoteReference"/>
        </w:rPr>
        <w:footnoteRef/>
      </w:r>
      <w:r>
        <w:t xml:space="preserve"> For if we weren’t happy</w:t>
      </w:r>
      <w:r w:rsidR="005503A2">
        <w:t xml:space="preserve"> in general</w:t>
      </w:r>
      <w:r>
        <w:t>, we’d eventually commit suicide or stop reproducing</w:t>
      </w:r>
    </w:p>
  </w:footnote>
  <w:footnote w:id="4">
    <w:p w14:paraId="4B2626C2" w14:textId="50701BF6" w:rsidR="00FE6285" w:rsidRDefault="00FE6285">
      <w:pPr>
        <w:pStyle w:val="FootnoteText"/>
      </w:pPr>
      <w:r>
        <w:rPr>
          <w:rStyle w:val="FootnoteReference"/>
        </w:rPr>
        <w:footnoteRef/>
      </w:r>
      <w:r>
        <w:t xml:space="preserve"> Ibid, </w:t>
      </w:r>
      <w:r w:rsidR="0011119A">
        <w:t>68E-</w:t>
      </w:r>
      <w:r>
        <w:t>69</w:t>
      </w:r>
    </w:p>
  </w:footnote>
  <w:footnote w:id="5">
    <w:p w14:paraId="32EBBC31" w14:textId="16D3A23F" w:rsidR="008139DF" w:rsidRDefault="008139DF">
      <w:pPr>
        <w:pStyle w:val="FootnoteText"/>
      </w:pPr>
      <w:r>
        <w:rPr>
          <w:rStyle w:val="FootnoteReference"/>
        </w:rPr>
        <w:footnoteRef/>
      </w:r>
      <w:r>
        <w:t xml:space="preserve"> Ibid, 69A</w:t>
      </w:r>
    </w:p>
  </w:footnote>
  <w:footnote w:id="6">
    <w:p w14:paraId="7D685FEF" w14:textId="25322D52" w:rsidR="008139DF" w:rsidRDefault="008139DF">
      <w:pPr>
        <w:pStyle w:val="FootnoteText"/>
      </w:pPr>
      <w:r>
        <w:rPr>
          <w:rStyle w:val="FootnoteReference"/>
        </w:rPr>
        <w:footnoteRef/>
      </w:r>
      <w:r>
        <w:t xml:space="preserve"> Ibid, 69C</w:t>
      </w:r>
    </w:p>
  </w:footnote>
  <w:footnote w:id="7">
    <w:p w14:paraId="2F800A94" w14:textId="1A7E03D9" w:rsidR="000159D4" w:rsidRDefault="000159D4">
      <w:pPr>
        <w:pStyle w:val="FootnoteText"/>
      </w:pPr>
      <w:r>
        <w:rPr>
          <w:rStyle w:val="FootnoteReference"/>
        </w:rPr>
        <w:footnoteRef/>
      </w:r>
      <w:r>
        <w:t xml:space="preserve"> Ibid, 41C</w:t>
      </w:r>
    </w:p>
  </w:footnote>
  <w:footnote w:id="8">
    <w:p w14:paraId="62DCB0D6" w14:textId="47B784ED" w:rsidR="000159D4" w:rsidRDefault="000159D4">
      <w:pPr>
        <w:pStyle w:val="FootnoteText"/>
      </w:pPr>
      <w:r>
        <w:rPr>
          <w:rStyle w:val="FootnoteReference"/>
        </w:rPr>
        <w:footnoteRef/>
      </w:r>
      <w:r>
        <w:t xml:space="preserve"> Ibid, 41B</w:t>
      </w:r>
    </w:p>
  </w:footnote>
  <w:footnote w:id="9">
    <w:p w14:paraId="0660F36B" w14:textId="539E28C7" w:rsidR="004829EB" w:rsidRDefault="004829EB">
      <w:pPr>
        <w:pStyle w:val="FootnoteText"/>
      </w:pPr>
      <w:r>
        <w:rPr>
          <w:rStyle w:val="FootnoteReference"/>
        </w:rPr>
        <w:footnoteRef/>
      </w:r>
      <w:r>
        <w:t xml:space="preserve"> Ibid 42B</w:t>
      </w:r>
    </w:p>
  </w:footnote>
  <w:footnote w:id="10">
    <w:p w14:paraId="44436DAE" w14:textId="3424A052" w:rsidR="009B1EC0" w:rsidRDefault="009B1EC0">
      <w:pPr>
        <w:pStyle w:val="FootnoteText"/>
      </w:pPr>
      <w:r>
        <w:rPr>
          <w:rStyle w:val="FootnoteReference"/>
        </w:rPr>
        <w:footnoteRef/>
      </w:r>
      <w:r>
        <w:t xml:space="preserve"> Ibid, 42A</w:t>
      </w:r>
    </w:p>
  </w:footnote>
  <w:footnote w:id="11">
    <w:p w14:paraId="3DDA23E7" w14:textId="603FB3DC" w:rsidR="00E54FF0" w:rsidRDefault="00E54FF0">
      <w:pPr>
        <w:pStyle w:val="FootnoteText"/>
      </w:pPr>
      <w:r>
        <w:rPr>
          <w:rStyle w:val="FootnoteReference"/>
        </w:rPr>
        <w:footnoteRef/>
      </w:r>
      <w:r>
        <w:t xml:space="preserve">  </w:t>
      </w:r>
      <w:proofErr w:type="spellStart"/>
      <w:r>
        <w:t>Klen</w:t>
      </w:r>
      <w:proofErr w:type="spellEnd"/>
      <w:r>
        <w:t xml:space="preserve"> </w:t>
      </w:r>
      <w:r w:rsidRPr="0077797E">
        <w:rPr>
          <w:i/>
        </w:rPr>
        <w:t>Lectures and Essays</w:t>
      </w:r>
      <w:r>
        <w:t xml:space="preserve">, 44 </w:t>
      </w:r>
    </w:p>
  </w:footnote>
  <w:footnote w:id="12">
    <w:p w14:paraId="14BBAAF4" w14:textId="132C2EA7" w:rsidR="00E54FF0" w:rsidRDefault="00E54FF0">
      <w:pPr>
        <w:pStyle w:val="FootnoteText"/>
      </w:pPr>
      <w:r>
        <w:rPr>
          <w:rStyle w:val="FootnoteReference"/>
        </w:rPr>
        <w:footnoteRef/>
      </w:r>
      <w:r>
        <w:t xml:space="preserve"> Ibid, 46</w:t>
      </w:r>
    </w:p>
  </w:footnote>
  <w:footnote w:id="13">
    <w:p w14:paraId="58B384AE" w14:textId="03316904" w:rsidR="00BD6FB8" w:rsidRDefault="00BD6FB8">
      <w:pPr>
        <w:pStyle w:val="FootnoteText"/>
      </w:pPr>
      <w:r>
        <w:rPr>
          <w:rStyle w:val="FootnoteReference"/>
        </w:rPr>
        <w:footnoteRef/>
      </w:r>
      <w:r>
        <w:t xml:space="preserve"> Ibid, 48</w:t>
      </w:r>
    </w:p>
  </w:footnote>
  <w:footnote w:id="14">
    <w:p w14:paraId="0315D64B" w14:textId="04EDF372" w:rsidR="00CE6700" w:rsidRDefault="00CE6700">
      <w:pPr>
        <w:pStyle w:val="FootnoteText"/>
      </w:pPr>
      <w:r>
        <w:rPr>
          <w:rStyle w:val="FootnoteReference"/>
        </w:rPr>
        <w:footnoteRef/>
      </w:r>
      <w:r>
        <w:t xml:space="preserve"> Ibid 51</w:t>
      </w:r>
    </w:p>
  </w:footnote>
  <w:footnote w:id="15">
    <w:p w14:paraId="20479D48" w14:textId="71D630CC" w:rsidR="00983DED" w:rsidRDefault="00983DED">
      <w:pPr>
        <w:pStyle w:val="FootnoteText"/>
      </w:pPr>
      <w:r>
        <w:rPr>
          <w:rStyle w:val="FootnoteReference"/>
        </w:rPr>
        <w:footnoteRef/>
      </w:r>
      <w:r>
        <w:t xml:space="preserve"> </w:t>
      </w:r>
      <w:r w:rsidR="0077797E">
        <w:t xml:space="preserve">Cornford, </w:t>
      </w:r>
      <w:proofErr w:type="spellStart"/>
      <w:r w:rsidRPr="0077797E">
        <w:rPr>
          <w:i/>
        </w:rPr>
        <w:t>Platos</w:t>
      </w:r>
      <w:proofErr w:type="spellEnd"/>
      <w:r w:rsidRPr="0077797E">
        <w:rPr>
          <w:i/>
        </w:rPr>
        <w:t xml:space="preserve"> Cosmology,</w:t>
      </w:r>
      <w:r>
        <w:t xml:space="preserve"> </w:t>
      </w:r>
      <w:r w:rsidR="0077797E">
        <w:t>165</w:t>
      </w:r>
      <w:r>
        <w:t xml:space="preserve"> </w:t>
      </w:r>
    </w:p>
  </w:footnote>
  <w:footnote w:id="16">
    <w:p w14:paraId="380B0ABB" w14:textId="08267B8A" w:rsidR="00983DED" w:rsidRDefault="00983DED">
      <w:pPr>
        <w:pStyle w:val="FootnoteText"/>
      </w:pPr>
      <w:r>
        <w:rPr>
          <w:rStyle w:val="FootnoteReference"/>
        </w:rPr>
        <w:footnoteRef/>
      </w:r>
      <w:r>
        <w:t xml:space="preserve"> Though since Being is a mixture of Same and Other, one could say that Being was created. </w:t>
      </w:r>
    </w:p>
  </w:footnote>
  <w:footnote w:id="17">
    <w:p w14:paraId="77CF9A5C" w14:textId="245C4031" w:rsidR="004E28C6" w:rsidRDefault="004E28C6">
      <w:pPr>
        <w:pStyle w:val="FootnoteText"/>
      </w:pPr>
      <w:r>
        <w:rPr>
          <w:rStyle w:val="FootnoteReference"/>
        </w:rPr>
        <w:footnoteRef/>
      </w:r>
      <w:r>
        <w:t xml:space="preserve"> Ibid 169</w:t>
      </w:r>
    </w:p>
  </w:footnote>
  <w:footnote w:id="18">
    <w:p w14:paraId="0DD39722" w14:textId="5913C3D5" w:rsidR="00CF3938" w:rsidRDefault="00CF3938">
      <w:pPr>
        <w:pStyle w:val="FootnoteText"/>
      </w:pPr>
      <w:r>
        <w:rPr>
          <w:rStyle w:val="FootnoteReference"/>
        </w:rPr>
        <w:footnoteRef/>
      </w:r>
      <w:r>
        <w:t xml:space="preserve"> 49D-50 </w:t>
      </w:r>
    </w:p>
  </w:footnote>
  <w:footnote w:id="19">
    <w:p w14:paraId="4F801882" w14:textId="2DEDA509" w:rsidR="00430923" w:rsidRDefault="00430923">
      <w:pPr>
        <w:pStyle w:val="FootnoteText"/>
      </w:pPr>
      <w:r>
        <w:rPr>
          <w:rStyle w:val="FootnoteReference"/>
        </w:rPr>
        <w:footnoteRef/>
      </w:r>
      <w:r>
        <w:t xml:space="preserve"> 51A-B</w:t>
      </w:r>
    </w:p>
  </w:footnote>
  <w:footnote w:id="20">
    <w:p w14:paraId="5DC97497" w14:textId="22237A7F" w:rsidR="004565C9" w:rsidRPr="004565C9" w:rsidRDefault="004565C9">
      <w:pPr>
        <w:pStyle w:val="FootnoteText"/>
      </w:pPr>
      <w:r>
        <w:rPr>
          <w:rStyle w:val="FootnoteReference"/>
        </w:rPr>
        <w:footnoteRef/>
      </w:r>
      <w:r>
        <w:t xml:space="preserve"> </w:t>
      </w:r>
      <w:r w:rsidR="001905AB">
        <w:t>Kant, Prologue</w:t>
      </w:r>
      <w:r>
        <w:t xml:space="preserve"> to </w:t>
      </w:r>
      <w:r>
        <w:rPr>
          <w:i/>
        </w:rPr>
        <w:t>The Critique of Pure Reason</w:t>
      </w:r>
      <w:r>
        <w:t xml:space="preserve">, </w:t>
      </w:r>
      <w:proofErr w:type="gramStart"/>
      <w:r>
        <w:t>32</w:t>
      </w:r>
      <w:r w:rsidR="001905AB">
        <w:t xml:space="preserve">; </w:t>
      </w:r>
      <w:r w:rsidR="00253CBE">
        <w:t xml:space="preserve"> here</w:t>
      </w:r>
      <w:proofErr w:type="gramEnd"/>
      <w:r w:rsidR="00253CBE">
        <w:t xml:space="preserve"> I mean “qualities” when he uses “they”</w:t>
      </w:r>
    </w:p>
  </w:footnote>
  <w:footnote w:id="21">
    <w:p w14:paraId="71DB100E" w14:textId="045EC50F" w:rsidR="004565C9" w:rsidRDefault="004565C9">
      <w:pPr>
        <w:pStyle w:val="FootnoteText"/>
      </w:pPr>
      <w:r>
        <w:rPr>
          <w:rStyle w:val="FootnoteReference"/>
        </w:rPr>
        <w:footnoteRef/>
      </w:r>
      <w:r>
        <w:t xml:space="preserve"> </w:t>
      </w:r>
      <w:r w:rsidR="001905AB">
        <w:t xml:space="preserve">Cornford, </w:t>
      </w:r>
      <w:proofErr w:type="spellStart"/>
      <w:r w:rsidR="001905AB" w:rsidRPr="0077797E">
        <w:rPr>
          <w:i/>
        </w:rPr>
        <w:t>Platos</w:t>
      </w:r>
      <w:proofErr w:type="spellEnd"/>
      <w:r w:rsidR="001905AB" w:rsidRPr="0077797E">
        <w:rPr>
          <w:i/>
        </w:rPr>
        <w:t xml:space="preserve"> Cosmology,</w:t>
      </w:r>
      <w:r w:rsidR="001905AB">
        <w:t xml:space="preserve"> 180</w:t>
      </w:r>
    </w:p>
  </w:footnote>
  <w:footnote w:id="22">
    <w:p w14:paraId="4DDB7932" w14:textId="045417BB" w:rsidR="004738E1" w:rsidRDefault="004738E1">
      <w:pPr>
        <w:pStyle w:val="FootnoteText"/>
      </w:pPr>
      <w:r>
        <w:rPr>
          <w:rStyle w:val="FootnoteReference"/>
        </w:rPr>
        <w:footnoteRef/>
      </w:r>
      <w:r>
        <w:t xml:space="preserve"> </w:t>
      </w:r>
      <w:r w:rsidR="001905AB">
        <w:t xml:space="preserve">Plato, </w:t>
      </w:r>
      <w:r w:rsidR="001905AB">
        <w:rPr>
          <w:i/>
        </w:rPr>
        <w:t xml:space="preserve">Timaeus, </w:t>
      </w:r>
      <w:r>
        <w:t>51C</w:t>
      </w:r>
    </w:p>
  </w:footnote>
  <w:footnote w:id="23">
    <w:p w14:paraId="2E042F7F" w14:textId="280699B3" w:rsidR="00842675" w:rsidRDefault="00842675">
      <w:pPr>
        <w:pStyle w:val="FootnoteText"/>
      </w:pPr>
      <w:r>
        <w:rPr>
          <w:rStyle w:val="FootnoteReference"/>
        </w:rPr>
        <w:footnoteRef/>
      </w:r>
      <w:r>
        <w:t xml:space="preserve"> </w:t>
      </w:r>
      <w:r w:rsidR="001905AB">
        <w:t xml:space="preserve">Ibid, </w:t>
      </w:r>
      <w:r>
        <w:t>51E</w:t>
      </w:r>
    </w:p>
  </w:footnote>
  <w:footnote w:id="24">
    <w:p w14:paraId="3ABC90F2" w14:textId="5EB5B3D3" w:rsidR="00F21F8E" w:rsidRDefault="00F21F8E">
      <w:pPr>
        <w:pStyle w:val="FootnoteText"/>
      </w:pPr>
      <w:r>
        <w:rPr>
          <w:rStyle w:val="FootnoteReference"/>
        </w:rPr>
        <w:footnoteRef/>
      </w:r>
      <w:r>
        <w:t xml:space="preserve"> </w:t>
      </w:r>
      <w:r w:rsidR="001905AB">
        <w:t xml:space="preserve">Stirner, </w:t>
      </w:r>
      <w:r w:rsidR="001905AB">
        <w:rPr>
          <w:i/>
        </w:rPr>
        <w:t>The Unique and Its Property</w:t>
      </w:r>
      <w:r w:rsidR="001905AB">
        <w:t xml:space="preserve">, </w:t>
      </w:r>
      <w:r>
        <w:t>39</w:t>
      </w:r>
    </w:p>
  </w:footnote>
  <w:footnote w:id="25">
    <w:p w14:paraId="384D1622" w14:textId="56B4B6D4" w:rsidR="00530F06" w:rsidRDefault="00530F06">
      <w:pPr>
        <w:pStyle w:val="FootnoteText"/>
      </w:pPr>
      <w:r>
        <w:rPr>
          <w:rStyle w:val="FootnoteReference"/>
        </w:rPr>
        <w:footnoteRef/>
      </w:r>
      <w:r>
        <w:t xml:space="preserve"> </w:t>
      </w:r>
      <w:r w:rsidR="001905AB">
        <w:t xml:space="preserve">Stirner, </w:t>
      </w:r>
      <w:r w:rsidR="001905AB">
        <w:rPr>
          <w:i/>
        </w:rPr>
        <w:t>The Unique and Its Property</w:t>
      </w:r>
      <w:r w:rsidR="001905AB">
        <w:t>, 38</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6E3"/>
    <w:rsid w:val="000159D4"/>
    <w:rsid w:val="000526E3"/>
    <w:rsid w:val="000C2EE9"/>
    <w:rsid w:val="0011119A"/>
    <w:rsid w:val="001905AB"/>
    <w:rsid w:val="001A349C"/>
    <w:rsid w:val="001B2F2F"/>
    <w:rsid w:val="001C02DF"/>
    <w:rsid w:val="001E4DAC"/>
    <w:rsid w:val="00206C7E"/>
    <w:rsid w:val="00253CBE"/>
    <w:rsid w:val="002A0E01"/>
    <w:rsid w:val="003901D9"/>
    <w:rsid w:val="00430923"/>
    <w:rsid w:val="004334EA"/>
    <w:rsid w:val="004565C9"/>
    <w:rsid w:val="00463B6A"/>
    <w:rsid w:val="004738E1"/>
    <w:rsid w:val="004829EB"/>
    <w:rsid w:val="00490948"/>
    <w:rsid w:val="004E28C6"/>
    <w:rsid w:val="00530F06"/>
    <w:rsid w:val="005503A2"/>
    <w:rsid w:val="00685C9C"/>
    <w:rsid w:val="006939BD"/>
    <w:rsid w:val="00694107"/>
    <w:rsid w:val="0077797E"/>
    <w:rsid w:val="00791498"/>
    <w:rsid w:val="007C0064"/>
    <w:rsid w:val="007E288A"/>
    <w:rsid w:val="008139DF"/>
    <w:rsid w:val="00842675"/>
    <w:rsid w:val="00851912"/>
    <w:rsid w:val="00983DED"/>
    <w:rsid w:val="009B1EC0"/>
    <w:rsid w:val="009E7A08"/>
    <w:rsid w:val="009F17C2"/>
    <w:rsid w:val="00A06FEE"/>
    <w:rsid w:val="00A16C53"/>
    <w:rsid w:val="00A27C95"/>
    <w:rsid w:val="00BB1711"/>
    <w:rsid w:val="00BC7FA3"/>
    <w:rsid w:val="00BD6FB8"/>
    <w:rsid w:val="00BE6251"/>
    <w:rsid w:val="00C05C5F"/>
    <w:rsid w:val="00C07ECB"/>
    <w:rsid w:val="00C90299"/>
    <w:rsid w:val="00CE6700"/>
    <w:rsid w:val="00CF3938"/>
    <w:rsid w:val="00E54FF0"/>
    <w:rsid w:val="00F21F8E"/>
    <w:rsid w:val="00F54626"/>
    <w:rsid w:val="00F62467"/>
    <w:rsid w:val="00F709AF"/>
    <w:rsid w:val="00FE6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1A576"/>
  <w15:chartTrackingRefBased/>
  <w15:docId w15:val="{907ADADA-5637-47B9-B006-FE4FBC1E9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A27C9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27C95"/>
    <w:rPr>
      <w:sz w:val="20"/>
      <w:szCs w:val="20"/>
    </w:rPr>
  </w:style>
  <w:style w:type="character" w:styleId="FootnoteReference">
    <w:name w:val="footnote reference"/>
    <w:basedOn w:val="DefaultParagraphFont"/>
    <w:uiPriority w:val="99"/>
    <w:semiHidden/>
    <w:unhideWhenUsed/>
    <w:rsid w:val="00A27C9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984263">
      <w:bodyDiv w:val="1"/>
      <w:marLeft w:val="0"/>
      <w:marRight w:val="0"/>
      <w:marTop w:val="0"/>
      <w:marBottom w:val="0"/>
      <w:divBdr>
        <w:top w:val="none" w:sz="0" w:space="0" w:color="auto"/>
        <w:left w:val="none" w:sz="0" w:space="0" w:color="auto"/>
        <w:bottom w:val="none" w:sz="0" w:space="0" w:color="auto"/>
        <w:right w:val="none" w:sz="0" w:space="0" w:color="auto"/>
      </w:divBdr>
      <w:divsChild>
        <w:div w:id="248849521">
          <w:marLeft w:val="0"/>
          <w:marRight w:val="0"/>
          <w:marTop w:val="0"/>
          <w:marBottom w:val="0"/>
          <w:divBdr>
            <w:top w:val="none" w:sz="0" w:space="0" w:color="auto"/>
            <w:left w:val="none" w:sz="0" w:space="0" w:color="auto"/>
            <w:bottom w:val="none" w:sz="0" w:space="0" w:color="auto"/>
            <w:right w:val="none" w:sz="0" w:space="0" w:color="auto"/>
          </w:divBdr>
        </w:div>
        <w:div w:id="651444090">
          <w:marLeft w:val="0"/>
          <w:marRight w:val="0"/>
          <w:marTop w:val="0"/>
          <w:marBottom w:val="0"/>
          <w:divBdr>
            <w:top w:val="none" w:sz="0" w:space="0" w:color="auto"/>
            <w:left w:val="none" w:sz="0" w:space="0" w:color="auto"/>
            <w:bottom w:val="none" w:sz="0" w:space="0" w:color="auto"/>
            <w:right w:val="none" w:sz="0" w:space="0" w:color="auto"/>
          </w:divBdr>
        </w:div>
        <w:div w:id="1071853153">
          <w:marLeft w:val="0"/>
          <w:marRight w:val="0"/>
          <w:marTop w:val="0"/>
          <w:marBottom w:val="0"/>
          <w:divBdr>
            <w:top w:val="none" w:sz="0" w:space="0" w:color="auto"/>
            <w:left w:val="none" w:sz="0" w:space="0" w:color="auto"/>
            <w:bottom w:val="none" w:sz="0" w:space="0" w:color="auto"/>
            <w:right w:val="none" w:sz="0" w:space="0" w:color="auto"/>
          </w:divBdr>
        </w:div>
        <w:div w:id="1139345795">
          <w:marLeft w:val="0"/>
          <w:marRight w:val="0"/>
          <w:marTop w:val="0"/>
          <w:marBottom w:val="0"/>
          <w:divBdr>
            <w:top w:val="none" w:sz="0" w:space="0" w:color="auto"/>
            <w:left w:val="none" w:sz="0" w:space="0" w:color="auto"/>
            <w:bottom w:val="none" w:sz="0" w:space="0" w:color="auto"/>
            <w:right w:val="none" w:sz="0" w:space="0" w:color="auto"/>
          </w:divBdr>
        </w:div>
        <w:div w:id="1659338531">
          <w:marLeft w:val="0"/>
          <w:marRight w:val="0"/>
          <w:marTop w:val="0"/>
          <w:marBottom w:val="0"/>
          <w:divBdr>
            <w:top w:val="none" w:sz="0" w:space="0" w:color="auto"/>
            <w:left w:val="none" w:sz="0" w:space="0" w:color="auto"/>
            <w:bottom w:val="none" w:sz="0" w:space="0" w:color="auto"/>
            <w:right w:val="none" w:sz="0" w:space="0" w:color="auto"/>
          </w:divBdr>
        </w:div>
        <w:div w:id="336856090">
          <w:marLeft w:val="0"/>
          <w:marRight w:val="0"/>
          <w:marTop w:val="0"/>
          <w:marBottom w:val="0"/>
          <w:divBdr>
            <w:top w:val="none" w:sz="0" w:space="0" w:color="auto"/>
            <w:left w:val="none" w:sz="0" w:space="0" w:color="auto"/>
            <w:bottom w:val="none" w:sz="0" w:space="0" w:color="auto"/>
            <w:right w:val="none" w:sz="0" w:space="0" w:color="auto"/>
          </w:divBdr>
        </w:div>
        <w:div w:id="1341733245">
          <w:marLeft w:val="0"/>
          <w:marRight w:val="0"/>
          <w:marTop w:val="0"/>
          <w:marBottom w:val="0"/>
          <w:divBdr>
            <w:top w:val="none" w:sz="0" w:space="0" w:color="auto"/>
            <w:left w:val="none" w:sz="0" w:space="0" w:color="auto"/>
            <w:bottom w:val="none" w:sz="0" w:space="0" w:color="auto"/>
            <w:right w:val="none" w:sz="0" w:space="0" w:color="auto"/>
          </w:divBdr>
        </w:div>
        <w:div w:id="243881611">
          <w:marLeft w:val="0"/>
          <w:marRight w:val="0"/>
          <w:marTop w:val="0"/>
          <w:marBottom w:val="0"/>
          <w:divBdr>
            <w:top w:val="none" w:sz="0" w:space="0" w:color="auto"/>
            <w:left w:val="none" w:sz="0" w:space="0" w:color="auto"/>
            <w:bottom w:val="none" w:sz="0" w:space="0" w:color="auto"/>
            <w:right w:val="none" w:sz="0" w:space="0" w:color="auto"/>
          </w:divBdr>
        </w:div>
        <w:div w:id="952244505">
          <w:marLeft w:val="0"/>
          <w:marRight w:val="0"/>
          <w:marTop w:val="0"/>
          <w:marBottom w:val="0"/>
          <w:divBdr>
            <w:top w:val="none" w:sz="0" w:space="0" w:color="auto"/>
            <w:left w:val="none" w:sz="0" w:space="0" w:color="auto"/>
            <w:bottom w:val="none" w:sz="0" w:space="0" w:color="auto"/>
            <w:right w:val="none" w:sz="0" w:space="0" w:color="auto"/>
          </w:divBdr>
        </w:div>
        <w:div w:id="1382361857">
          <w:marLeft w:val="0"/>
          <w:marRight w:val="0"/>
          <w:marTop w:val="0"/>
          <w:marBottom w:val="0"/>
          <w:divBdr>
            <w:top w:val="none" w:sz="0" w:space="0" w:color="auto"/>
            <w:left w:val="none" w:sz="0" w:space="0" w:color="auto"/>
            <w:bottom w:val="none" w:sz="0" w:space="0" w:color="auto"/>
            <w:right w:val="none" w:sz="0" w:space="0" w:color="auto"/>
          </w:divBdr>
        </w:div>
        <w:div w:id="1649045784">
          <w:marLeft w:val="0"/>
          <w:marRight w:val="0"/>
          <w:marTop w:val="0"/>
          <w:marBottom w:val="0"/>
          <w:divBdr>
            <w:top w:val="none" w:sz="0" w:space="0" w:color="auto"/>
            <w:left w:val="none" w:sz="0" w:space="0" w:color="auto"/>
            <w:bottom w:val="none" w:sz="0" w:space="0" w:color="auto"/>
            <w:right w:val="none" w:sz="0" w:space="0" w:color="auto"/>
          </w:divBdr>
        </w:div>
        <w:div w:id="1143424657">
          <w:marLeft w:val="0"/>
          <w:marRight w:val="0"/>
          <w:marTop w:val="0"/>
          <w:marBottom w:val="0"/>
          <w:divBdr>
            <w:top w:val="none" w:sz="0" w:space="0" w:color="auto"/>
            <w:left w:val="none" w:sz="0" w:space="0" w:color="auto"/>
            <w:bottom w:val="none" w:sz="0" w:space="0" w:color="auto"/>
            <w:right w:val="none" w:sz="0" w:space="0" w:color="auto"/>
          </w:divBdr>
        </w:div>
        <w:div w:id="1049692930">
          <w:marLeft w:val="0"/>
          <w:marRight w:val="0"/>
          <w:marTop w:val="0"/>
          <w:marBottom w:val="0"/>
          <w:divBdr>
            <w:top w:val="none" w:sz="0" w:space="0" w:color="auto"/>
            <w:left w:val="none" w:sz="0" w:space="0" w:color="auto"/>
            <w:bottom w:val="none" w:sz="0" w:space="0" w:color="auto"/>
            <w:right w:val="none" w:sz="0" w:space="0" w:color="auto"/>
          </w:divBdr>
        </w:div>
        <w:div w:id="1499344200">
          <w:marLeft w:val="0"/>
          <w:marRight w:val="0"/>
          <w:marTop w:val="0"/>
          <w:marBottom w:val="0"/>
          <w:divBdr>
            <w:top w:val="none" w:sz="0" w:space="0" w:color="auto"/>
            <w:left w:val="none" w:sz="0" w:space="0" w:color="auto"/>
            <w:bottom w:val="none" w:sz="0" w:space="0" w:color="auto"/>
            <w:right w:val="none" w:sz="0" w:space="0" w:color="auto"/>
          </w:divBdr>
        </w:div>
        <w:div w:id="1089618365">
          <w:marLeft w:val="0"/>
          <w:marRight w:val="0"/>
          <w:marTop w:val="0"/>
          <w:marBottom w:val="0"/>
          <w:divBdr>
            <w:top w:val="none" w:sz="0" w:space="0" w:color="auto"/>
            <w:left w:val="none" w:sz="0" w:space="0" w:color="auto"/>
            <w:bottom w:val="none" w:sz="0" w:space="0" w:color="auto"/>
            <w:right w:val="none" w:sz="0" w:space="0" w:color="auto"/>
          </w:divBdr>
        </w:div>
        <w:div w:id="19212594">
          <w:marLeft w:val="0"/>
          <w:marRight w:val="0"/>
          <w:marTop w:val="0"/>
          <w:marBottom w:val="0"/>
          <w:divBdr>
            <w:top w:val="none" w:sz="0" w:space="0" w:color="auto"/>
            <w:left w:val="none" w:sz="0" w:space="0" w:color="auto"/>
            <w:bottom w:val="none" w:sz="0" w:space="0" w:color="auto"/>
            <w:right w:val="none" w:sz="0" w:space="0" w:color="auto"/>
          </w:divBdr>
        </w:div>
        <w:div w:id="133566853">
          <w:marLeft w:val="0"/>
          <w:marRight w:val="0"/>
          <w:marTop w:val="0"/>
          <w:marBottom w:val="0"/>
          <w:divBdr>
            <w:top w:val="none" w:sz="0" w:space="0" w:color="auto"/>
            <w:left w:val="none" w:sz="0" w:space="0" w:color="auto"/>
            <w:bottom w:val="none" w:sz="0" w:space="0" w:color="auto"/>
            <w:right w:val="none" w:sz="0" w:space="0" w:color="auto"/>
          </w:divBdr>
        </w:div>
        <w:div w:id="777021634">
          <w:marLeft w:val="0"/>
          <w:marRight w:val="0"/>
          <w:marTop w:val="0"/>
          <w:marBottom w:val="0"/>
          <w:divBdr>
            <w:top w:val="none" w:sz="0" w:space="0" w:color="auto"/>
            <w:left w:val="none" w:sz="0" w:space="0" w:color="auto"/>
            <w:bottom w:val="none" w:sz="0" w:space="0" w:color="auto"/>
            <w:right w:val="none" w:sz="0" w:space="0" w:color="auto"/>
          </w:divBdr>
        </w:div>
        <w:div w:id="52049461">
          <w:marLeft w:val="0"/>
          <w:marRight w:val="0"/>
          <w:marTop w:val="0"/>
          <w:marBottom w:val="0"/>
          <w:divBdr>
            <w:top w:val="none" w:sz="0" w:space="0" w:color="auto"/>
            <w:left w:val="none" w:sz="0" w:space="0" w:color="auto"/>
            <w:bottom w:val="none" w:sz="0" w:space="0" w:color="auto"/>
            <w:right w:val="none" w:sz="0" w:space="0" w:color="auto"/>
          </w:divBdr>
        </w:div>
        <w:div w:id="442506538">
          <w:marLeft w:val="0"/>
          <w:marRight w:val="0"/>
          <w:marTop w:val="0"/>
          <w:marBottom w:val="0"/>
          <w:divBdr>
            <w:top w:val="none" w:sz="0" w:space="0" w:color="auto"/>
            <w:left w:val="none" w:sz="0" w:space="0" w:color="auto"/>
            <w:bottom w:val="none" w:sz="0" w:space="0" w:color="auto"/>
            <w:right w:val="none" w:sz="0" w:space="0" w:color="auto"/>
          </w:divBdr>
        </w:div>
        <w:div w:id="1884294597">
          <w:marLeft w:val="0"/>
          <w:marRight w:val="0"/>
          <w:marTop w:val="0"/>
          <w:marBottom w:val="0"/>
          <w:divBdr>
            <w:top w:val="none" w:sz="0" w:space="0" w:color="auto"/>
            <w:left w:val="none" w:sz="0" w:space="0" w:color="auto"/>
            <w:bottom w:val="none" w:sz="0" w:space="0" w:color="auto"/>
            <w:right w:val="none" w:sz="0" w:space="0" w:color="auto"/>
          </w:divBdr>
        </w:div>
        <w:div w:id="1196623278">
          <w:marLeft w:val="0"/>
          <w:marRight w:val="0"/>
          <w:marTop w:val="0"/>
          <w:marBottom w:val="0"/>
          <w:divBdr>
            <w:top w:val="none" w:sz="0" w:space="0" w:color="auto"/>
            <w:left w:val="none" w:sz="0" w:space="0" w:color="auto"/>
            <w:bottom w:val="none" w:sz="0" w:space="0" w:color="auto"/>
            <w:right w:val="none" w:sz="0" w:space="0" w:color="auto"/>
          </w:divBdr>
        </w:div>
        <w:div w:id="1853762606">
          <w:marLeft w:val="0"/>
          <w:marRight w:val="0"/>
          <w:marTop w:val="0"/>
          <w:marBottom w:val="0"/>
          <w:divBdr>
            <w:top w:val="none" w:sz="0" w:space="0" w:color="auto"/>
            <w:left w:val="none" w:sz="0" w:space="0" w:color="auto"/>
            <w:bottom w:val="none" w:sz="0" w:space="0" w:color="auto"/>
            <w:right w:val="none" w:sz="0" w:space="0" w:color="auto"/>
          </w:divBdr>
        </w:div>
        <w:div w:id="1902783910">
          <w:marLeft w:val="0"/>
          <w:marRight w:val="0"/>
          <w:marTop w:val="0"/>
          <w:marBottom w:val="0"/>
          <w:divBdr>
            <w:top w:val="none" w:sz="0" w:space="0" w:color="auto"/>
            <w:left w:val="none" w:sz="0" w:space="0" w:color="auto"/>
            <w:bottom w:val="none" w:sz="0" w:space="0" w:color="auto"/>
            <w:right w:val="none" w:sz="0" w:space="0" w:color="auto"/>
          </w:divBdr>
        </w:div>
        <w:div w:id="1219433848">
          <w:marLeft w:val="0"/>
          <w:marRight w:val="0"/>
          <w:marTop w:val="0"/>
          <w:marBottom w:val="0"/>
          <w:divBdr>
            <w:top w:val="none" w:sz="0" w:space="0" w:color="auto"/>
            <w:left w:val="none" w:sz="0" w:space="0" w:color="auto"/>
            <w:bottom w:val="none" w:sz="0" w:space="0" w:color="auto"/>
            <w:right w:val="none" w:sz="0" w:space="0" w:color="auto"/>
          </w:divBdr>
        </w:div>
        <w:div w:id="784933421">
          <w:marLeft w:val="0"/>
          <w:marRight w:val="0"/>
          <w:marTop w:val="0"/>
          <w:marBottom w:val="0"/>
          <w:divBdr>
            <w:top w:val="none" w:sz="0" w:space="0" w:color="auto"/>
            <w:left w:val="none" w:sz="0" w:space="0" w:color="auto"/>
            <w:bottom w:val="none" w:sz="0" w:space="0" w:color="auto"/>
            <w:right w:val="none" w:sz="0" w:space="0" w:color="auto"/>
          </w:divBdr>
        </w:div>
        <w:div w:id="647326739">
          <w:marLeft w:val="0"/>
          <w:marRight w:val="0"/>
          <w:marTop w:val="0"/>
          <w:marBottom w:val="0"/>
          <w:divBdr>
            <w:top w:val="none" w:sz="0" w:space="0" w:color="auto"/>
            <w:left w:val="none" w:sz="0" w:space="0" w:color="auto"/>
            <w:bottom w:val="none" w:sz="0" w:space="0" w:color="auto"/>
            <w:right w:val="none" w:sz="0" w:space="0" w:color="auto"/>
          </w:divBdr>
        </w:div>
        <w:div w:id="800422625">
          <w:marLeft w:val="0"/>
          <w:marRight w:val="0"/>
          <w:marTop w:val="0"/>
          <w:marBottom w:val="0"/>
          <w:divBdr>
            <w:top w:val="none" w:sz="0" w:space="0" w:color="auto"/>
            <w:left w:val="none" w:sz="0" w:space="0" w:color="auto"/>
            <w:bottom w:val="none" w:sz="0" w:space="0" w:color="auto"/>
            <w:right w:val="none" w:sz="0" w:space="0" w:color="auto"/>
          </w:divBdr>
        </w:div>
        <w:div w:id="985862307">
          <w:marLeft w:val="0"/>
          <w:marRight w:val="0"/>
          <w:marTop w:val="0"/>
          <w:marBottom w:val="0"/>
          <w:divBdr>
            <w:top w:val="none" w:sz="0" w:space="0" w:color="auto"/>
            <w:left w:val="none" w:sz="0" w:space="0" w:color="auto"/>
            <w:bottom w:val="none" w:sz="0" w:space="0" w:color="auto"/>
            <w:right w:val="none" w:sz="0" w:space="0" w:color="auto"/>
          </w:divBdr>
        </w:div>
        <w:div w:id="1056777517">
          <w:marLeft w:val="0"/>
          <w:marRight w:val="0"/>
          <w:marTop w:val="0"/>
          <w:marBottom w:val="0"/>
          <w:divBdr>
            <w:top w:val="none" w:sz="0" w:space="0" w:color="auto"/>
            <w:left w:val="none" w:sz="0" w:space="0" w:color="auto"/>
            <w:bottom w:val="none" w:sz="0" w:space="0" w:color="auto"/>
            <w:right w:val="none" w:sz="0" w:space="0" w:color="auto"/>
          </w:divBdr>
        </w:div>
        <w:div w:id="909771199">
          <w:marLeft w:val="0"/>
          <w:marRight w:val="0"/>
          <w:marTop w:val="0"/>
          <w:marBottom w:val="0"/>
          <w:divBdr>
            <w:top w:val="none" w:sz="0" w:space="0" w:color="auto"/>
            <w:left w:val="none" w:sz="0" w:space="0" w:color="auto"/>
            <w:bottom w:val="none" w:sz="0" w:space="0" w:color="auto"/>
            <w:right w:val="none" w:sz="0" w:space="0" w:color="auto"/>
          </w:divBdr>
        </w:div>
        <w:div w:id="48772309">
          <w:marLeft w:val="0"/>
          <w:marRight w:val="0"/>
          <w:marTop w:val="0"/>
          <w:marBottom w:val="0"/>
          <w:divBdr>
            <w:top w:val="none" w:sz="0" w:space="0" w:color="auto"/>
            <w:left w:val="none" w:sz="0" w:space="0" w:color="auto"/>
            <w:bottom w:val="none" w:sz="0" w:space="0" w:color="auto"/>
            <w:right w:val="none" w:sz="0" w:space="0" w:color="auto"/>
          </w:divBdr>
        </w:div>
        <w:div w:id="1677423057">
          <w:marLeft w:val="0"/>
          <w:marRight w:val="0"/>
          <w:marTop w:val="0"/>
          <w:marBottom w:val="0"/>
          <w:divBdr>
            <w:top w:val="none" w:sz="0" w:space="0" w:color="auto"/>
            <w:left w:val="none" w:sz="0" w:space="0" w:color="auto"/>
            <w:bottom w:val="none" w:sz="0" w:space="0" w:color="auto"/>
            <w:right w:val="none" w:sz="0" w:space="0" w:color="auto"/>
          </w:divBdr>
        </w:div>
        <w:div w:id="2082288003">
          <w:marLeft w:val="0"/>
          <w:marRight w:val="0"/>
          <w:marTop w:val="0"/>
          <w:marBottom w:val="0"/>
          <w:divBdr>
            <w:top w:val="none" w:sz="0" w:space="0" w:color="auto"/>
            <w:left w:val="none" w:sz="0" w:space="0" w:color="auto"/>
            <w:bottom w:val="none" w:sz="0" w:space="0" w:color="auto"/>
            <w:right w:val="none" w:sz="0" w:space="0" w:color="auto"/>
          </w:divBdr>
        </w:div>
        <w:div w:id="2146728190">
          <w:marLeft w:val="0"/>
          <w:marRight w:val="0"/>
          <w:marTop w:val="0"/>
          <w:marBottom w:val="0"/>
          <w:divBdr>
            <w:top w:val="none" w:sz="0" w:space="0" w:color="auto"/>
            <w:left w:val="none" w:sz="0" w:space="0" w:color="auto"/>
            <w:bottom w:val="none" w:sz="0" w:space="0" w:color="auto"/>
            <w:right w:val="none" w:sz="0" w:space="0" w:color="auto"/>
          </w:divBdr>
        </w:div>
        <w:div w:id="1565867591">
          <w:marLeft w:val="0"/>
          <w:marRight w:val="0"/>
          <w:marTop w:val="0"/>
          <w:marBottom w:val="0"/>
          <w:divBdr>
            <w:top w:val="none" w:sz="0" w:space="0" w:color="auto"/>
            <w:left w:val="none" w:sz="0" w:space="0" w:color="auto"/>
            <w:bottom w:val="none" w:sz="0" w:space="0" w:color="auto"/>
            <w:right w:val="none" w:sz="0" w:space="0" w:color="auto"/>
          </w:divBdr>
        </w:div>
        <w:div w:id="907812835">
          <w:marLeft w:val="0"/>
          <w:marRight w:val="0"/>
          <w:marTop w:val="0"/>
          <w:marBottom w:val="0"/>
          <w:divBdr>
            <w:top w:val="none" w:sz="0" w:space="0" w:color="auto"/>
            <w:left w:val="none" w:sz="0" w:space="0" w:color="auto"/>
            <w:bottom w:val="none" w:sz="0" w:space="0" w:color="auto"/>
            <w:right w:val="none" w:sz="0" w:space="0" w:color="auto"/>
          </w:divBdr>
        </w:div>
        <w:div w:id="1538738277">
          <w:marLeft w:val="0"/>
          <w:marRight w:val="0"/>
          <w:marTop w:val="0"/>
          <w:marBottom w:val="0"/>
          <w:divBdr>
            <w:top w:val="none" w:sz="0" w:space="0" w:color="auto"/>
            <w:left w:val="none" w:sz="0" w:space="0" w:color="auto"/>
            <w:bottom w:val="none" w:sz="0" w:space="0" w:color="auto"/>
            <w:right w:val="none" w:sz="0" w:space="0" w:color="auto"/>
          </w:divBdr>
        </w:div>
        <w:div w:id="1837106781">
          <w:marLeft w:val="0"/>
          <w:marRight w:val="0"/>
          <w:marTop w:val="0"/>
          <w:marBottom w:val="0"/>
          <w:divBdr>
            <w:top w:val="none" w:sz="0" w:space="0" w:color="auto"/>
            <w:left w:val="none" w:sz="0" w:space="0" w:color="auto"/>
            <w:bottom w:val="none" w:sz="0" w:space="0" w:color="auto"/>
            <w:right w:val="none" w:sz="0" w:space="0" w:color="auto"/>
          </w:divBdr>
        </w:div>
        <w:div w:id="824781567">
          <w:marLeft w:val="0"/>
          <w:marRight w:val="0"/>
          <w:marTop w:val="0"/>
          <w:marBottom w:val="0"/>
          <w:divBdr>
            <w:top w:val="none" w:sz="0" w:space="0" w:color="auto"/>
            <w:left w:val="none" w:sz="0" w:space="0" w:color="auto"/>
            <w:bottom w:val="none" w:sz="0" w:space="0" w:color="auto"/>
            <w:right w:val="none" w:sz="0" w:space="0" w:color="auto"/>
          </w:divBdr>
        </w:div>
        <w:div w:id="389302898">
          <w:marLeft w:val="0"/>
          <w:marRight w:val="0"/>
          <w:marTop w:val="0"/>
          <w:marBottom w:val="0"/>
          <w:divBdr>
            <w:top w:val="none" w:sz="0" w:space="0" w:color="auto"/>
            <w:left w:val="none" w:sz="0" w:space="0" w:color="auto"/>
            <w:bottom w:val="none" w:sz="0" w:space="0" w:color="auto"/>
            <w:right w:val="none" w:sz="0" w:space="0" w:color="auto"/>
          </w:divBdr>
        </w:div>
        <w:div w:id="174342949">
          <w:marLeft w:val="0"/>
          <w:marRight w:val="0"/>
          <w:marTop w:val="0"/>
          <w:marBottom w:val="0"/>
          <w:divBdr>
            <w:top w:val="none" w:sz="0" w:space="0" w:color="auto"/>
            <w:left w:val="none" w:sz="0" w:space="0" w:color="auto"/>
            <w:bottom w:val="none" w:sz="0" w:space="0" w:color="auto"/>
            <w:right w:val="none" w:sz="0" w:space="0" w:color="auto"/>
          </w:divBdr>
        </w:div>
        <w:div w:id="1819498132">
          <w:marLeft w:val="0"/>
          <w:marRight w:val="0"/>
          <w:marTop w:val="0"/>
          <w:marBottom w:val="0"/>
          <w:divBdr>
            <w:top w:val="none" w:sz="0" w:space="0" w:color="auto"/>
            <w:left w:val="none" w:sz="0" w:space="0" w:color="auto"/>
            <w:bottom w:val="none" w:sz="0" w:space="0" w:color="auto"/>
            <w:right w:val="none" w:sz="0" w:space="0" w:color="auto"/>
          </w:divBdr>
        </w:div>
        <w:div w:id="489062127">
          <w:marLeft w:val="0"/>
          <w:marRight w:val="0"/>
          <w:marTop w:val="0"/>
          <w:marBottom w:val="0"/>
          <w:divBdr>
            <w:top w:val="none" w:sz="0" w:space="0" w:color="auto"/>
            <w:left w:val="none" w:sz="0" w:space="0" w:color="auto"/>
            <w:bottom w:val="none" w:sz="0" w:space="0" w:color="auto"/>
            <w:right w:val="none" w:sz="0" w:space="0" w:color="auto"/>
          </w:divBdr>
        </w:div>
        <w:div w:id="997271729">
          <w:marLeft w:val="0"/>
          <w:marRight w:val="0"/>
          <w:marTop w:val="0"/>
          <w:marBottom w:val="0"/>
          <w:divBdr>
            <w:top w:val="none" w:sz="0" w:space="0" w:color="auto"/>
            <w:left w:val="none" w:sz="0" w:space="0" w:color="auto"/>
            <w:bottom w:val="none" w:sz="0" w:space="0" w:color="auto"/>
            <w:right w:val="none" w:sz="0" w:space="0" w:color="auto"/>
          </w:divBdr>
        </w:div>
        <w:div w:id="860776945">
          <w:marLeft w:val="0"/>
          <w:marRight w:val="0"/>
          <w:marTop w:val="0"/>
          <w:marBottom w:val="0"/>
          <w:divBdr>
            <w:top w:val="none" w:sz="0" w:space="0" w:color="auto"/>
            <w:left w:val="none" w:sz="0" w:space="0" w:color="auto"/>
            <w:bottom w:val="none" w:sz="0" w:space="0" w:color="auto"/>
            <w:right w:val="none" w:sz="0" w:space="0" w:color="auto"/>
          </w:divBdr>
        </w:div>
        <w:div w:id="1951282676">
          <w:marLeft w:val="0"/>
          <w:marRight w:val="0"/>
          <w:marTop w:val="0"/>
          <w:marBottom w:val="0"/>
          <w:divBdr>
            <w:top w:val="none" w:sz="0" w:space="0" w:color="auto"/>
            <w:left w:val="none" w:sz="0" w:space="0" w:color="auto"/>
            <w:bottom w:val="none" w:sz="0" w:space="0" w:color="auto"/>
            <w:right w:val="none" w:sz="0" w:space="0" w:color="auto"/>
          </w:divBdr>
        </w:div>
        <w:div w:id="1552109171">
          <w:marLeft w:val="0"/>
          <w:marRight w:val="0"/>
          <w:marTop w:val="0"/>
          <w:marBottom w:val="0"/>
          <w:divBdr>
            <w:top w:val="none" w:sz="0" w:space="0" w:color="auto"/>
            <w:left w:val="none" w:sz="0" w:space="0" w:color="auto"/>
            <w:bottom w:val="none" w:sz="0" w:space="0" w:color="auto"/>
            <w:right w:val="none" w:sz="0" w:space="0" w:color="auto"/>
          </w:divBdr>
        </w:div>
        <w:div w:id="902912778">
          <w:marLeft w:val="0"/>
          <w:marRight w:val="0"/>
          <w:marTop w:val="0"/>
          <w:marBottom w:val="0"/>
          <w:divBdr>
            <w:top w:val="none" w:sz="0" w:space="0" w:color="auto"/>
            <w:left w:val="none" w:sz="0" w:space="0" w:color="auto"/>
            <w:bottom w:val="none" w:sz="0" w:space="0" w:color="auto"/>
            <w:right w:val="none" w:sz="0" w:space="0" w:color="auto"/>
          </w:divBdr>
        </w:div>
        <w:div w:id="744497567">
          <w:marLeft w:val="0"/>
          <w:marRight w:val="0"/>
          <w:marTop w:val="0"/>
          <w:marBottom w:val="0"/>
          <w:divBdr>
            <w:top w:val="none" w:sz="0" w:space="0" w:color="auto"/>
            <w:left w:val="none" w:sz="0" w:space="0" w:color="auto"/>
            <w:bottom w:val="none" w:sz="0" w:space="0" w:color="auto"/>
            <w:right w:val="none" w:sz="0" w:space="0" w:color="auto"/>
          </w:divBdr>
        </w:div>
        <w:div w:id="1400833125">
          <w:marLeft w:val="0"/>
          <w:marRight w:val="0"/>
          <w:marTop w:val="0"/>
          <w:marBottom w:val="0"/>
          <w:divBdr>
            <w:top w:val="none" w:sz="0" w:space="0" w:color="auto"/>
            <w:left w:val="none" w:sz="0" w:space="0" w:color="auto"/>
            <w:bottom w:val="none" w:sz="0" w:space="0" w:color="auto"/>
            <w:right w:val="none" w:sz="0" w:space="0" w:color="auto"/>
          </w:divBdr>
        </w:div>
        <w:div w:id="715396872">
          <w:marLeft w:val="0"/>
          <w:marRight w:val="0"/>
          <w:marTop w:val="0"/>
          <w:marBottom w:val="0"/>
          <w:divBdr>
            <w:top w:val="none" w:sz="0" w:space="0" w:color="auto"/>
            <w:left w:val="none" w:sz="0" w:space="0" w:color="auto"/>
            <w:bottom w:val="none" w:sz="0" w:space="0" w:color="auto"/>
            <w:right w:val="none" w:sz="0" w:space="0" w:color="auto"/>
          </w:divBdr>
        </w:div>
        <w:div w:id="683635174">
          <w:marLeft w:val="0"/>
          <w:marRight w:val="0"/>
          <w:marTop w:val="0"/>
          <w:marBottom w:val="0"/>
          <w:divBdr>
            <w:top w:val="none" w:sz="0" w:space="0" w:color="auto"/>
            <w:left w:val="none" w:sz="0" w:space="0" w:color="auto"/>
            <w:bottom w:val="none" w:sz="0" w:space="0" w:color="auto"/>
            <w:right w:val="none" w:sz="0" w:space="0" w:color="auto"/>
          </w:divBdr>
        </w:div>
        <w:div w:id="968633117">
          <w:marLeft w:val="0"/>
          <w:marRight w:val="0"/>
          <w:marTop w:val="0"/>
          <w:marBottom w:val="0"/>
          <w:divBdr>
            <w:top w:val="none" w:sz="0" w:space="0" w:color="auto"/>
            <w:left w:val="none" w:sz="0" w:space="0" w:color="auto"/>
            <w:bottom w:val="none" w:sz="0" w:space="0" w:color="auto"/>
            <w:right w:val="none" w:sz="0" w:space="0" w:color="auto"/>
          </w:divBdr>
        </w:div>
      </w:divsChild>
    </w:div>
    <w:div w:id="1911427479">
      <w:bodyDiv w:val="1"/>
      <w:marLeft w:val="0"/>
      <w:marRight w:val="0"/>
      <w:marTop w:val="0"/>
      <w:marBottom w:val="0"/>
      <w:divBdr>
        <w:top w:val="none" w:sz="0" w:space="0" w:color="auto"/>
        <w:left w:val="none" w:sz="0" w:space="0" w:color="auto"/>
        <w:bottom w:val="none" w:sz="0" w:space="0" w:color="auto"/>
        <w:right w:val="none" w:sz="0" w:space="0" w:color="auto"/>
      </w:divBdr>
      <w:divsChild>
        <w:div w:id="2047562199">
          <w:marLeft w:val="0"/>
          <w:marRight w:val="0"/>
          <w:marTop w:val="0"/>
          <w:marBottom w:val="0"/>
          <w:divBdr>
            <w:top w:val="none" w:sz="0" w:space="0" w:color="auto"/>
            <w:left w:val="none" w:sz="0" w:space="0" w:color="auto"/>
            <w:bottom w:val="none" w:sz="0" w:space="0" w:color="auto"/>
            <w:right w:val="none" w:sz="0" w:space="0" w:color="auto"/>
          </w:divBdr>
        </w:div>
        <w:div w:id="977995559">
          <w:marLeft w:val="0"/>
          <w:marRight w:val="0"/>
          <w:marTop w:val="0"/>
          <w:marBottom w:val="0"/>
          <w:divBdr>
            <w:top w:val="none" w:sz="0" w:space="0" w:color="auto"/>
            <w:left w:val="none" w:sz="0" w:space="0" w:color="auto"/>
            <w:bottom w:val="none" w:sz="0" w:space="0" w:color="auto"/>
            <w:right w:val="none" w:sz="0" w:space="0" w:color="auto"/>
          </w:divBdr>
        </w:div>
        <w:div w:id="1978295313">
          <w:marLeft w:val="0"/>
          <w:marRight w:val="0"/>
          <w:marTop w:val="0"/>
          <w:marBottom w:val="0"/>
          <w:divBdr>
            <w:top w:val="none" w:sz="0" w:space="0" w:color="auto"/>
            <w:left w:val="none" w:sz="0" w:space="0" w:color="auto"/>
            <w:bottom w:val="none" w:sz="0" w:space="0" w:color="auto"/>
            <w:right w:val="none" w:sz="0" w:space="0" w:color="auto"/>
          </w:divBdr>
        </w:div>
        <w:div w:id="2134320629">
          <w:marLeft w:val="0"/>
          <w:marRight w:val="0"/>
          <w:marTop w:val="0"/>
          <w:marBottom w:val="0"/>
          <w:divBdr>
            <w:top w:val="none" w:sz="0" w:space="0" w:color="auto"/>
            <w:left w:val="none" w:sz="0" w:space="0" w:color="auto"/>
            <w:bottom w:val="none" w:sz="0" w:space="0" w:color="auto"/>
            <w:right w:val="none" w:sz="0" w:space="0" w:color="auto"/>
          </w:divBdr>
        </w:div>
        <w:div w:id="793793074">
          <w:marLeft w:val="0"/>
          <w:marRight w:val="0"/>
          <w:marTop w:val="0"/>
          <w:marBottom w:val="0"/>
          <w:divBdr>
            <w:top w:val="none" w:sz="0" w:space="0" w:color="auto"/>
            <w:left w:val="none" w:sz="0" w:space="0" w:color="auto"/>
            <w:bottom w:val="none" w:sz="0" w:space="0" w:color="auto"/>
            <w:right w:val="none" w:sz="0" w:space="0" w:color="auto"/>
          </w:divBdr>
        </w:div>
        <w:div w:id="2008704223">
          <w:marLeft w:val="0"/>
          <w:marRight w:val="0"/>
          <w:marTop w:val="0"/>
          <w:marBottom w:val="0"/>
          <w:divBdr>
            <w:top w:val="none" w:sz="0" w:space="0" w:color="auto"/>
            <w:left w:val="none" w:sz="0" w:space="0" w:color="auto"/>
            <w:bottom w:val="none" w:sz="0" w:space="0" w:color="auto"/>
            <w:right w:val="none" w:sz="0" w:space="0" w:color="auto"/>
          </w:divBdr>
        </w:div>
        <w:div w:id="1855680208">
          <w:marLeft w:val="0"/>
          <w:marRight w:val="0"/>
          <w:marTop w:val="0"/>
          <w:marBottom w:val="0"/>
          <w:divBdr>
            <w:top w:val="none" w:sz="0" w:space="0" w:color="auto"/>
            <w:left w:val="none" w:sz="0" w:space="0" w:color="auto"/>
            <w:bottom w:val="none" w:sz="0" w:space="0" w:color="auto"/>
            <w:right w:val="none" w:sz="0" w:space="0" w:color="auto"/>
          </w:divBdr>
        </w:div>
        <w:div w:id="1022321076">
          <w:marLeft w:val="0"/>
          <w:marRight w:val="0"/>
          <w:marTop w:val="0"/>
          <w:marBottom w:val="0"/>
          <w:divBdr>
            <w:top w:val="none" w:sz="0" w:space="0" w:color="auto"/>
            <w:left w:val="none" w:sz="0" w:space="0" w:color="auto"/>
            <w:bottom w:val="none" w:sz="0" w:space="0" w:color="auto"/>
            <w:right w:val="none" w:sz="0" w:space="0" w:color="auto"/>
          </w:divBdr>
        </w:div>
        <w:div w:id="1816529924">
          <w:marLeft w:val="0"/>
          <w:marRight w:val="0"/>
          <w:marTop w:val="0"/>
          <w:marBottom w:val="0"/>
          <w:divBdr>
            <w:top w:val="none" w:sz="0" w:space="0" w:color="auto"/>
            <w:left w:val="none" w:sz="0" w:space="0" w:color="auto"/>
            <w:bottom w:val="none" w:sz="0" w:space="0" w:color="auto"/>
            <w:right w:val="none" w:sz="0" w:space="0" w:color="auto"/>
          </w:divBdr>
        </w:div>
        <w:div w:id="198081713">
          <w:marLeft w:val="0"/>
          <w:marRight w:val="0"/>
          <w:marTop w:val="0"/>
          <w:marBottom w:val="0"/>
          <w:divBdr>
            <w:top w:val="none" w:sz="0" w:space="0" w:color="auto"/>
            <w:left w:val="none" w:sz="0" w:space="0" w:color="auto"/>
            <w:bottom w:val="none" w:sz="0" w:space="0" w:color="auto"/>
            <w:right w:val="none" w:sz="0" w:space="0" w:color="auto"/>
          </w:divBdr>
        </w:div>
        <w:div w:id="802045221">
          <w:marLeft w:val="0"/>
          <w:marRight w:val="0"/>
          <w:marTop w:val="0"/>
          <w:marBottom w:val="0"/>
          <w:divBdr>
            <w:top w:val="none" w:sz="0" w:space="0" w:color="auto"/>
            <w:left w:val="none" w:sz="0" w:space="0" w:color="auto"/>
            <w:bottom w:val="none" w:sz="0" w:space="0" w:color="auto"/>
            <w:right w:val="none" w:sz="0" w:space="0" w:color="auto"/>
          </w:divBdr>
        </w:div>
        <w:div w:id="1022782155">
          <w:marLeft w:val="0"/>
          <w:marRight w:val="0"/>
          <w:marTop w:val="0"/>
          <w:marBottom w:val="0"/>
          <w:divBdr>
            <w:top w:val="none" w:sz="0" w:space="0" w:color="auto"/>
            <w:left w:val="none" w:sz="0" w:space="0" w:color="auto"/>
            <w:bottom w:val="none" w:sz="0" w:space="0" w:color="auto"/>
            <w:right w:val="none" w:sz="0" w:space="0" w:color="auto"/>
          </w:divBdr>
        </w:div>
        <w:div w:id="233243502">
          <w:marLeft w:val="0"/>
          <w:marRight w:val="0"/>
          <w:marTop w:val="0"/>
          <w:marBottom w:val="0"/>
          <w:divBdr>
            <w:top w:val="none" w:sz="0" w:space="0" w:color="auto"/>
            <w:left w:val="none" w:sz="0" w:space="0" w:color="auto"/>
            <w:bottom w:val="none" w:sz="0" w:space="0" w:color="auto"/>
            <w:right w:val="none" w:sz="0" w:space="0" w:color="auto"/>
          </w:divBdr>
        </w:div>
        <w:div w:id="660233757">
          <w:marLeft w:val="0"/>
          <w:marRight w:val="0"/>
          <w:marTop w:val="0"/>
          <w:marBottom w:val="0"/>
          <w:divBdr>
            <w:top w:val="none" w:sz="0" w:space="0" w:color="auto"/>
            <w:left w:val="none" w:sz="0" w:space="0" w:color="auto"/>
            <w:bottom w:val="none" w:sz="0" w:space="0" w:color="auto"/>
            <w:right w:val="none" w:sz="0" w:space="0" w:color="auto"/>
          </w:divBdr>
        </w:div>
        <w:div w:id="318964227">
          <w:marLeft w:val="0"/>
          <w:marRight w:val="0"/>
          <w:marTop w:val="0"/>
          <w:marBottom w:val="0"/>
          <w:divBdr>
            <w:top w:val="none" w:sz="0" w:space="0" w:color="auto"/>
            <w:left w:val="none" w:sz="0" w:space="0" w:color="auto"/>
            <w:bottom w:val="none" w:sz="0" w:space="0" w:color="auto"/>
            <w:right w:val="none" w:sz="0" w:space="0" w:color="auto"/>
          </w:divBdr>
        </w:div>
        <w:div w:id="733360034">
          <w:marLeft w:val="0"/>
          <w:marRight w:val="0"/>
          <w:marTop w:val="0"/>
          <w:marBottom w:val="0"/>
          <w:divBdr>
            <w:top w:val="none" w:sz="0" w:space="0" w:color="auto"/>
            <w:left w:val="none" w:sz="0" w:space="0" w:color="auto"/>
            <w:bottom w:val="none" w:sz="0" w:space="0" w:color="auto"/>
            <w:right w:val="none" w:sz="0" w:space="0" w:color="auto"/>
          </w:divBdr>
        </w:div>
        <w:div w:id="1572737986">
          <w:marLeft w:val="0"/>
          <w:marRight w:val="0"/>
          <w:marTop w:val="0"/>
          <w:marBottom w:val="0"/>
          <w:divBdr>
            <w:top w:val="none" w:sz="0" w:space="0" w:color="auto"/>
            <w:left w:val="none" w:sz="0" w:space="0" w:color="auto"/>
            <w:bottom w:val="none" w:sz="0" w:space="0" w:color="auto"/>
            <w:right w:val="none" w:sz="0" w:space="0" w:color="auto"/>
          </w:divBdr>
        </w:div>
        <w:div w:id="395126365">
          <w:marLeft w:val="0"/>
          <w:marRight w:val="0"/>
          <w:marTop w:val="0"/>
          <w:marBottom w:val="0"/>
          <w:divBdr>
            <w:top w:val="none" w:sz="0" w:space="0" w:color="auto"/>
            <w:left w:val="none" w:sz="0" w:space="0" w:color="auto"/>
            <w:bottom w:val="none" w:sz="0" w:space="0" w:color="auto"/>
            <w:right w:val="none" w:sz="0" w:space="0" w:color="auto"/>
          </w:divBdr>
        </w:div>
        <w:div w:id="1659964582">
          <w:marLeft w:val="0"/>
          <w:marRight w:val="0"/>
          <w:marTop w:val="0"/>
          <w:marBottom w:val="0"/>
          <w:divBdr>
            <w:top w:val="none" w:sz="0" w:space="0" w:color="auto"/>
            <w:left w:val="none" w:sz="0" w:space="0" w:color="auto"/>
            <w:bottom w:val="none" w:sz="0" w:space="0" w:color="auto"/>
            <w:right w:val="none" w:sz="0" w:space="0" w:color="auto"/>
          </w:divBdr>
        </w:div>
        <w:div w:id="1369914599">
          <w:marLeft w:val="0"/>
          <w:marRight w:val="0"/>
          <w:marTop w:val="0"/>
          <w:marBottom w:val="0"/>
          <w:divBdr>
            <w:top w:val="none" w:sz="0" w:space="0" w:color="auto"/>
            <w:left w:val="none" w:sz="0" w:space="0" w:color="auto"/>
            <w:bottom w:val="none" w:sz="0" w:space="0" w:color="auto"/>
            <w:right w:val="none" w:sz="0" w:space="0" w:color="auto"/>
          </w:divBdr>
        </w:div>
        <w:div w:id="236667394">
          <w:marLeft w:val="0"/>
          <w:marRight w:val="0"/>
          <w:marTop w:val="0"/>
          <w:marBottom w:val="0"/>
          <w:divBdr>
            <w:top w:val="none" w:sz="0" w:space="0" w:color="auto"/>
            <w:left w:val="none" w:sz="0" w:space="0" w:color="auto"/>
            <w:bottom w:val="none" w:sz="0" w:space="0" w:color="auto"/>
            <w:right w:val="none" w:sz="0" w:space="0" w:color="auto"/>
          </w:divBdr>
        </w:div>
        <w:div w:id="1497649420">
          <w:marLeft w:val="0"/>
          <w:marRight w:val="0"/>
          <w:marTop w:val="0"/>
          <w:marBottom w:val="0"/>
          <w:divBdr>
            <w:top w:val="none" w:sz="0" w:space="0" w:color="auto"/>
            <w:left w:val="none" w:sz="0" w:space="0" w:color="auto"/>
            <w:bottom w:val="none" w:sz="0" w:space="0" w:color="auto"/>
            <w:right w:val="none" w:sz="0" w:space="0" w:color="auto"/>
          </w:divBdr>
        </w:div>
        <w:div w:id="1180579772">
          <w:marLeft w:val="0"/>
          <w:marRight w:val="0"/>
          <w:marTop w:val="0"/>
          <w:marBottom w:val="0"/>
          <w:divBdr>
            <w:top w:val="none" w:sz="0" w:space="0" w:color="auto"/>
            <w:left w:val="none" w:sz="0" w:space="0" w:color="auto"/>
            <w:bottom w:val="none" w:sz="0" w:space="0" w:color="auto"/>
            <w:right w:val="none" w:sz="0" w:space="0" w:color="auto"/>
          </w:divBdr>
        </w:div>
        <w:div w:id="766971433">
          <w:marLeft w:val="0"/>
          <w:marRight w:val="0"/>
          <w:marTop w:val="0"/>
          <w:marBottom w:val="0"/>
          <w:divBdr>
            <w:top w:val="none" w:sz="0" w:space="0" w:color="auto"/>
            <w:left w:val="none" w:sz="0" w:space="0" w:color="auto"/>
            <w:bottom w:val="none" w:sz="0" w:space="0" w:color="auto"/>
            <w:right w:val="none" w:sz="0" w:space="0" w:color="auto"/>
          </w:divBdr>
        </w:div>
        <w:div w:id="1452944036">
          <w:marLeft w:val="0"/>
          <w:marRight w:val="0"/>
          <w:marTop w:val="0"/>
          <w:marBottom w:val="0"/>
          <w:divBdr>
            <w:top w:val="none" w:sz="0" w:space="0" w:color="auto"/>
            <w:left w:val="none" w:sz="0" w:space="0" w:color="auto"/>
            <w:bottom w:val="none" w:sz="0" w:space="0" w:color="auto"/>
            <w:right w:val="none" w:sz="0" w:space="0" w:color="auto"/>
          </w:divBdr>
        </w:div>
        <w:div w:id="1485582341">
          <w:marLeft w:val="0"/>
          <w:marRight w:val="0"/>
          <w:marTop w:val="0"/>
          <w:marBottom w:val="0"/>
          <w:divBdr>
            <w:top w:val="none" w:sz="0" w:space="0" w:color="auto"/>
            <w:left w:val="none" w:sz="0" w:space="0" w:color="auto"/>
            <w:bottom w:val="none" w:sz="0" w:space="0" w:color="auto"/>
            <w:right w:val="none" w:sz="0" w:space="0" w:color="auto"/>
          </w:divBdr>
        </w:div>
        <w:div w:id="1313559156">
          <w:marLeft w:val="0"/>
          <w:marRight w:val="0"/>
          <w:marTop w:val="0"/>
          <w:marBottom w:val="0"/>
          <w:divBdr>
            <w:top w:val="none" w:sz="0" w:space="0" w:color="auto"/>
            <w:left w:val="none" w:sz="0" w:space="0" w:color="auto"/>
            <w:bottom w:val="none" w:sz="0" w:space="0" w:color="auto"/>
            <w:right w:val="none" w:sz="0" w:space="0" w:color="auto"/>
          </w:divBdr>
        </w:div>
        <w:div w:id="1379891591">
          <w:marLeft w:val="0"/>
          <w:marRight w:val="0"/>
          <w:marTop w:val="0"/>
          <w:marBottom w:val="0"/>
          <w:divBdr>
            <w:top w:val="none" w:sz="0" w:space="0" w:color="auto"/>
            <w:left w:val="none" w:sz="0" w:space="0" w:color="auto"/>
            <w:bottom w:val="none" w:sz="0" w:space="0" w:color="auto"/>
            <w:right w:val="none" w:sz="0" w:space="0" w:color="auto"/>
          </w:divBdr>
        </w:div>
        <w:div w:id="1385253437">
          <w:marLeft w:val="0"/>
          <w:marRight w:val="0"/>
          <w:marTop w:val="0"/>
          <w:marBottom w:val="0"/>
          <w:divBdr>
            <w:top w:val="none" w:sz="0" w:space="0" w:color="auto"/>
            <w:left w:val="none" w:sz="0" w:space="0" w:color="auto"/>
            <w:bottom w:val="none" w:sz="0" w:space="0" w:color="auto"/>
            <w:right w:val="none" w:sz="0" w:space="0" w:color="auto"/>
          </w:divBdr>
        </w:div>
        <w:div w:id="796220305">
          <w:marLeft w:val="0"/>
          <w:marRight w:val="0"/>
          <w:marTop w:val="0"/>
          <w:marBottom w:val="0"/>
          <w:divBdr>
            <w:top w:val="none" w:sz="0" w:space="0" w:color="auto"/>
            <w:left w:val="none" w:sz="0" w:space="0" w:color="auto"/>
            <w:bottom w:val="none" w:sz="0" w:space="0" w:color="auto"/>
            <w:right w:val="none" w:sz="0" w:space="0" w:color="auto"/>
          </w:divBdr>
        </w:div>
        <w:div w:id="1604797146">
          <w:marLeft w:val="0"/>
          <w:marRight w:val="0"/>
          <w:marTop w:val="0"/>
          <w:marBottom w:val="0"/>
          <w:divBdr>
            <w:top w:val="none" w:sz="0" w:space="0" w:color="auto"/>
            <w:left w:val="none" w:sz="0" w:space="0" w:color="auto"/>
            <w:bottom w:val="none" w:sz="0" w:space="0" w:color="auto"/>
            <w:right w:val="none" w:sz="0" w:space="0" w:color="auto"/>
          </w:divBdr>
        </w:div>
        <w:div w:id="884802479">
          <w:marLeft w:val="0"/>
          <w:marRight w:val="0"/>
          <w:marTop w:val="0"/>
          <w:marBottom w:val="0"/>
          <w:divBdr>
            <w:top w:val="none" w:sz="0" w:space="0" w:color="auto"/>
            <w:left w:val="none" w:sz="0" w:space="0" w:color="auto"/>
            <w:bottom w:val="none" w:sz="0" w:space="0" w:color="auto"/>
            <w:right w:val="none" w:sz="0" w:space="0" w:color="auto"/>
          </w:divBdr>
        </w:div>
        <w:div w:id="1336960526">
          <w:marLeft w:val="0"/>
          <w:marRight w:val="0"/>
          <w:marTop w:val="0"/>
          <w:marBottom w:val="0"/>
          <w:divBdr>
            <w:top w:val="none" w:sz="0" w:space="0" w:color="auto"/>
            <w:left w:val="none" w:sz="0" w:space="0" w:color="auto"/>
            <w:bottom w:val="none" w:sz="0" w:space="0" w:color="auto"/>
            <w:right w:val="none" w:sz="0" w:space="0" w:color="auto"/>
          </w:divBdr>
        </w:div>
        <w:div w:id="1292246330">
          <w:marLeft w:val="0"/>
          <w:marRight w:val="0"/>
          <w:marTop w:val="0"/>
          <w:marBottom w:val="0"/>
          <w:divBdr>
            <w:top w:val="none" w:sz="0" w:space="0" w:color="auto"/>
            <w:left w:val="none" w:sz="0" w:space="0" w:color="auto"/>
            <w:bottom w:val="none" w:sz="0" w:space="0" w:color="auto"/>
            <w:right w:val="none" w:sz="0" w:space="0" w:color="auto"/>
          </w:divBdr>
        </w:div>
        <w:div w:id="986863944">
          <w:marLeft w:val="0"/>
          <w:marRight w:val="0"/>
          <w:marTop w:val="0"/>
          <w:marBottom w:val="0"/>
          <w:divBdr>
            <w:top w:val="none" w:sz="0" w:space="0" w:color="auto"/>
            <w:left w:val="none" w:sz="0" w:space="0" w:color="auto"/>
            <w:bottom w:val="none" w:sz="0" w:space="0" w:color="auto"/>
            <w:right w:val="none" w:sz="0" w:space="0" w:color="auto"/>
          </w:divBdr>
        </w:div>
        <w:div w:id="833301536">
          <w:marLeft w:val="0"/>
          <w:marRight w:val="0"/>
          <w:marTop w:val="0"/>
          <w:marBottom w:val="0"/>
          <w:divBdr>
            <w:top w:val="none" w:sz="0" w:space="0" w:color="auto"/>
            <w:left w:val="none" w:sz="0" w:space="0" w:color="auto"/>
            <w:bottom w:val="none" w:sz="0" w:space="0" w:color="auto"/>
            <w:right w:val="none" w:sz="0" w:space="0" w:color="auto"/>
          </w:divBdr>
        </w:div>
        <w:div w:id="1749425137">
          <w:marLeft w:val="0"/>
          <w:marRight w:val="0"/>
          <w:marTop w:val="0"/>
          <w:marBottom w:val="0"/>
          <w:divBdr>
            <w:top w:val="none" w:sz="0" w:space="0" w:color="auto"/>
            <w:left w:val="none" w:sz="0" w:space="0" w:color="auto"/>
            <w:bottom w:val="none" w:sz="0" w:space="0" w:color="auto"/>
            <w:right w:val="none" w:sz="0" w:space="0" w:color="auto"/>
          </w:divBdr>
        </w:div>
        <w:div w:id="1928344459">
          <w:marLeft w:val="0"/>
          <w:marRight w:val="0"/>
          <w:marTop w:val="0"/>
          <w:marBottom w:val="0"/>
          <w:divBdr>
            <w:top w:val="none" w:sz="0" w:space="0" w:color="auto"/>
            <w:left w:val="none" w:sz="0" w:space="0" w:color="auto"/>
            <w:bottom w:val="none" w:sz="0" w:space="0" w:color="auto"/>
            <w:right w:val="none" w:sz="0" w:space="0" w:color="auto"/>
          </w:divBdr>
        </w:div>
        <w:div w:id="11879666">
          <w:marLeft w:val="0"/>
          <w:marRight w:val="0"/>
          <w:marTop w:val="0"/>
          <w:marBottom w:val="0"/>
          <w:divBdr>
            <w:top w:val="none" w:sz="0" w:space="0" w:color="auto"/>
            <w:left w:val="none" w:sz="0" w:space="0" w:color="auto"/>
            <w:bottom w:val="none" w:sz="0" w:space="0" w:color="auto"/>
            <w:right w:val="none" w:sz="0" w:space="0" w:color="auto"/>
          </w:divBdr>
        </w:div>
        <w:div w:id="377898606">
          <w:marLeft w:val="0"/>
          <w:marRight w:val="0"/>
          <w:marTop w:val="0"/>
          <w:marBottom w:val="0"/>
          <w:divBdr>
            <w:top w:val="none" w:sz="0" w:space="0" w:color="auto"/>
            <w:left w:val="none" w:sz="0" w:space="0" w:color="auto"/>
            <w:bottom w:val="none" w:sz="0" w:space="0" w:color="auto"/>
            <w:right w:val="none" w:sz="0" w:space="0" w:color="auto"/>
          </w:divBdr>
        </w:div>
        <w:div w:id="190070371">
          <w:marLeft w:val="0"/>
          <w:marRight w:val="0"/>
          <w:marTop w:val="0"/>
          <w:marBottom w:val="0"/>
          <w:divBdr>
            <w:top w:val="none" w:sz="0" w:space="0" w:color="auto"/>
            <w:left w:val="none" w:sz="0" w:space="0" w:color="auto"/>
            <w:bottom w:val="none" w:sz="0" w:space="0" w:color="auto"/>
            <w:right w:val="none" w:sz="0" w:space="0" w:color="auto"/>
          </w:divBdr>
        </w:div>
        <w:div w:id="2113554112">
          <w:marLeft w:val="0"/>
          <w:marRight w:val="0"/>
          <w:marTop w:val="0"/>
          <w:marBottom w:val="0"/>
          <w:divBdr>
            <w:top w:val="none" w:sz="0" w:space="0" w:color="auto"/>
            <w:left w:val="none" w:sz="0" w:space="0" w:color="auto"/>
            <w:bottom w:val="none" w:sz="0" w:space="0" w:color="auto"/>
            <w:right w:val="none" w:sz="0" w:space="0" w:color="auto"/>
          </w:divBdr>
        </w:div>
        <w:div w:id="1547452491">
          <w:marLeft w:val="0"/>
          <w:marRight w:val="0"/>
          <w:marTop w:val="0"/>
          <w:marBottom w:val="0"/>
          <w:divBdr>
            <w:top w:val="none" w:sz="0" w:space="0" w:color="auto"/>
            <w:left w:val="none" w:sz="0" w:space="0" w:color="auto"/>
            <w:bottom w:val="none" w:sz="0" w:space="0" w:color="auto"/>
            <w:right w:val="none" w:sz="0" w:space="0" w:color="auto"/>
          </w:divBdr>
        </w:div>
        <w:div w:id="240607384">
          <w:marLeft w:val="0"/>
          <w:marRight w:val="0"/>
          <w:marTop w:val="0"/>
          <w:marBottom w:val="0"/>
          <w:divBdr>
            <w:top w:val="none" w:sz="0" w:space="0" w:color="auto"/>
            <w:left w:val="none" w:sz="0" w:space="0" w:color="auto"/>
            <w:bottom w:val="none" w:sz="0" w:space="0" w:color="auto"/>
            <w:right w:val="none" w:sz="0" w:space="0" w:color="auto"/>
          </w:divBdr>
        </w:div>
        <w:div w:id="1573854790">
          <w:marLeft w:val="0"/>
          <w:marRight w:val="0"/>
          <w:marTop w:val="0"/>
          <w:marBottom w:val="0"/>
          <w:divBdr>
            <w:top w:val="none" w:sz="0" w:space="0" w:color="auto"/>
            <w:left w:val="none" w:sz="0" w:space="0" w:color="auto"/>
            <w:bottom w:val="none" w:sz="0" w:space="0" w:color="auto"/>
            <w:right w:val="none" w:sz="0" w:space="0" w:color="auto"/>
          </w:divBdr>
        </w:div>
        <w:div w:id="2096395989">
          <w:marLeft w:val="0"/>
          <w:marRight w:val="0"/>
          <w:marTop w:val="0"/>
          <w:marBottom w:val="0"/>
          <w:divBdr>
            <w:top w:val="none" w:sz="0" w:space="0" w:color="auto"/>
            <w:left w:val="none" w:sz="0" w:space="0" w:color="auto"/>
            <w:bottom w:val="none" w:sz="0" w:space="0" w:color="auto"/>
            <w:right w:val="none" w:sz="0" w:space="0" w:color="auto"/>
          </w:divBdr>
        </w:div>
        <w:div w:id="1933467574">
          <w:marLeft w:val="0"/>
          <w:marRight w:val="0"/>
          <w:marTop w:val="0"/>
          <w:marBottom w:val="0"/>
          <w:divBdr>
            <w:top w:val="none" w:sz="0" w:space="0" w:color="auto"/>
            <w:left w:val="none" w:sz="0" w:space="0" w:color="auto"/>
            <w:bottom w:val="none" w:sz="0" w:space="0" w:color="auto"/>
            <w:right w:val="none" w:sz="0" w:space="0" w:color="auto"/>
          </w:divBdr>
        </w:div>
        <w:div w:id="1576428408">
          <w:marLeft w:val="0"/>
          <w:marRight w:val="0"/>
          <w:marTop w:val="0"/>
          <w:marBottom w:val="0"/>
          <w:divBdr>
            <w:top w:val="none" w:sz="0" w:space="0" w:color="auto"/>
            <w:left w:val="none" w:sz="0" w:space="0" w:color="auto"/>
            <w:bottom w:val="none" w:sz="0" w:space="0" w:color="auto"/>
            <w:right w:val="none" w:sz="0" w:space="0" w:color="auto"/>
          </w:divBdr>
        </w:div>
        <w:div w:id="349531510">
          <w:marLeft w:val="0"/>
          <w:marRight w:val="0"/>
          <w:marTop w:val="0"/>
          <w:marBottom w:val="0"/>
          <w:divBdr>
            <w:top w:val="none" w:sz="0" w:space="0" w:color="auto"/>
            <w:left w:val="none" w:sz="0" w:space="0" w:color="auto"/>
            <w:bottom w:val="none" w:sz="0" w:space="0" w:color="auto"/>
            <w:right w:val="none" w:sz="0" w:space="0" w:color="auto"/>
          </w:divBdr>
        </w:div>
        <w:div w:id="1952584728">
          <w:marLeft w:val="0"/>
          <w:marRight w:val="0"/>
          <w:marTop w:val="0"/>
          <w:marBottom w:val="0"/>
          <w:divBdr>
            <w:top w:val="none" w:sz="0" w:space="0" w:color="auto"/>
            <w:left w:val="none" w:sz="0" w:space="0" w:color="auto"/>
            <w:bottom w:val="none" w:sz="0" w:space="0" w:color="auto"/>
            <w:right w:val="none" w:sz="0" w:space="0" w:color="auto"/>
          </w:divBdr>
        </w:div>
        <w:div w:id="2011638601">
          <w:marLeft w:val="0"/>
          <w:marRight w:val="0"/>
          <w:marTop w:val="0"/>
          <w:marBottom w:val="0"/>
          <w:divBdr>
            <w:top w:val="none" w:sz="0" w:space="0" w:color="auto"/>
            <w:left w:val="none" w:sz="0" w:space="0" w:color="auto"/>
            <w:bottom w:val="none" w:sz="0" w:space="0" w:color="auto"/>
            <w:right w:val="none" w:sz="0" w:space="0" w:color="auto"/>
          </w:divBdr>
        </w:div>
        <w:div w:id="354037825">
          <w:marLeft w:val="0"/>
          <w:marRight w:val="0"/>
          <w:marTop w:val="0"/>
          <w:marBottom w:val="0"/>
          <w:divBdr>
            <w:top w:val="none" w:sz="0" w:space="0" w:color="auto"/>
            <w:left w:val="none" w:sz="0" w:space="0" w:color="auto"/>
            <w:bottom w:val="none" w:sz="0" w:space="0" w:color="auto"/>
            <w:right w:val="none" w:sz="0" w:space="0" w:color="auto"/>
          </w:divBdr>
        </w:div>
        <w:div w:id="909654643">
          <w:marLeft w:val="0"/>
          <w:marRight w:val="0"/>
          <w:marTop w:val="0"/>
          <w:marBottom w:val="0"/>
          <w:divBdr>
            <w:top w:val="none" w:sz="0" w:space="0" w:color="auto"/>
            <w:left w:val="none" w:sz="0" w:space="0" w:color="auto"/>
            <w:bottom w:val="none" w:sz="0" w:space="0" w:color="auto"/>
            <w:right w:val="none" w:sz="0" w:space="0" w:color="auto"/>
          </w:divBdr>
        </w:div>
        <w:div w:id="15692220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0AD79B-7BEF-435B-8240-D21367249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1360</TotalTime>
  <Pages>1</Pages>
  <Words>2040</Words>
  <Characters>11628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Lain</dc:creator>
  <cp:keywords/>
  <dc:description/>
  <cp:lastModifiedBy>Lain</cp:lastModifiedBy>
  <cp:revision>16</cp:revision>
  <dcterms:created xsi:type="dcterms:W3CDTF">2018-03-18T18:40:00Z</dcterms:created>
  <dcterms:modified xsi:type="dcterms:W3CDTF">2018-03-31T20:43:00Z</dcterms:modified>
</cp:coreProperties>
</file>