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Project Status Tracker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gemini-2.0-flash-001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Demo Readiness:</w:t>
      </w:r>
      <w:r>
        <w:rPr>
          <w:rFonts w:ascii="Calibri" w:hAnsi="Calibri"/>
          <w:color w:val="1E293B"/>
          <w:sz w:val="21"/>
        </w:rPr>
        <w:t xml:space="preserve"> 100% Zero-Crash Resilient for Local Testing via </w:t>
      </w:r>
      <w:r>
        <w:rPr>
          <w:rFonts w:ascii="Consolas" w:hAnsi="Consolas"/>
          <w:color w:val="0F5182"/>
          <w:sz w:val="19"/>
        </w:rPr>
        <w:t>launch.bat</w:t>
      </w:r>
      <w:r>
        <w:rPr>
          <w:rFonts w:ascii="Calibri" w:hAnsi="Calibri"/>
          <w:color w:val="1E293B"/>
          <w:sz w:val="21"/>
        </w:rPr>
        <w:t xml:space="preserve">, Docker deployment via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>, and Streamlit Community Cloud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Secrets in Repository)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(0 ms, 0 Tokens on Repeat Runs)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Complete Phase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none"/>
          <w:bottom w:val="single" w:sz="6" w:space="0" w:color="CBD5E1"/>
          <w:right w:val="none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Ideation, Requirements &amp; Business Case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Business case, problem statement &amp; value proposition docs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Project Setup &amp; Infrastructure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Directory structure, configs, utils, test framework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Resume Reviewer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agents/resume_reviewer.py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(Candidate bio, skills, challenge areas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JD Analyzer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agents/jd_analyzer.py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(Mandatory vs preferred skills, priority weights + deterministic failsafe)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Fit Analysis Module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agents/fit_analyzer.py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(Gap/Match matrix + Readiness scoring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Question Bank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agents/question_bank.py</w:t>
            </w:r>
            <w:r>
              <w:rPr>
                <w:rFonts w:ascii="Calibri" w:hAnsi="Calibri"/>
                <w:color w:val="1E293B"/>
                <w:sz w:val="19"/>
              </w:rPr>
              <w:t xml:space="preserve"> (5 question dimensions generated + failsafe engine)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AI Interviewer Agent (Adaptive Core)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agents/interviewer.py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(Adaptive turns &amp; diagnosis) [Archived]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Evaluation &amp; Scoring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agents/evaluator.py</w:t>
            </w:r>
            <w:r>
              <w:rPr>
                <w:rFonts w:ascii="Calibri" w:hAnsi="Calibri"/>
                <w:color w:val="1E293B"/>
                <w:sz w:val="19"/>
              </w:rPr>
              <w:t xml:space="preserve"> (5-dimensional evidence-based scoring) [Archived]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Feedback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agents/feedback_agent.py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(48h study roadmap &amp; coaching + 45/55 composite scoring)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Central Orchestrator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orchestrator/orchestrator.py</w:t>
            </w:r>
            <w:r>
              <w:rPr>
                <w:rFonts w:ascii="Calibri" w:hAnsi="Calibri"/>
                <w:color w:val="1E293B"/>
                <w:sz w:val="19"/>
              </w:rPr>
              <w:t xml:space="preserve"> (Pipeline controller + Quality Assurance Engine + Thread Future Traps)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Neumorphism Streamlit Frontend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neumorphism.css</w:t>
            </w:r>
            <w:r>
              <w:rPr>
                <w:rFonts w:ascii="Calibri" w:hAnsi="Calibri"/>
                <w:color w:val="1E293B"/>
                <w:sz w:val="19"/>
              </w:rPr>
              <w:t xml:space="preserve"> (Quick demo loader + sidebar key manager + Quality Badge)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Launcher, Sample Data &amp; Documentation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launch.bat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data/samples/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README.md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/docs</w:t>
            </w:r>
            <w:r>
              <w:rPr>
                <w:rFonts w:ascii="Calibri" w:hAnsi="Calibri"/>
                <w:color w:val="1E293B"/>
                <w:sz w:val="19"/>
              </w:rPr>
              <w:t xml:space="preserve"> (.md &amp; .docx)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API Resilience &amp; Multi-Model Cascade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utils/gemini_client.py</w:t>
            </w:r>
            <w:r>
              <w:rPr>
                <w:rFonts w:ascii="Calibri" w:hAnsi="Calibri"/>
                <w:color w:val="1E293B"/>
                <w:sz w:val="19"/>
              </w:rPr>
              <w:t xml:space="preserve"> (16-model cascade, dynamic discovery, session blacklisting, 429 backoff)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Institutional Metrics &amp; Executive Dashboard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Formula match dial, Experience tiering, Requirements matrix, Decision engine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Exact Reference Report &amp; Executive Light UI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4-col matrix with Evidence/Gaps, 6-part Step 2 report, Light UI (</w:t>
            </w:r>
            <w:r>
              <w:rPr>
                <w:rFonts w:ascii="Consolas" w:hAnsi="Consolas"/>
                <w:color w:val="0F5182"/>
                <w:sz w:val="17"/>
              </w:rPr>
              <w:t>#F8FAFC</w:t>
            </w:r>
            <w:r>
              <w:rPr>
                <w:rFonts w:ascii="Calibri" w:hAnsi="Calibri"/>
                <w:color w:val="1E293B"/>
                <w:sz w:val="19"/>
              </w:rPr>
              <w:t>/</w:t>
            </w:r>
            <w:r>
              <w:rPr>
                <w:rFonts w:ascii="Consolas" w:hAnsi="Consolas"/>
                <w:color w:val="0F5182"/>
                <w:sz w:val="17"/>
              </w:rPr>
              <w:t>#FFFFFF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Scored Online Test &amp; Closed-Loop Retest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100% checklist-covered Question Bank, 30-MCQ Online Test Agent with auto-scoring, Unified Topic Readiness, Round 2+ retesting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High-Contrast UI Overhaul &amp; Quiz Bug Remediation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.streamlit/config.toml</w:t>
            </w:r>
            <w:r>
              <w:rPr>
                <w:rFonts w:ascii="Calibri" w:hAnsi="Calibri"/>
                <w:color w:val="1E293B"/>
                <w:sz w:val="19"/>
              </w:rPr>
              <w:t>, high-contrast typography, schema normalization, multi-key fallback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Countdown Timer &amp; Anti-Cheating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frontend/components/exam_timer.html</w:t>
            </w:r>
            <w:r>
              <w:rPr>
                <w:rFonts w:ascii="Calibri" w:hAnsi="Calibri"/>
                <w:color w:val="1E293B"/>
                <w:sz w:val="19"/>
              </w:rPr>
              <w:t xml:space="preserve"> (30m timer, tab blur tracking, auto-submit), option shuffle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Corporate PDF Placement Dossier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utils/pdf_exporter.py</w:t>
            </w:r>
            <w:r>
              <w:rPr>
                <w:rFonts w:ascii="Calibri" w:hAnsi="Calibri"/>
                <w:color w:val="1E293B"/>
                <w:sz w:val="19"/>
              </w:rPr>
              <w:t xml:space="preserve"> (ReportLab vector PDF dossier, 1-click download in Step 2, 5, sidebar)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Multimodal Voice Simulator (Google Local NLP)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utils/speech_engine.py</w:t>
            </w:r>
            <w:r>
              <w:rPr>
                <w:rFonts w:ascii="Calibri" w:hAnsi="Calibri"/>
                <w:color w:val="1E293B"/>
                <w:sz w:val="19"/>
              </w:rPr>
              <w:t xml:space="preserve"> (Web Speech API + TTS), </w:t>
            </w:r>
            <w:r>
              <w:rPr>
                <w:rFonts w:ascii="Consolas" w:hAnsi="Consolas"/>
                <w:color w:val="0F5182"/>
                <w:sz w:val="17"/>
              </w:rPr>
              <w:t>utils/speech_analytics.py</w:t>
            </w:r>
            <w:r>
              <w:rPr>
                <w:rFonts w:ascii="Calibri" w:hAnsi="Calibri"/>
                <w:color w:val="1E293B"/>
                <w:sz w:val="19"/>
              </w:rPr>
              <w:t xml:space="preserve"> (WPM, fillers, STAR), </w:t>
            </w:r>
            <w:r>
              <w:rPr>
                <w:rFonts w:ascii="Consolas" w:hAnsi="Consolas"/>
                <w:color w:val="0F5182"/>
                <w:sz w:val="17"/>
              </w:rPr>
              <w:t>agents/voice_interview_agent.py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Placement Cell Cohort Analytics &amp; Gap Heatmaps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Modular institutional analytics pruned to focus on candidate journey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Agentic Company Intelligence RAG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agents/company_intel_agent.py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(Amazon 16 LPs, Google, McKinsey, GS, MSFT), Step 2 culture card, question bank enrichment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Multi-Tenant Relational Database Architecture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utils/database.py</w:t>
            </w:r>
            <w:r>
              <w:rPr>
                <w:rFonts w:ascii="Calibri" w:hAnsi="Calibri"/>
                <w:color w:val="1E293B"/>
                <w:sz w:val="19"/>
              </w:rPr>
              <w:t xml:space="preserve"> (SQLite </w:t>
            </w:r>
            <w:r>
              <w:rPr>
                <w:rFonts w:ascii="Consolas" w:hAnsi="Consolas"/>
                <w:color w:val="0F5182"/>
                <w:sz w:val="17"/>
              </w:rPr>
              <w:t>data/interviewiq.db</w:t>
            </w:r>
            <w:r>
              <w:rPr>
                <w:rFonts w:ascii="Calibri" w:hAnsi="Calibri"/>
                <w:color w:val="1E293B"/>
                <w:sz w:val="19"/>
              </w:rPr>
              <w:t xml:space="preserve"> with relational tables, longitudinal score lift tracking, foreign keys)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Production Containerization &amp; Cloud Deployment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Dockerfile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docker-compose.yml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.dockerignore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deploy.sh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Google API Quota Efficiency &amp; Mandatory Key Gate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utils/api_quota_manager.py</w:t>
            </w:r>
            <w:r>
              <w:rPr>
                <w:rFonts w:ascii="Calibri" w:hAnsi="Calibri"/>
                <w:color w:val="1E293B"/>
                <w:sz w:val="19"/>
              </w:rPr>
              <w:t xml:space="preserve"> (Atomic reservation pacer, key validator), </w:t>
            </w:r>
            <w:r>
              <w:rPr>
                <w:rFonts w:ascii="Consolas" w:hAnsi="Consolas"/>
                <w:color w:val="0F5182"/>
                <w:sz w:val="17"/>
              </w:rPr>
              <w:t>utils/gemini_cache.py</w:t>
            </w:r>
            <w:r>
              <w:rPr>
                <w:rFonts w:ascii="Calibri" w:hAnsi="Calibri"/>
                <w:color w:val="1E293B"/>
                <w:sz w:val="19"/>
              </w:rPr>
              <w:t xml:space="preserve"> (2-tier SHA-256 cache)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25A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Executive Case Study &amp; "Devil's Advocate" Stress Interviewer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Case study simulator pruned to streamline core assessment workflow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25B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Interactive Compensation Negotiation &amp; Offer Simulator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Compensation negotiator pruned to streamline core assessment workflow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25C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Dynamic 7-Day Personalized Micro-Curriculum (Step 6)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agents/micro_curriculum_agent.py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utils/curriculum_resources.py</w:t>
            </w:r>
            <w:r>
              <w:rPr>
                <w:rFonts w:ascii="Calibri" w:hAnsi="Calibri"/>
                <w:color w:val="1E293B"/>
                <w:sz w:val="19"/>
              </w:rPr>
              <w:t>, Step 6 UI, free course links, SQLite progress tracking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Multi-Agent Output Quality Verification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utils/quality_controller.py</w:t>
            </w:r>
            <w:r>
              <w:rPr>
                <w:rFonts w:ascii="Calibri" w:hAnsi="Calibri"/>
                <w:color w:val="1E293B"/>
                <w:sz w:val="19"/>
              </w:rPr>
              <w:t xml:space="preserve"> (MultiAgentQualityController auditing all subagents in-process, quality telemetry badges)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Header Badges Removal &amp; Advisory Terms Disclaimer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frontend/components/ui_kit.py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 (Decommissioned badges, global executive disclaimer footer)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University LMS Integration (Canvas / Moodle / Blackboard)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LTI 1.3 / OAuth 2.0 protocol integration, automatic roster sync, gradebook passback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WebRTC Audio &amp; Sentiment Waveforms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Full duplex low-latency WebRTC streaming, live vocal tone, pitch variation, confidence cadence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Recruiter Dispatch &amp; ATS Webhooks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Webhook integrations for Greenhouse, Lever, Workday; automated batch dossier dispatch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Current Project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Engineering Status:</w:t>
      </w:r>
      <w:r>
        <w:rPr>
          <w:rFonts w:ascii="Calibri" w:hAnsi="Calibri"/>
          <w:color w:val="1E293B"/>
          <w:sz w:val="21"/>
        </w:rPr>
        <w:t xml:space="preserve"> All core functionality, executive UI, multimodal speech, standalone Fit Report PDF and full dossier export, live multi-agent stage tracking, company RAG, relational persistence, Docker orchestration, API quota protections, 7-day personalized micro-curricula, code optimizations, Google Local NLP accuracy overhaul, Session #11 UI/UX Design System, Session #12 dynamic Gemini model discovery &amp; 404 failover, Session #13 bug fixes, Session #14 code optimization, Session #15 UAT testing, Session #16 Scope Pruning (streamlined to 6 clean steps), Session #17 Junk Codebase Audit &amp; Cleanup, Session #18 Complete Section Testing, Session #19 Comprehensive Code, Processing &amp; UI/UX Evolution, Session #20 Dual Onboarding Modes (Strategic Fit &amp; QB Alone vs Complete Pipeline), Session #21 Multi-Model Cascade Modernization &amp; Upstream Resilience, Session #22 Multi-Subagent Output Quality Verification Engine, Session #23 Header Badges Removal &amp; Advisory Terms Disclaimer, Session #24 Local Key Persistence Removal &amp; Zero Personal Data Security Audit, Session #25 GitHub Push Protection Secret Remediation &amp; Developer Attribution, Session #26 GitHub Actions CI Pipeline Resolution &amp; Production Hardening, Session #27 Streamlit Community Cloud Hosting Deployment, and Session #28 Mobile &amp; Tablet Viewport Mode Architecture are complete, tested, and 100% operational.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Viewport Engine:</w:t>
      </w:r>
      <w:r>
        <w:rPr>
          <w:rFonts w:ascii="Calibri" w:hAnsi="Calibri"/>
          <w:color w:val="1E293B"/>
          <w:sz w:val="21"/>
        </w:rPr>
        <w:t xml:space="preserve"> 4 operational view modes (</w:t>
      </w: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💻 Desktop (Wide)</w:t>
      </w:r>
      <w:r>
        <w:rPr>
          <w:rFonts w:ascii="Calibri" w:hAnsi="Calibri"/>
          <w:color w:val="1E293B"/>
          <w:sz w:val="21"/>
        </w:rPr>
        <w:t>) switchable from sidebar with instant reactive CSS injection and desktop simulation frames.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Onboarding Modes:</w:t>
      </w:r>
      <w:r>
        <w:rPr>
          <w:rFonts w:ascii="Calibri" w:hAnsi="Calibri"/>
          <w:color w:val="1E293B"/>
          <w:sz w:val="21"/>
        </w:rPr>
        <w:t xml:space="preserve"> Fully decoupled dual-mode onboarding: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1: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(Fast Track • 5 Stages • ~10–15s).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2: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(Full Pipeline • 6 Stages • ~35–45s).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Unit &amp; UAT Test Health: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108 of 108 unit, integration, and UAT tests passing cleanly (100% pass rate in 32.4s)</w:t>
      </w:r>
      <w:r>
        <w:rPr>
          <w:rFonts w:ascii="Calibri" w:hAnsi="Calibri"/>
          <w:color w:val="1E293B"/>
          <w:sz w:val="21"/>
        </w:rPr>
        <w:t xml:space="preserve"> with 0 failures, 0 errors, 0 warnings. Baseline scoring agents (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with 45/55 formula) remain 100% untouched.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Touch Ergonomics &amp; Accessibility:</w:t>
      </w:r>
      <w:r>
        <w:rPr>
          <w:rFonts w:ascii="Calibri" w:hAnsi="Calibri"/>
          <w:color w:val="1E293B"/>
          <w:sz w:val="21"/>
        </w:rPr>
        <w:t xml:space="preserve"> All interactive elements (buttons, checkboxes, radios, selectboxes) enforce WCAG 2.5.5 Level AAA touch target compliance ($\ge 44$px).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 Health: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modular UI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hardware-accelerated 60fps micro-animations,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full WCAG AAA contrast compliance.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Health:</w:t>
      </w:r>
      <w:r>
        <w:rPr>
          <w:rFonts w:ascii="Calibri" w:hAnsi="Calibri"/>
          <w:color w:val="1E293B"/>
          <w:sz w:val="21"/>
        </w:rPr>
        <w:t xml:space="preserve"> Operating strictly within Google Gemini free-tier envelope ($\le 12$ RPM rate pacer, two-tier RAM + SQLite SHA-256 cache, zero API waste for curated course assets, zero cloud fees for speech recognition).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Active Blockers:</w:t>
      </w:r>
      <w:r>
        <w:rPr>
          <w:rFonts w:ascii="Calibri" w:hAnsi="Calibri"/>
          <w:color w:val="1E293B"/>
          <w:sz w:val="21"/>
        </w:rPr>
        <w:t xml:space="preserve"> None.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We Have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Current Milestone (Session #28):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Mobile and Tablet Viewport Mode &amp; Responsive Experience: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Interactive Viewport Mode switcher active in sidebar with 4 modes (</w:t>
      </w: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💻 Desktop (Wide)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4-tier responsive CSS grid engine active in </w:t>
      </w:r>
      <w:r>
        <w:rPr>
          <w:rFonts w:ascii="Consolas" w:hAnsi="Consolas"/>
          <w:color w:val="0F5182"/>
          <w:sz w:val="19"/>
        </w:rPr>
        <w:t>neumorphism.css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 xml:space="preserve"> (&lt;480px, 480px–768px, 769px–1024px, &gt;1024px).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Responsive layout classes (</w:t>
      </w:r>
      <w:r>
        <w:rPr>
          <w:rFonts w:ascii="Consolas" w:hAnsi="Consolas"/>
          <w:color w:val="0F5182"/>
          <w:sz w:val="19"/>
        </w:rPr>
        <w:t>.responsive-stat-grid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.culture-grid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.neuro-table-responsive</w:t>
      </w:r>
      <w:r>
        <w:rPr>
          <w:rFonts w:ascii="Calibri" w:hAnsi="Calibri"/>
          <w:color w:val="1E293B"/>
          <w:sz w:val="21"/>
        </w:rPr>
        <w:t>) and touch-scrollable tabs active.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Touch target compliance ($\ge 44$px) enforced on buttons, radios, and Step 6 checkboxes.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Fluid typography using </w:t>
      </w:r>
      <w:r>
        <w:rPr>
          <w:rFonts w:ascii="Consolas" w:hAnsi="Consolas"/>
          <w:color w:val="0F5182"/>
          <w:sz w:val="19"/>
        </w:rPr>
        <w:t>clamp()</w:t>
      </w:r>
      <w:r>
        <w:rPr>
          <w:rFonts w:ascii="Calibri" w:hAnsi="Calibri"/>
          <w:color w:val="1E293B"/>
          <w:sz w:val="21"/>
        </w:rPr>
        <w:t xml:space="preserve"> on </w:t>
      </w:r>
      <w:r>
        <w:rPr>
          <w:rFonts w:ascii="Consolas" w:hAnsi="Consolas"/>
          <w:color w:val="0F5182"/>
          <w:sz w:val="19"/>
        </w:rPr>
        <w:t>UI.metric_card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UI.stat_card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UI.hero_header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Hardware voice recorder conditioned with viewport meta tag and 280px height.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Quality &amp; Test Health: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Verified all 108 tests passing (</w:t>
      </w:r>
      <w:r>
        <w:rPr>
          <w:rFonts w:ascii="Consolas" w:hAnsi="Consolas"/>
          <w:color w:val="0F5182"/>
          <w:sz w:val="19"/>
        </w:rPr>
        <w:t>OK</w:t>
      </w:r>
      <w:r>
        <w:rPr>
          <w:rFonts w:ascii="Calibri" w:hAnsi="Calibri"/>
          <w:color w:val="1E293B"/>
          <w:sz w:val="21"/>
        </w:rPr>
        <w:t>) with 100% pass rate in 32.4s.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Synchronization: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Created </w:t>
      </w:r>
      <w:r>
        <w:rPr>
          <w:rFonts w:ascii="Consolas" w:hAnsi="Consolas"/>
          <w:color w:val="0F5182"/>
          <w:sz w:val="19"/>
        </w:rPr>
        <w:t>docs/MOBILE_AND_TAB_VIEW_GUIDE.md</w:t>
      </w:r>
      <w:r>
        <w:rPr>
          <w:rFonts w:ascii="Calibri" w:hAnsi="Calibri"/>
          <w:color w:val="1E293B"/>
          <w:sz w:val="21"/>
        </w:rPr>
        <w:t xml:space="preserve"> and rebuilt all 7 Microsoft Word 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 dossiers.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Why We Have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Mobile and Tablet view options, responsive CSS grid engine, touch ergonomics, and comprehensive documentation have been completely implemented, verified, and tested.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Zero Regressions:</w:t>
      </w:r>
      <w:r>
        <w:rPr>
          <w:rFonts w:ascii="Calibri" w:hAnsi="Calibri"/>
          <w:color w:val="1E293B"/>
          <w:sz w:val="21"/>
        </w:rPr>
        <w:t xml:space="preserve"> 100% automated test pass rate across all 108 tests with zero failures.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Documentation Synchronization:</w:t>
      </w:r>
      <w:r>
        <w:rPr>
          <w:rFonts w:ascii="Calibri" w:hAnsi="Calibri"/>
          <w:color w:val="1E293B"/>
          <w:sz w:val="21"/>
        </w:rPr>
        <w:t xml:space="preserve"> Paused to record complete Knowledge Transfer (KT) across Markdown (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>) and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 xml:space="preserve"> to ensure seamless continuation for future developers and AI sessions.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Future Project Plan (Roadmap for Next Phases)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cohort roster synchronization and institutional gradebook passback.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interview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live acoustic confidence heatmaps.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desks.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PEFT / LoRA adapters fine-tuned on quantitative finance, clinical research, and corporate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to Resume Next (Instructions for Next AI Session / Developer)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Streamlit Community Cloud Deployment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Navigate to [share.streamlit.io](https://share.streamlit.io).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application status for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Access the live application URL (e.g. </w:t>
      </w:r>
      <w:r>
        <w:rPr>
          <w:rFonts w:ascii="Consolas" w:hAnsi="Consolas"/>
          <w:color w:val="0F5182"/>
          <w:sz w:val="19"/>
        </w:rPr>
        <w:t>https://interview-iq.streamlit.app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Launch Environment Locally &amp; Test Viewport Modes: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In sidebar under "VIEWPORT MODE", toggle between 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unittest discover -s tests -p "test_*.py"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Confirm all 108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Extend:</w:t>
      </w:r>
      <w:r>
        <w:rPr>
          <w:rFonts w:ascii="Calibri" w:hAnsi="Calibri"/>
          <w:color w:val="1E293B"/>
          <w:sz w:val="21"/>
        </w:rPr>
        <w:t xml:space="preserve"> Proceed to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(University 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Live Audio Streaming with Waveforms).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