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100"/>
      </w:pPr>
      <w:r>
        <w:rPr>
          <w:rFonts w:ascii="Calibri" w:cs="Calibri" w:eastAsia="Calibri" w:hAnsi="Calibri"/>
          <w:b/>
          <w:bCs/>
          <w:color w:val="5C5C5C"/>
          <w:sz w:val="18"/>
          <w:szCs w:val="18"/>
        </w:rPr>
        <w:t xml:space="preserve">HELLO YELLOW  ·  BUILD BRIEF</w:t>
      </w:r>
    </w:p>
    <w:p>
      <w:pPr>
        <w:spacing w:after="60"/>
      </w:pPr>
      <w:r>
        <w:rPr>
          <w:rFonts w:ascii="Calibri" w:cs="Calibri" w:eastAsia="Calibri" w:hAnsi="Calibri"/>
          <w:b/>
          <w:bCs/>
          <w:color w:val="1A1A1A"/>
          <w:sz w:val="60"/>
          <w:szCs w:val="60"/>
        </w:rPr>
        <w:t xml:space="preserve">Klira Creative Builder</w:t>
      </w:r>
    </w:p>
    <w:p>
      <w:pPr>
        <w:pBdr>
          <w:bottom w:val="single" w:color="F2C230" w:sz="24" w:space="10"/>
        </w:pBdr>
        <w:spacing w:after="300"/>
      </w:pPr>
      <w:r>
        <w:rPr>
          <w:rFonts w:ascii="Calibri" w:cs="Calibri" w:eastAsia="Calibri" w:hAnsi="Calibri"/>
          <w:color w:val="5C5C5C"/>
          <w:sz w:val="26"/>
          <w:szCs w:val="26"/>
        </w:rPr>
        <w:t xml:space="preserve">AI-assisted creative intelligence and clip production</w:t>
      </w:r>
    </w:p>
    <w:p>
      <w:pPr>
        <w:spacing w:after="300"/>
      </w:pPr>
    </w:p>
    <w:tbl>
      <w:tblPr>
        <w:tblW w:type="dxa" w:w="9026"/>
        <w:tblBorders>
          <w:top w:val="single" w:color="F2C230" w:sz="12"/>
          <w:left w:val="none"/>
          <w:bottom w:val="single" w:color="D9D9D9" w:sz="4"/>
          <w:right w:val="none"/>
          <w:insideH w:val="single" w:color="D9D9D9" w:sz="2"/>
          <w:insideV w:val="none"/>
        </w:tblBorders>
      </w:tblPr>
      <w:tblGrid>
        <w:gridCol w:w="2400"/>
        <w:gridCol w:w="6626"/>
      </w:tblGrid>
      <w:tr>
        <w:tc>
          <w:tcPr>
            <w:tcW w:type="dxa" w:w="2400"/>
            <w:tcMar>
              <w:top w:type="dxa" w:w="110"/>
              <w:left w:type="dxa" w:w="0"/>
              <w:bottom w:type="dxa" w:w="110"/>
              <w:right w:type="dxa" w:w="130"/>
            </w:tcMar>
          </w:tcPr>
          <w:p>
            <w:pPr>
              <w:spacing w:after="0"/>
            </w:pPr>
            <w:r>
              <w:rPr>
                <w:rFonts w:ascii="Calibri" w:cs="Calibri" w:eastAsia="Calibri" w:hAnsi="Calibri"/>
                <w:b/>
                <w:bCs/>
                <w:color w:val="5C5C5C"/>
                <w:sz w:val="19"/>
                <w:szCs w:val="19"/>
              </w:rPr>
              <w:t xml:space="preserve">Client</w:t>
            </w:r>
          </w:p>
        </w:tc>
        <w:tc>
          <w:tcPr>
            <w:tcW w:type="dxa" w:w="6626"/>
            <w:tcMar>
              <w:top w:type="dxa" w:w="110"/>
              <w:left w:type="dxa" w:w="0"/>
              <w:bottom w:type="dxa" w:w="110"/>
              <w:right w:type="dxa" w:w="130"/>
            </w:tcMar>
          </w:tcPr>
          <w:p>
            <w:pPr>
              <w:spacing w:after="0"/>
            </w:pPr>
            <w:r>
              <w:rPr>
                <w:rFonts w:ascii="Calibri" w:cs="Calibri" w:eastAsia="Calibri" w:hAnsi="Calibri"/>
                <w:b w:val="false"/>
                <w:bCs w:val="false"/>
                <w:color w:val="1A1A1A"/>
                <w:sz w:val="19"/>
                <w:szCs w:val="19"/>
              </w:rPr>
              <w:t xml:space="preserve">Klira (klira.skin)</w:t>
            </w:r>
          </w:p>
        </w:tc>
      </w:tr>
      <w:tr>
        <w:tc>
          <w:tcPr>
            <w:tcW w:type="dxa" w:w="2400"/>
            <w:tcMar>
              <w:top w:type="dxa" w:w="110"/>
              <w:left w:type="dxa" w:w="0"/>
              <w:bottom w:type="dxa" w:w="110"/>
              <w:right w:type="dxa" w:w="130"/>
            </w:tcMar>
          </w:tcPr>
          <w:p>
            <w:pPr>
              <w:spacing w:after="0"/>
            </w:pPr>
            <w:r>
              <w:rPr>
                <w:rFonts w:ascii="Calibri" w:cs="Calibri" w:eastAsia="Calibri" w:hAnsi="Calibri"/>
                <w:b/>
                <w:bCs/>
                <w:color w:val="5C5C5C"/>
                <w:sz w:val="19"/>
                <w:szCs w:val="19"/>
              </w:rPr>
              <w:t xml:space="preserve">Owner</w:t>
            </w:r>
          </w:p>
        </w:tc>
        <w:tc>
          <w:tcPr>
            <w:tcW w:type="dxa" w:w="6626"/>
            <w:tcMar>
              <w:top w:type="dxa" w:w="110"/>
              <w:left w:type="dxa" w:w="0"/>
              <w:bottom w:type="dxa" w:w="110"/>
              <w:right w:type="dxa" w:w="130"/>
            </w:tcMar>
          </w:tcPr>
          <w:p>
            <w:pPr>
              <w:spacing w:after="0"/>
            </w:pPr>
            <w:r>
              <w:rPr>
                <w:rFonts w:ascii="Calibri" w:cs="Calibri" w:eastAsia="Calibri" w:hAnsi="Calibri"/>
                <w:b w:val="false"/>
                <w:bCs w:val="false"/>
                <w:color w:val="1A1A1A"/>
                <w:sz w:val="19"/>
                <w:szCs w:val="19"/>
              </w:rPr>
              <w:t xml:space="preserve">Airtomic Product Owner</w:t>
            </w:r>
          </w:p>
        </w:tc>
      </w:tr>
      <w:tr>
        <w:tc>
          <w:tcPr>
            <w:tcW w:type="dxa" w:w="2400"/>
            <w:tcMar>
              <w:top w:type="dxa" w:w="110"/>
              <w:left w:type="dxa" w:w="0"/>
              <w:bottom w:type="dxa" w:w="110"/>
              <w:right w:type="dxa" w:w="130"/>
            </w:tcMar>
          </w:tcPr>
          <w:p>
            <w:pPr>
              <w:spacing w:after="0"/>
            </w:pPr>
            <w:r>
              <w:rPr>
                <w:rFonts w:ascii="Calibri" w:cs="Calibri" w:eastAsia="Calibri" w:hAnsi="Calibri"/>
                <w:b/>
                <w:bCs/>
                <w:color w:val="5C5C5C"/>
                <w:sz w:val="19"/>
                <w:szCs w:val="19"/>
              </w:rPr>
              <w:t xml:space="preserve">Status</w:t>
            </w:r>
          </w:p>
        </w:tc>
        <w:tc>
          <w:tcPr>
            <w:tcW w:type="dxa" w:w="6626"/>
            <w:tcMar>
              <w:top w:type="dxa" w:w="110"/>
              <w:left w:type="dxa" w:w="0"/>
              <w:bottom w:type="dxa" w:w="110"/>
              <w:right w:type="dxa" w:w="130"/>
            </w:tcMar>
          </w:tcPr>
          <w:p>
            <w:pPr>
              <w:spacing w:after="0"/>
            </w:pPr>
            <w:r>
              <w:rPr>
                <w:rFonts w:ascii="Calibri" w:cs="Calibri" w:eastAsia="Calibri" w:hAnsi="Calibri"/>
                <w:b w:val="false"/>
                <w:bCs w:val="false"/>
                <w:color w:val="1A1A1A"/>
                <w:sz w:val="19"/>
                <w:szCs w:val="19"/>
              </w:rPr>
              <w:t xml:space="preserve">Draft for build scoping</w:t>
            </w:r>
          </w:p>
        </w:tc>
      </w:tr>
      <w:tr>
        <w:tc>
          <w:tcPr>
            <w:tcW w:type="dxa" w:w="2400"/>
            <w:tcMar>
              <w:top w:type="dxa" w:w="110"/>
              <w:left w:type="dxa" w:w="0"/>
              <w:bottom w:type="dxa" w:w="110"/>
              <w:right w:type="dxa" w:w="130"/>
            </w:tcMar>
          </w:tcPr>
          <w:p>
            <w:pPr>
              <w:spacing w:after="0"/>
            </w:pPr>
            <w:r>
              <w:rPr>
                <w:rFonts w:ascii="Calibri" w:cs="Calibri" w:eastAsia="Calibri" w:hAnsi="Calibri"/>
                <w:b/>
                <w:bCs/>
                <w:color w:val="5C5C5C"/>
                <w:sz w:val="19"/>
                <w:szCs w:val="19"/>
              </w:rPr>
              <w:t xml:space="preserve">Scope</w:t>
            </w:r>
          </w:p>
        </w:tc>
        <w:tc>
          <w:tcPr>
            <w:tcW w:type="dxa" w:w="6626"/>
            <w:tcMar>
              <w:top w:type="dxa" w:w="110"/>
              <w:left w:type="dxa" w:w="0"/>
              <w:bottom w:type="dxa" w:w="110"/>
              <w:right w:type="dxa" w:w="130"/>
            </w:tcMar>
          </w:tcPr>
          <w:p>
            <w:pPr>
              <w:spacing w:after="0"/>
            </w:pPr>
            <w:r>
              <w:rPr>
                <w:rFonts w:ascii="Calibri" w:cs="Calibri" w:eastAsia="Calibri" w:hAnsi="Calibri"/>
                <w:b w:val="false"/>
                <w:bCs w:val="false"/>
                <w:color w:val="1A1A1A"/>
                <w:sz w:val="19"/>
                <w:szCs w:val="19"/>
              </w:rPr>
              <w:t xml:space="preserve">Single-client internal tool, Klira only</w:t>
            </w:r>
          </w:p>
        </w:tc>
      </w:tr>
      <w:tr>
        <w:tc>
          <w:tcPr>
            <w:tcW w:type="dxa" w:w="2400"/>
            <w:tcMar>
              <w:top w:type="dxa" w:w="110"/>
              <w:left w:type="dxa" w:w="0"/>
              <w:bottom w:type="dxa" w:w="110"/>
              <w:right w:type="dxa" w:w="130"/>
            </w:tcMar>
          </w:tcPr>
          <w:p>
            <w:pPr>
              <w:spacing w:after="0"/>
            </w:pPr>
            <w:r>
              <w:rPr>
                <w:rFonts w:ascii="Calibri" w:cs="Calibri" w:eastAsia="Calibri" w:hAnsi="Calibri"/>
                <w:b/>
                <w:bCs/>
                <w:color w:val="5C5C5C"/>
                <w:sz w:val="19"/>
                <w:szCs w:val="19"/>
              </w:rPr>
              <w:t xml:space="preserve">Related systems</w:t>
            </w:r>
          </w:p>
        </w:tc>
        <w:tc>
          <w:tcPr>
            <w:tcW w:type="dxa" w:w="6626"/>
            <w:tcMar>
              <w:top w:type="dxa" w:w="110"/>
              <w:left w:type="dxa" w:w="0"/>
              <w:bottom w:type="dxa" w:w="110"/>
              <w:right w:type="dxa" w:w="130"/>
            </w:tcMar>
          </w:tcPr>
          <w:p>
            <w:pPr>
              <w:spacing w:after="0"/>
            </w:pPr>
            <w:r>
              <w:rPr>
                <w:rFonts w:ascii="Calibri" w:cs="Calibri" w:eastAsia="Calibri" w:hAnsi="Calibri"/>
                <w:b w:val="false"/>
                <w:bCs w:val="false"/>
                <w:color w:val="1A1A1A"/>
                <w:sz w:val="19"/>
                <w:szCs w:val="19"/>
              </w:rPr>
              <w:t xml:space="preserve">Airtomic, Meta Marketing API, Funnel.io</w:t>
            </w:r>
          </w:p>
        </w:tc>
      </w:tr>
    </w:tbl>
    <w:p>
      <w:r>
        <w:br w:type="page"/>
      </w:r>
    </w:p>
    <w:p>
      <w:pPr>
        <w:pStyle w:val="Heading1"/>
        <w:pBdr>
          <w:bottom w:val="single" w:color="F2C230" w:sz="12" w:space="6"/>
        </w:pBdr>
        <w:spacing w:after="160" w:before="360"/>
      </w:pPr>
      <w:r>
        <w:rPr>
          <w:rFonts w:ascii="Calibri" w:cs="Calibri" w:eastAsia="Calibri" w:hAnsi="Calibri"/>
          <w:b/>
          <w:bCs/>
          <w:color w:val="1A1A1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2C230" w:sz="12" w:space="6"/>
        </w:pBdr>
        <w:spacing w:after="160" w:before="360"/>
      </w:pPr>
      <w:r>
        <w:rPr>
          <w:rFonts w:ascii="Calibri" w:cs="Calibri" w:eastAsia="Calibri" w:hAnsi="Calibri"/>
          <w:b/>
          <w:bCs/>
          <w:color w:val="1A1A1A"/>
          <w:sz w:val="30"/>
          <w:szCs w:val="30"/>
        </w:rPr>
        <w:t xml:space="preserve">1. Summary</w:t>
      </w:r>
    </w:p>
    <w:p>
      <w:pPr>
        <w:spacing w:after="140" w:line="276"/>
      </w:pPr>
      <w:r>
        <w:rPr>
          <w:rFonts w:ascii="Calibri" w:cs="Calibri" w:eastAsia="Calibri" w:hAnsi="Calibri"/>
          <w:color w:val="1A1A1A"/>
          <w:sz w:val="20"/>
          <w:szCs w:val="20"/>
        </w:rPr>
        <w:t xml:space="preserve">Klira produces long-form content — Instagram Lives and podcast episodes — that currently goes unused in paid social. Extracting usable ad creative from it is manual, slow, and depends on someone remembering which moments landed well in previous ads.</w:t>
      </w:r>
    </w:p>
    <w:p>
      <w:pPr>
        <w:spacing w:after="140" w:line="276"/>
      </w:pPr>
      <w:r>
        <w:rPr>
          <w:rFonts w:ascii="Calibri" w:cs="Calibri" w:eastAsia="Calibri" w:hAnsi="Calibri"/>
          <w:color w:val="1A1A1A"/>
          <w:sz w:val="20"/>
          <w:szCs w:val="20"/>
        </w:rPr>
        <w:t xml:space="preserve">This brief specifies an internal tool that ingests that long-form content, transcribes it with word-level accuracy, recommends segments worth cutting based on patterns in Klira's historical ad performance, and produces subtitled vertical clips that can be pushed to Meta as paused ads for review.</w:t>
      </w:r>
    </w:p>
    <w:p>
      <w:pPr>
        <w:spacing w:after="6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FRAMING</w:t>
            </w:r>
          </w:p>
          <w:p>
            <w:pPr>
              <w:spacing w:after="0" w:line="276"/>
            </w:pPr>
            <w:r>
              <w:rPr>
                <w:rFonts w:ascii="Calibri" w:cs="Calibri" w:eastAsia="Calibri" w:hAnsi="Calibri"/>
                <w:color w:val="1A1A1A"/>
                <w:sz w:val="20"/>
                <w:szCs w:val="20"/>
              </w:rPr>
              <w:t xml:space="preserve">This is two systems sharing one database. A learning loop that builds a picture of what has worked in Klira's past creative, and a production loop that turns long-form content into finished clips. The production loop delivers value from week one. The learning loop gets more useful the longer it runs.</w:t>
            </w:r>
          </w:p>
        </w:tc>
      </w:tr>
    </w:tbl>
    <w:p>
      <w:pPr>
        <w:pStyle w:val="Heading1"/>
        <w:pBdr>
          <w:bottom w:val="single" w:color="F2C230" w:sz="12" w:space="6"/>
        </w:pBdr>
        <w:spacing w:after="160" w:before="360"/>
      </w:pPr>
      <w:r>
        <w:rPr>
          <w:rFonts w:ascii="Calibri" w:cs="Calibri" w:eastAsia="Calibri" w:hAnsi="Calibri"/>
          <w:b/>
          <w:bCs/>
          <w:color w:val="1A1A1A"/>
          <w:sz w:val="30"/>
          <w:szCs w:val="30"/>
        </w:rPr>
        <w:t xml:space="preserve">2. Objectives</w:t>
      </w:r>
    </w:p>
    <w:p>
      <w:pPr>
        <w:pStyle w:val="ListParagraph"/>
        <w:numPr>
          <w:ilvl w:val="0"/>
          <w:numId w:val="2"/>
        </w:numPr>
        <w:spacing w:after="70" w:line="276"/>
      </w:pPr>
      <w:r>
        <w:rPr>
          <w:rFonts w:ascii="Calibri" w:cs="Calibri" w:eastAsia="Calibri" w:hAnsi="Calibri"/>
          <w:color w:val="1A1A1A"/>
          <w:sz w:val="20"/>
          <w:szCs w:val="20"/>
        </w:rPr>
        <w:t xml:space="preserve">Reduce the time between a Klira podcast or Live being recorded and usable paid social creative existing, from days to under an hour.</w:t>
      </w:r>
    </w:p>
    <w:p>
      <w:pPr>
        <w:pStyle w:val="ListParagraph"/>
        <w:numPr>
          <w:ilvl w:val="0"/>
          <w:numId w:val="2"/>
        </w:numPr>
        <w:spacing w:after="70" w:line="276"/>
      </w:pPr>
      <w:r>
        <w:rPr>
          <w:rFonts w:ascii="Calibri" w:cs="Calibri" w:eastAsia="Calibri" w:hAnsi="Calibri"/>
          <w:color w:val="1A1A1A"/>
          <w:sz w:val="20"/>
          <w:szCs w:val="20"/>
        </w:rPr>
        <w:t xml:space="preserve">Make creative decisions evidence-informed by surfacing patterns from historical ad performance, rather than relying on recall.</w:t>
      </w:r>
    </w:p>
    <w:p>
      <w:pPr>
        <w:pStyle w:val="ListParagraph"/>
        <w:numPr>
          <w:ilvl w:val="0"/>
          <w:numId w:val="2"/>
        </w:numPr>
        <w:spacing w:after="70" w:line="276"/>
      </w:pPr>
      <w:r>
        <w:rPr>
          <w:rFonts w:ascii="Calibri" w:cs="Calibri" w:eastAsia="Calibri" w:hAnsi="Calibri"/>
          <w:color w:val="1A1A1A"/>
          <w:sz w:val="20"/>
          <w:szCs w:val="20"/>
        </w:rPr>
        <w:t xml:space="preserve">Remove manual subtitling and export work from the studio process entirely.</w:t>
      </w:r>
    </w:p>
    <w:p>
      <w:pPr>
        <w:pStyle w:val="ListParagraph"/>
        <w:numPr>
          <w:ilvl w:val="0"/>
          <w:numId w:val="2"/>
        </w:numPr>
        <w:spacing w:after="70" w:line="276"/>
      </w:pPr>
      <w:r>
        <w:rPr>
          <w:rFonts w:ascii="Calibri" w:cs="Calibri" w:eastAsia="Calibri" w:hAnsi="Calibri"/>
          <w:color w:val="1A1A1A"/>
          <w:sz w:val="20"/>
          <w:szCs w:val="20"/>
        </w:rPr>
        <w:t xml:space="preserve">Keep everything reviewable — nothing goes live without human approval.</w:t>
      </w:r>
    </w:p>
    <w:p>
      <w:pPr>
        <w:pStyle w:val="Heading2"/>
        <w:spacing w:after="110" w:before="260"/>
      </w:pPr>
      <w:r>
        <w:rPr>
          <w:rFonts w:ascii="Calibri" w:cs="Calibri" w:eastAsia="Calibri" w:hAnsi="Calibri"/>
          <w:b/>
          <w:bCs/>
          <w:color w:val="1A1A1A"/>
          <w:sz w:val="23"/>
          <w:szCs w:val="23"/>
        </w:rPr>
        <w:t xml:space="preserve">Non-objectives</w:t>
      </w:r>
    </w:p>
    <w:p>
      <w:pPr>
        <w:spacing w:after="140" w:line="276"/>
      </w:pPr>
      <w:r>
        <w:rPr>
          <w:rFonts w:ascii="Calibri" w:cs="Calibri" w:eastAsia="Calibri" w:hAnsi="Calibri"/>
          <w:color w:val="1A1A1A"/>
          <w:sz w:val="20"/>
          <w:szCs w:val="20"/>
        </w:rPr>
        <w:t xml:space="preserve">Explicitly out of scope for this build. Listed so they do not creep in.</w:t>
      </w:r>
    </w:p>
    <w:p>
      <w:pPr>
        <w:pStyle w:val="ListParagraph"/>
        <w:numPr>
          <w:ilvl w:val="0"/>
          <w:numId w:val="2"/>
        </w:numPr>
        <w:spacing w:after="70" w:line="276"/>
      </w:pPr>
      <w:r>
        <w:rPr>
          <w:rFonts w:ascii="Calibri" w:cs="Calibri" w:eastAsia="Calibri" w:hAnsi="Calibri"/>
          <w:color w:val="1A1A1A"/>
          <w:sz w:val="20"/>
          <w:szCs w:val="20"/>
        </w:rPr>
        <w:t xml:space="preserve">Multi-tenancy, client switching, per-client credential storage or role-based access control. Klira only.</w:t>
      </w:r>
    </w:p>
    <w:p>
      <w:pPr>
        <w:pStyle w:val="ListParagraph"/>
        <w:numPr>
          <w:ilvl w:val="0"/>
          <w:numId w:val="2"/>
        </w:numPr>
        <w:spacing w:after="70" w:line="276"/>
      </w:pPr>
      <w:r>
        <w:rPr>
          <w:rFonts w:ascii="Calibri" w:cs="Calibri" w:eastAsia="Calibri" w:hAnsi="Calibri"/>
          <w:color w:val="1A1A1A"/>
          <w:sz w:val="20"/>
          <w:szCs w:val="20"/>
        </w:rPr>
        <w:t xml:space="preserve">Campaign or ad set creation in Meta. The tool pushes into pre-existing ad sets.</w:t>
      </w:r>
    </w:p>
    <w:p>
      <w:pPr>
        <w:pStyle w:val="ListParagraph"/>
        <w:numPr>
          <w:ilvl w:val="0"/>
          <w:numId w:val="2"/>
        </w:numPr>
        <w:spacing w:after="70" w:line="276"/>
      </w:pPr>
      <w:r>
        <w:rPr>
          <w:rFonts w:ascii="Calibri" w:cs="Calibri" w:eastAsia="Calibri" w:hAnsi="Calibri"/>
          <w:color w:val="1A1A1A"/>
          <w:sz w:val="20"/>
          <w:szCs w:val="20"/>
        </w:rPr>
        <w:t xml:space="preserve">Automatic publishing. All pushed ads land paused.</w:t>
      </w:r>
    </w:p>
    <w:p>
      <w:pPr>
        <w:pStyle w:val="ListParagraph"/>
        <w:numPr>
          <w:ilvl w:val="0"/>
          <w:numId w:val="2"/>
        </w:numPr>
        <w:spacing w:after="70" w:line="276"/>
      </w:pPr>
      <w:r>
        <w:rPr>
          <w:rFonts w:ascii="Calibri" w:cs="Calibri" w:eastAsia="Calibri" w:hAnsi="Calibri"/>
          <w:color w:val="1A1A1A"/>
          <w:sz w:val="20"/>
          <w:szCs w:val="20"/>
        </w:rPr>
        <w:t xml:space="preserve">Automated crop or active-speaker tracking. Manual crop selection in v1.</w:t>
      </w:r>
    </w:p>
    <w:p>
      <w:pPr>
        <w:pStyle w:val="Heading1"/>
        <w:pBdr>
          <w:bottom w:val="single" w:color="F2C230" w:sz="12" w:space="6"/>
        </w:pBdr>
        <w:spacing w:after="160" w:before="360"/>
      </w:pPr>
      <w:r>
        <w:rPr>
          <w:rFonts w:ascii="Calibri" w:cs="Calibri" w:eastAsia="Calibri" w:hAnsi="Calibri"/>
          <w:b/>
          <w:bCs/>
          <w:color w:val="1A1A1A"/>
          <w:sz w:val="30"/>
          <w:szCs w:val="30"/>
        </w:rPr>
        <w:t xml:space="preserve">3. Build sequence</w:t>
      </w:r>
    </w:p>
    <w:p>
      <w:pPr>
        <w:spacing w:after="140" w:line="276"/>
      </w:pPr>
      <w:r>
        <w:rPr>
          <w:rFonts w:ascii="Calibri" w:cs="Calibri" w:eastAsia="Calibri" w:hAnsi="Calibri"/>
          <w:color w:val="1A1A1A"/>
          <w:sz w:val="20"/>
          <w:szCs w:val="20"/>
        </w:rPr>
        <w:t xml:space="preserve">Agreed priority order. Each phase produces something usable on its own.</w:t>
      </w:r>
    </w:p>
    <w:p>
      <w:pPr>
        <w:spacing w:after="60"/>
      </w:pPr>
    </w:p>
    <w:tbl>
      <w:tblPr>
        <w:tblW w:type="dxa" w:w="9026"/>
        <w:tblBorders>
          <w:top w:val="single" w:color="D9D9D9" w:sz="4"/>
          <w:left w:val="none"/>
          <w:bottom w:val="single" w:color="D9D9D9" w:sz="4"/>
          <w:right w:val="none"/>
          <w:insideH w:val="single" w:color="D9D9D9" w:sz="2"/>
          <w:insideV w:val="none"/>
        </w:tblBorders>
      </w:tblPr>
      <w:tblGrid>
        <w:gridCol w:w="1800"/>
        <w:gridCol w:w="5426"/>
        <w:gridCol w:w="1800"/>
      </w:tblGrid>
      <w:tr>
        <w:trPr>
          <w:tblHeader/>
        </w:trPr>
        <w:tc>
          <w:tcPr>
            <w:tcW w:type="dxa" w:w="18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Phase</w:t>
            </w:r>
          </w:p>
        </w:tc>
        <w:tc>
          <w:tcPr>
            <w:tcW w:type="dxa" w:w="54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Deliverable</w:t>
            </w:r>
          </w:p>
        </w:tc>
        <w:tc>
          <w:tcPr>
            <w:tcW w:type="dxa" w:w="18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Depends on</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0. Back catalogue</w:t>
            </w:r>
          </w:p>
          <w:p>
            <w:pPr>
              <w:spacing w:after="0" w:line="260"/>
            </w:pPr>
            <w:r>
              <w:rPr>
                <w:rFonts w:ascii="Calibri" w:cs="Calibri" w:eastAsia="Calibri" w:hAnsi="Calibri"/>
                <w:b w:val="false"/>
                <w:bCs w:val="false"/>
                <w:color w:val="1A1A1A"/>
                <w:sz w:val="18"/>
                <w:szCs w:val="18"/>
              </w:rPr>
              <w:t xml:space="preserve">(prerequisite)</w:t>
            </w:r>
          </w:p>
        </w:tc>
        <w:tc>
          <w:tcPr>
            <w:tcW w:type="dxa" w:w="54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Batch ingest of Klira's existing ad videos: transcripts, scene detection, creative tags, joined to Meta performance. No UI — output reviewed in a notebook.</w:t>
            </w:r>
          </w:p>
        </w:tc>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Meta API access</w:t>
            </w:r>
          </w:p>
        </w:tc>
      </w:tr>
      <w:tr>
        <w:tc>
          <w:tcPr>
            <w:tcW w:type="dxa" w:w="18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1. Timestamping</w:t>
            </w:r>
          </w:p>
          <w:p>
            <w:pPr>
              <w:spacing w:after="0" w:line="260"/>
            </w:pPr>
            <w:r>
              <w:rPr>
                <w:rFonts w:ascii="Calibri" w:cs="Calibri" w:eastAsia="Calibri" w:hAnsi="Calibri"/>
                <w:b w:val="false"/>
                <w:bCs w:val="false"/>
                <w:color w:val="1A1A1A"/>
                <w:sz w:val="18"/>
                <w:szCs w:val="18"/>
              </w:rPr>
              <w:t xml:space="preserve">and detection</w:t>
            </w:r>
          </w:p>
        </w:tc>
        <w:tc>
          <w:tcPr>
            <w:tcW w:type="dxa" w:w="54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Upload a long-form video, get a diarised, word-level transcript with scene boundaries, viewable in the app.</w:t>
            </w:r>
          </w:p>
        </w:tc>
        <w:tc>
          <w:tcPr>
            <w:tcW w:type="dxa" w:w="18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Phase 0 components</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2. Recommendation</w:t>
            </w:r>
          </w:p>
          <w:p>
            <w:pPr>
              <w:spacing w:after="0" w:line="260"/>
            </w:pPr>
            <w:r>
              <w:rPr>
                <w:rFonts w:ascii="Calibri" w:cs="Calibri" w:eastAsia="Calibri" w:hAnsi="Calibri"/>
                <w:b w:val="false"/>
                <w:bCs w:val="false"/>
                <w:color w:val="1A1A1A"/>
                <w:sz w:val="18"/>
                <w:szCs w:val="18"/>
              </w:rPr>
              <w:t xml:space="preserve">engine</w:t>
            </w:r>
          </w:p>
        </w:tc>
        <w:tc>
          <w:tcPr>
            <w:tcW w:type="dxa" w:w="54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Suggested segments marked up on the timeline, scored and explained against historical patterns.</w:t>
            </w:r>
          </w:p>
        </w:tc>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Phase 0 + 1</w:t>
            </w:r>
          </w:p>
        </w:tc>
      </w:tr>
      <w:tr>
        <w:tc>
          <w:tcPr>
            <w:tcW w:type="dxa" w:w="18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3. Clip builder</w:t>
            </w:r>
          </w:p>
        </w:tc>
        <w:tc>
          <w:tcPr>
            <w:tcW w:type="dxa" w:w="54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Select a segment, build the scene sequence, set crops and layouts per output ratio, apply a subtitle preset, create named variants.</w:t>
            </w:r>
          </w:p>
        </w:tc>
        <w:tc>
          <w:tcPr>
            <w:tcW w:type="dxa" w:w="18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Phase 1</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4. Preview</w:t>
            </w:r>
          </w:p>
        </w:tc>
        <w:tc>
          <w:tcPr>
            <w:tcW w:type="dxa" w:w="54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Play each variant end to end with safe-zone overlays across all four output ratios, plus pre-flight checks.</w:t>
            </w:r>
          </w:p>
        </w:tc>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Phase 3</w:t>
            </w:r>
          </w:p>
        </w:tc>
      </w:tr>
      <w:tr>
        <w:tc>
          <w:tcPr>
            <w:tcW w:type="dxa" w:w="18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5. Review queue</w:t>
            </w:r>
          </w:p>
        </w:tc>
        <w:tc>
          <w:tcPr>
            <w:tcW w:type="dxa" w:w="54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Submitted variants wait for approval. Reviewer approves or sends back; approved items batch for sending.</w:t>
            </w:r>
          </w:p>
        </w:tc>
        <w:tc>
          <w:tcPr>
            <w:tcW w:type="dxa" w:w="18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Phase 4</w:t>
            </w:r>
          </w:p>
        </w:tc>
      </w:tr>
      <w:tr>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6. Send</w:t>
            </w:r>
          </w:p>
        </w:tc>
        <w:tc>
          <w:tcPr>
            <w:tcW w:type="dxa" w:w="54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Push approved variants to Meta as paused ads, or upload to the media library only.</w:t>
            </w:r>
          </w:p>
        </w:tc>
        <w:tc>
          <w:tcPr>
            <w:tcW w:type="dxa" w:w="1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Phase 5</w:t>
            </w:r>
          </w:p>
        </w:tc>
      </w:tr>
    </w:tbl>
    <w:p>
      <w:pPr>
        <w:spacing w:after="8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NOTE ON PHASE 0</w:t>
            </w:r>
          </w:p>
          <w:p>
            <w:pPr>
              <w:spacing w:after="0" w:line="276"/>
            </w:pPr>
            <w:r>
              <w:rPr>
                <w:rFonts w:ascii="Calibri" w:cs="Calibri" w:eastAsia="Calibri" w:hAnsi="Calibri"/>
                <w:color w:val="1A1A1A"/>
                <w:sz w:val="20"/>
                <w:szCs w:val="20"/>
              </w:rPr>
              <w:t xml:space="preserve">Phase 0 is invisible in the priority list but is a hard prerequisite for Phase 2 — the recommendation engine has nothing to reason from until the back catalogue is processed. Build it as a batch script alongside Phase 1 and sanity-check the tag output before anything depends on it.</w:t>
            </w:r>
          </w:p>
        </w:tc>
      </w:tr>
    </w:tbl>
    <w:p>
      <w:r>
        <w:br w:type="page"/>
      </w:r>
    </w:p>
    <w:p>
      <w:pPr>
        <w:pStyle w:val="Heading1"/>
        <w:pBdr>
          <w:bottom w:val="single" w:color="F2C230" w:sz="12" w:space="6"/>
        </w:pBdr>
        <w:spacing w:after="160" w:before="360"/>
      </w:pPr>
      <w:r>
        <w:rPr>
          <w:rFonts w:ascii="Calibri" w:cs="Calibri" w:eastAsia="Calibri" w:hAnsi="Calibri"/>
          <w:b/>
          <w:bCs/>
          <w:color w:val="1A1A1A"/>
          <w:sz w:val="30"/>
          <w:szCs w:val="30"/>
        </w:rPr>
        <w:t xml:space="preserve">4. Architecture</w:t>
      </w:r>
    </w:p>
    <w:p>
      <w:pPr>
        <w:spacing w:after="140" w:line="276"/>
      </w:pPr>
      <w:r>
        <w:rPr>
          <w:rFonts w:ascii="Calibri" w:cs="Calibri" w:eastAsia="Calibri" w:hAnsi="Calibri"/>
          <w:color w:val="1A1A1A"/>
          <w:sz w:val="20"/>
          <w:szCs w:val="20"/>
        </w:rPr>
        <w:t xml:space="preserve">Six components. Everything is queue-driven — video work is long-running and must not sit inside a web request.</w:t>
      </w:r>
    </w:p>
    <w:p>
      <w:pPr>
        <w:pStyle w:val="Heading3"/>
        <w:spacing w:after="90" w:before="190"/>
      </w:pPr>
      <w:r>
        <w:rPr>
          <w:rFonts w:ascii="Calibri" w:cs="Calibri" w:eastAsia="Calibri" w:hAnsi="Calibri"/>
          <w:b/>
          <w:bCs/>
          <w:color w:val="5C5C5C"/>
          <w:sz w:val="20"/>
          <w:szCs w:val="20"/>
        </w:rPr>
        <w:t xml:space="preserve">Ingestion</w:t>
      </w:r>
    </w:p>
    <w:p>
      <w:pPr>
        <w:spacing w:after="140" w:line="276"/>
      </w:pPr>
      <w:r>
        <w:rPr>
          <w:rFonts w:ascii="Calibri" w:cs="Calibri" w:eastAsia="Calibri" w:hAnsi="Calibri"/>
          <w:color w:val="1A1A1A"/>
          <w:sz w:val="20"/>
          <w:szCs w:val="20"/>
        </w:rPr>
        <w:t xml:space="preserve">Three entry points. Historical ad videos pull from Meta via the Marketing API. Long-form content is uploaded manually. Ad creative that never ran on Meta — produced but unshipped, pre-dating the ingestion window, or reference material — can also be uploaded directly, which lets the learning corpus grow beyond what the API provides.</w:t>
      </w:r>
    </w:p>
    <w:p>
      <w:pPr>
        <w:spacing w:after="140" w:line="276"/>
      </w:pPr>
      <w:r>
        <w:rPr>
          <w:rFonts w:ascii="Calibri" w:cs="Calibri" w:eastAsia="Calibri" w:hAnsi="Calibri"/>
          <w:color w:val="1A1A1A"/>
          <w:sz w:val="20"/>
          <w:szCs w:val="20"/>
        </w:rPr>
        <w:t xml:space="preserve">Large files go direct to object storage via presigned URL rather than through the app server, chunked and resumable. A 90-minute podcast is multiple gigabytes and a proxied upload will fail.</w:t>
      </w:r>
    </w:p>
    <w:p>
      <w:pPr>
        <w:spacing w:after="140" w:line="276"/>
      </w:pPr>
      <w:r>
        <w:rPr>
          <w:rFonts w:ascii="Calibri" w:cs="Calibri" w:eastAsia="Calibri" w:hAnsi="Calibri"/>
          <w:b/>
          <w:bCs/>
          <w:color w:val="1A1A1A"/>
          <w:sz w:val="20"/>
          <w:szCs w:val="20"/>
        </w:rPr>
        <w:t xml:space="preserve">Important: </w:t>
      </w:r>
      <w:r>
        <w:rPr>
          <w:rFonts w:ascii="Calibri" w:cs="Calibri" w:eastAsia="Calibri" w:hAnsi="Calibri"/>
          <w:color w:val="1A1A1A"/>
          <w:sz w:val="20"/>
          <w:szCs w:val="20"/>
        </w:rPr>
        <w:t xml:space="preserve">Meta's </w:t>
      </w:r>
      <w:r>
        <w:rPr>
          <w:rFonts w:ascii="Consolas" w:cs="Consolas" w:eastAsia="Consolas" w:hAnsi="Consolas"/>
          <w:color w:val="1A1A1A"/>
          <w:sz w:val="20"/>
          <w:szCs w:val="20"/>
        </w:rPr>
        <w:t xml:space="preserve">source</w:t>
      </w:r>
      <w:r>
        <w:rPr>
          <w:rFonts w:ascii="Calibri" w:cs="Calibri" w:eastAsia="Calibri" w:hAnsi="Calibri"/>
          <w:color w:val="1A1A1A"/>
          <w:sz w:val="20"/>
          <w:szCs w:val="20"/>
        </w:rPr>
        <w:t xml:space="preserve"> URLs are short-lived and permission-fragile. Copy to storage on ingest rather than resolving on demand.</w:t>
      </w:r>
    </w:p>
    <w:p>
      <w:pPr>
        <w:spacing w:after="140" w:line="276"/>
      </w:pPr>
      <w:r>
        <w:rPr>
          <w:rFonts w:ascii="Calibri" w:cs="Calibri" w:eastAsia="Calibri" w:hAnsi="Calibri"/>
          <w:color w:val="1A1A1A"/>
          <w:sz w:val="20"/>
          <w:szCs w:val="20"/>
        </w:rPr>
        <w:t xml:space="preserve">Ingest state must be visible per asset — uploading, transcribing, detecting scenes, tagging, ready. The gap between drop and usable runs to several minutes, and without visible stages people assume it has failed and upload again.</w:t>
      </w:r>
    </w:p>
    <w:p>
      <w:pPr>
        <w:pStyle w:val="Heading3"/>
        <w:spacing w:after="90" w:before="190"/>
      </w:pPr>
      <w:r>
        <w:rPr>
          <w:rFonts w:ascii="Calibri" w:cs="Calibri" w:eastAsia="Calibri" w:hAnsi="Calibri"/>
          <w:b/>
          <w:bCs/>
          <w:color w:val="5C5C5C"/>
          <w:sz w:val="20"/>
          <w:szCs w:val="20"/>
        </w:rPr>
        <w:t xml:space="preserve">Asset library</w:t>
      </w:r>
    </w:p>
    <w:p>
      <w:pPr>
        <w:spacing w:after="140" w:line="276"/>
      </w:pPr>
      <w:r>
        <w:rPr>
          <w:rFonts w:ascii="Calibri" w:cs="Calibri" w:eastAsia="Calibri" w:hAnsi="Calibri"/>
          <w:color w:val="1A1A1A"/>
          <w:sz w:val="20"/>
          <w:szCs w:val="20"/>
        </w:rPr>
        <w:t xml:space="preserve">Four collections, not one. Source material (podcasts, Lives), ad creative (the learning corpus), brand assets (product stills, end cards, logos, b-roll), and outputs — clips this tool has produced.</w:t>
      </w:r>
    </w:p>
    <w:p>
      <w:pPr>
        <w:spacing w:after="140" w:line="276"/>
      </w:pPr>
      <w:r>
        <w:rPr>
          <w:rFonts w:ascii="Calibri" w:cs="Calibri" w:eastAsia="Calibri" w:hAnsi="Calibri"/>
          <w:color w:val="1A1A1A"/>
          <w:sz w:val="20"/>
          <w:szCs w:val="20"/>
        </w:rPr>
        <w:t xml:space="preserve">That fourth collection closes the loop. An exported clip is pushed to Meta, accrues performance, and becomes an ad creative feeding the recommendation engine. Combined with the provenance field on the push record, this is what eventually answers whether machine-suggested clips outperformed hand-picked ones.</w:t>
      </w:r>
    </w:p>
    <w:p>
      <w:pPr>
        <w:spacing w:after="140" w:line="276"/>
      </w:pPr>
      <w:r>
        <w:rPr>
          <w:rFonts w:ascii="Calibri" w:cs="Calibri" w:eastAsia="Calibri" w:hAnsi="Calibri"/>
          <w:color w:val="1A1A1A"/>
          <w:sz w:val="20"/>
          <w:szCs w:val="20"/>
        </w:rPr>
        <w:t xml:space="preserve">Full-text search across every transcript comes nearly free — the schema already carries a </w:t>
      </w:r>
      <w:r>
        <w:rPr>
          <w:rFonts w:ascii="Consolas" w:cs="Consolas" w:eastAsia="Consolas" w:hAnsi="Consolas"/>
          <w:color w:val="1A1A1A"/>
          <w:sz w:val="20"/>
          <w:szCs w:val="20"/>
        </w:rPr>
        <w:t xml:space="preserve">tsvector</w:t>
      </w:r>
      <w:r>
        <w:rPr>
          <w:rFonts w:ascii="Calibri" w:cs="Calibri" w:eastAsia="Calibri" w:hAnsi="Calibri"/>
          <w:color w:val="1A1A1A"/>
          <w:sz w:val="20"/>
          <w:szCs w:val="20"/>
        </w:rPr>
        <w:t xml:space="preserve"> on transcript segments. "Every time she has mentioned retinol across all episodes" is a search box, and is likely the most-used feature in the tool.</w:t>
      </w:r>
    </w:p>
    <w:p>
      <w:pPr>
        <w:pStyle w:val="Heading3"/>
        <w:spacing w:after="90" w:before="190"/>
      </w:pPr>
      <w:r>
        <w:rPr>
          <w:rFonts w:ascii="Calibri" w:cs="Calibri" w:eastAsia="Calibri" w:hAnsi="Calibri"/>
          <w:b/>
          <w:bCs/>
          <w:color w:val="5C5C5C"/>
          <w:sz w:val="20"/>
          <w:szCs w:val="20"/>
        </w:rPr>
        <w:t xml:space="preserve">Transcription</w:t>
      </w:r>
    </w:p>
    <w:p>
      <w:pPr>
        <w:spacing w:after="140" w:line="276"/>
      </w:pPr>
      <w:r>
        <w:rPr>
          <w:rFonts w:ascii="Calibri" w:cs="Calibri" w:eastAsia="Calibri" w:hAnsi="Calibri"/>
          <w:color w:val="1A1A1A"/>
          <w:sz w:val="20"/>
          <w:szCs w:val="20"/>
        </w:rPr>
        <w:t xml:space="preserve">WhisperX (large-v3) with alignment and diarisation. Word-level timestamps are non-negotiable — clip boundaries, karaoke subtitles and text search all depend on them. Diarisation is needed for podcasts with multiple speakers.</w:t>
      </w:r>
    </w:p>
    <w:p>
      <w:pPr>
        <w:pStyle w:val="Heading3"/>
        <w:spacing w:after="90" w:before="190"/>
      </w:pPr>
      <w:r>
        <w:rPr>
          <w:rFonts w:ascii="Calibri" w:cs="Calibri" w:eastAsia="Calibri" w:hAnsi="Calibri"/>
          <w:b/>
          <w:bCs/>
          <w:color w:val="5C5C5C"/>
          <w:sz w:val="20"/>
          <w:szCs w:val="20"/>
        </w:rPr>
        <w:t xml:space="preserve">Visual analysis</w:t>
      </w:r>
    </w:p>
    <w:p>
      <w:pPr>
        <w:spacing w:after="140" w:line="276"/>
      </w:pPr>
      <w:r>
        <w:rPr>
          <w:rFonts w:ascii="Calibri" w:cs="Calibri" w:eastAsia="Calibri" w:hAnsi="Calibri"/>
          <w:color w:val="1A1A1A"/>
          <w:sz w:val="20"/>
          <w:szCs w:val="20"/>
        </w:rPr>
        <w:t xml:space="preserve">PySceneDetect finds cuts. One keyframe per scene is sampled, then keyframes are composited into a single labelled grid image and described by a vision model in one call.</w:t>
      </w:r>
    </w:p>
    <w:p>
      <w:pPr>
        <w:pStyle w:val="Heading3"/>
        <w:spacing w:after="90" w:before="190"/>
      </w:pPr>
      <w:r>
        <w:rPr>
          <w:rFonts w:ascii="Calibri" w:cs="Calibri" w:eastAsia="Calibri" w:hAnsi="Calibri"/>
          <w:b/>
          <w:bCs/>
          <w:color w:val="5C5C5C"/>
          <w:sz w:val="20"/>
          <w:szCs w:val="20"/>
        </w:rPr>
        <w:t xml:space="preserve">Tagging</w:t>
      </w:r>
    </w:p>
    <w:p>
      <w:pPr>
        <w:spacing w:after="140" w:line="276"/>
      </w:pPr>
      <w:r>
        <w:rPr>
          <w:rFonts w:ascii="Calibri" w:cs="Calibri" w:eastAsia="Calibri" w:hAnsi="Calibri"/>
          <w:color w:val="1A1A1A"/>
          <w:sz w:val="20"/>
          <w:szCs w:val="20"/>
        </w:rPr>
        <w:t xml:space="preserve">A fixed, versioned schema — free-text descriptions cannot be analysed. Split into two layers so the universal set survives if the tool is ever pointed at another client.</w:t>
      </w:r>
    </w:p>
    <w:p>
      <w:pPr>
        <w:pStyle w:val="ListParagraph"/>
        <w:numPr>
          <w:ilvl w:val="0"/>
          <w:numId w:val="2"/>
        </w:numPr>
        <w:spacing w:after="70" w:line="276"/>
      </w:pPr>
      <w:r>
        <w:rPr>
          <w:rFonts w:ascii="Calibri" w:cs="Calibri" w:eastAsia="Calibri" w:hAnsi="Calibri"/>
          <w:b/>
          <w:bCs/>
          <w:color w:val="1A1A1A"/>
          <w:sz w:val="20"/>
          <w:szCs w:val="20"/>
        </w:rPr>
        <w:t xml:space="preserve">Universal: </w:t>
      </w:r>
      <w:r>
        <w:rPr>
          <w:rFonts w:ascii="Calibri" w:cs="Calibri" w:eastAsia="Calibri" w:hAnsi="Calibri"/>
          <w:color w:val="1A1A1A"/>
          <w:sz w:val="20"/>
          <w:szCs w:val="20"/>
        </w:rPr>
        <w:t xml:space="preserve">hook type, first-frame subject, on-screen text in 0–3s, talent format (UGC / studio / talent), cuts per 10s, seconds to product visible, CTA type.</w:t>
      </w:r>
    </w:p>
    <w:p>
      <w:pPr>
        <w:pStyle w:val="ListParagraph"/>
        <w:numPr>
          <w:ilvl w:val="0"/>
          <w:numId w:val="2"/>
        </w:numPr>
        <w:spacing w:after="70" w:line="276"/>
      </w:pPr>
      <w:r>
        <w:rPr>
          <w:rFonts w:ascii="Calibri" w:cs="Calibri" w:eastAsia="Calibri" w:hAnsi="Calibri"/>
          <w:b/>
          <w:bCs/>
          <w:color w:val="1A1A1A"/>
          <w:sz w:val="20"/>
          <w:szCs w:val="20"/>
        </w:rPr>
        <w:t xml:space="preserve">Klira-specific: </w:t>
      </w:r>
      <w:r>
        <w:rPr>
          <w:rFonts w:ascii="Calibri" w:cs="Calibri" w:eastAsia="Calibri" w:hAnsi="Calibri"/>
          <w:color w:val="1A1A1A"/>
          <w:sz w:val="20"/>
          <w:szCs w:val="20"/>
        </w:rPr>
        <w:t xml:space="preserve">skin concern named, ingredient callout, before/after present, texture shot, claim category, prescription compliance flag.</w:t>
      </w:r>
    </w:p>
    <w:p>
      <w:pPr>
        <w:spacing w:after="40"/>
      </w:pPr>
    </w:p>
    <w:p>
      <w:pPr>
        <w:spacing w:after="140" w:line="276"/>
      </w:pPr>
      <w:r>
        <w:rPr>
          <w:rFonts w:ascii="Calibri" w:cs="Calibri" w:eastAsia="Calibri" w:hAnsi="Calibri"/>
          <w:color w:val="1A1A1A"/>
          <w:sz w:val="20"/>
          <w:szCs w:val="20"/>
        </w:rPr>
        <w:t xml:space="preserve">The compliance flag is worth including from the start. Klira operates in prescription skincare, UK advertising rules around POM products are restrictive, and having the tagger surface segments that make treatment claims will get used more than expected.</w:t>
      </w:r>
    </w:p>
    <w:p>
      <w:pPr>
        <w:pStyle w:val="Heading3"/>
        <w:spacing w:after="90" w:before="190"/>
      </w:pPr>
      <w:r>
        <w:rPr>
          <w:rFonts w:ascii="Calibri" w:cs="Calibri" w:eastAsia="Calibri" w:hAnsi="Calibri"/>
          <w:b/>
          <w:bCs/>
          <w:color w:val="5C5C5C"/>
          <w:sz w:val="20"/>
          <w:szCs w:val="20"/>
        </w:rPr>
        <w:t xml:space="preserve">Recommendation engine</w:t>
      </w:r>
    </w:p>
    <w:p>
      <w:pPr>
        <w:spacing w:after="140" w:line="276"/>
      </w:pPr>
      <w:r>
        <w:rPr>
          <w:rFonts w:ascii="Calibri" w:cs="Calibri" w:eastAsia="Calibri" w:hAnsi="Calibri"/>
          <w:color w:val="1A1A1A"/>
          <w:sz w:val="20"/>
          <w:szCs w:val="20"/>
        </w:rPr>
        <w:t xml:space="preserve">Scores candidate segments from long-form content against patterns observed in the historical set. Output is a ranked list of timestamped segments with a stated rationale.</w:t>
      </w:r>
    </w:p>
    <w:p>
      <w:pPr>
        <w:pStyle w:val="Heading3"/>
        <w:spacing w:after="90" w:before="190"/>
      </w:pPr>
      <w:r>
        <w:rPr>
          <w:rFonts w:ascii="Calibri" w:cs="Calibri" w:eastAsia="Calibri" w:hAnsi="Calibri"/>
          <w:b/>
          <w:bCs/>
          <w:color w:val="5C5C5C"/>
          <w:sz w:val="20"/>
          <w:szCs w:val="20"/>
        </w:rPr>
        <w:t xml:space="preserve">Production</w:t>
      </w:r>
    </w:p>
    <w:p>
      <w:pPr>
        <w:spacing w:after="140" w:line="276"/>
      </w:pPr>
      <w:r>
        <w:rPr>
          <w:rFonts w:ascii="Calibri" w:cs="Calibri" w:eastAsia="Calibri" w:hAnsi="Calibri"/>
          <w:color w:val="1A1A1A"/>
          <w:sz w:val="20"/>
          <w:szCs w:val="20"/>
        </w:rPr>
        <w:t xml:space="preserve">ffmpeg for trim, crop and subtitle burn-in. Subtitles render via ASS, generated from the word-level transcript and a stored style preset.</w:t>
      </w:r>
    </w:p>
    <w:p>
      <w:pPr>
        <w:pStyle w:val="Heading1"/>
        <w:pBdr>
          <w:bottom w:val="single" w:color="F2C230" w:sz="12" w:space="6"/>
        </w:pBdr>
        <w:spacing w:after="160" w:before="360"/>
      </w:pPr>
      <w:r>
        <w:rPr>
          <w:rFonts w:ascii="Calibri" w:cs="Calibri" w:eastAsia="Calibri" w:hAnsi="Calibri"/>
          <w:b/>
          <w:bCs/>
          <w:color w:val="1A1A1A"/>
          <w:sz w:val="30"/>
          <w:szCs w:val="30"/>
        </w:rPr>
        <w:t xml:space="preserve">5. The honesty constraint on recommendations</w:t>
      </w:r>
    </w:p>
    <w:p>
      <w:pPr>
        <w:spacing w:after="140" w:line="276"/>
      </w:pPr>
      <w:r>
        <w:rPr>
          <w:rFonts w:ascii="Calibri" w:cs="Calibri" w:eastAsia="Calibri" w:hAnsi="Calibri"/>
          <w:color w:val="1A1A1A"/>
          <w:sz w:val="20"/>
          <w:szCs w:val="20"/>
        </w:rPr>
        <w:t xml:space="preserve">Klira's ad library is likely 300–500 creatives, of which perhaps 60–80 have meaningful spend behind them. That is not enough data to support causal claims about what makes creative work.</w:t>
      </w:r>
    </w:p>
    <w:p>
      <w:pPr>
        <w:spacing w:after="140" w:line="276"/>
      </w:pPr>
      <w:r>
        <w:rPr>
          <w:rFonts w:ascii="Calibri" w:cs="Calibri" w:eastAsia="Calibri" w:hAnsi="Calibri"/>
          <w:color w:val="1A1A1A"/>
          <w:sz w:val="20"/>
          <w:szCs w:val="20"/>
        </w:rPr>
        <w:t xml:space="preserve">Creative performance is badly confounded. An ad that outperformed may have run against a warmer audience, in a better week, or simply received more budget because someone believed in it — which then earned it more algorithmic delivery. At this sample size those effects cannot be separated from the creative itself.</w:t>
      </w:r>
    </w:p>
    <w:p>
      <w:pPr>
        <w:spacing w:after="6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DESIGN REQUIREMENT</w:t>
            </w:r>
          </w:p>
          <w:p>
            <w:pPr>
              <w:spacing w:after="0" w:line="276"/>
            </w:pPr>
            <w:r>
              <w:rPr>
                <w:rFonts w:ascii="Calibri" w:cs="Calibri" w:eastAsia="Calibri" w:hAnsi="Calibri"/>
                <w:color w:val="1A1A1A"/>
                <w:sz w:val="20"/>
                <w:szCs w:val="20"/>
              </w:rPr>
              <w:t xml:space="preserve">Build the recommendation layer as a hypothesis generator, not an oracle. Every surfaced pattern must carry its sample size. "Nine ads open on a texture shot; seven of those are above median thumbstop" is useful and honest. A confident numerical ranking of creative elements would be false precision — and worse, the team would start believing it.</w:t>
            </w:r>
          </w:p>
        </w:tc>
      </w:tr>
    </w:tbl>
    <w:p>
      <w:pPr>
        <w:spacing w:after="60"/>
      </w:pPr>
    </w:p>
    <w:p>
      <w:pPr>
        <w:spacing w:after="140" w:line="276"/>
      </w:pPr>
      <w:r>
        <w:rPr>
          <w:rFonts w:ascii="Calibri" w:cs="Calibri" w:eastAsia="Calibri" w:hAnsi="Calibri"/>
          <w:color w:val="1A1A1A"/>
          <w:sz w:val="20"/>
          <w:szCs w:val="20"/>
        </w:rPr>
        <w:t xml:space="preserve">Practically: show sample counts in the UI, express findings as comparisons rather than scores where possible, and make the rationale text explain which historical ads a recommendation is drawn from so a strategist can check it.</w:t>
      </w:r>
    </w:p>
    <w:p>
      <w:r>
        <w:br w:type="page"/>
      </w:r>
    </w:p>
    <w:p>
      <w:pPr>
        <w:pStyle w:val="Heading1"/>
        <w:pBdr>
          <w:bottom w:val="single" w:color="F2C230" w:sz="12" w:space="6"/>
        </w:pBdr>
        <w:spacing w:after="160" w:before="360"/>
      </w:pPr>
      <w:r>
        <w:rPr>
          <w:rFonts w:ascii="Calibri" w:cs="Calibri" w:eastAsia="Calibri" w:hAnsi="Calibri"/>
          <w:b/>
          <w:bCs/>
          <w:color w:val="1A1A1A"/>
          <w:sz w:val="30"/>
          <w:szCs w:val="30"/>
        </w:rPr>
        <w:t xml:space="preserve">6. Performance data</w:t>
      </w:r>
    </w:p>
    <w:p>
      <w:pPr>
        <w:spacing w:after="140" w:line="276"/>
      </w:pPr>
      <w:r>
        <w:rPr>
          <w:rFonts w:ascii="Calibri" w:cs="Calibri" w:eastAsia="Calibri" w:hAnsi="Calibri"/>
          <w:color w:val="1A1A1A"/>
          <w:sz w:val="20"/>
          <w:szCs w:val="20"/>
        </w:rPr>
        <w:t xml:space="preserve">The unit of analysis is the video, not the ad. One video is reused across many ads, ad sets and sometimes campaigns. Airtomic's existing ingestion is ad-level and pacing-oriented, so it needs reshaping.</w:t>
      </w:r>
    </w:p>
    <w:p>
      <w:pPr>
        <w:pStyle w:val="Heading2"/>
        <w:spacing w:after="110" w:before="260"/>
      </w:pPr>
      <w:r>
        <w:rPr>
          <w:rFonts w:ascii="Calibri" w:cs="Calibri" w:eastAsia="Calibri" w:hAnsi="Calibri"/>
          <w:b/>
          <w:bCs/>
          <w:color w:val="1A1A1A"/>
          <w:sz w:val="23"/>
          <w:szCs w:val="23"/>
        </w:rPr>
        <w:t xml:space="preserve">Required fields</w:t>
      </w:r>
    </w:p>
    <w:tbl>
      <w:tblPr>
        <w:tblW w:type="dxa" w:w="9026"/>
        <w:tblBorders>
          <w:top w:val="single" w:color="D9D9D9" w:sz="4"/>
          <w:left w:val="none"/>
          <w:bottom w:val="single" w:color="D9D9D9" w:sz="4"/>
          <w:right w:val="none"/>
          <w:insideH w:val="single" w:color="D9D9D9" w:sz="2"/>
          <w:insideV w:val="none"/>
        </w:tblBorders>
      </w:tblPr>
      <w:tblGrid>
        <w:gridCol w:w="1900"/>
        <w:gridCol w:w="7126"/>
      </w:tblGrid>
      <w:tr>
        <w:trPr>
          <w:tblHeader/>
        </w:trPr>
        <w:tc>
          <w:tcPr>
            <w:tcW w:type="dxa" w:w="19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Group</w:t>
            </w:r>
          </w:p>
        </w:tc>
        <w:tc>
          <w:tcPr>
            <w:tcW w:type="dxa" w:w="71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Fields</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Identifiers</w:t>
            </w:r>
          </w:p>
        </w:tc>
        <w:tc>
          <w:tcPr>
            <w:tcW w:type="dxa" w:w="71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video_id, ad_id, adset_id, campaign_id, ad_name, objective, optimisation_goal, date_start, date_stop, placement breakdown where available</w:t>
            </w:r>
          </w:p>
        </w:tc>
      </w:tr>
      <w:tr>
        <w:tc>
          <w:tcPr>
            <w:tcW w:type="dxa" w:w="19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Delivery</w:t>
            </w:r>
          </w:p>
        </w:tc>
        <w:tc>
          <w:tcPr>
            <w:tcW w:type="dxa" w:w="71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impressions, reach, frequency</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Video</w:t>
            </w:r>
          </w:p>
        </w:tc>
        <w:tc>
          <w:tcPr>
            <w:tcW w:type="dxa" w:w="71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video_3s_views, video_15s_views, thruplays, watched at 25 / 50 / 75 / 100%</w:t>
            </w:r>
          </w:p>
        </w:tc>
      </w:tr>
      <w:tr>
        <w:tc>
          <w:tcPr>
            <w:tcW w:type="dxa" w:w="19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Response</w:t>
            </w:r>
          </w:p>
        </w:tc>
        <w:tc>
          <w:tcPr>
            <w:tcW w:type="dxa" w:w="71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link_clicks, outbound_clicks, spend, purchases, purchase_value</w:t>
            </w:r>
          </w:p>
        </w:tc>
      </w:tr>
    </w:tbl>
    <w:p>
      <w:pPr>
        <w:spacing w:after="8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RAW COUNTS ONLY</w:t>
            </w:r>
          </w:p>
          <w:p>
            <w:pPr>
              <w:spacing w:after="0" w:line="276"/>
            </w:pPr>
            <w:r>
              <w:rPr>
                <w:rFonts w:ascii="Calibri" w:cs="Calibri" w:eastAsia="Calibri" w:hAnsi="Calibri"/>
                <w:color w:val="1A1A1A"/>
                <w:sz w:val="20"/>
                <w:szCs w:val="20"/>
              </w:rPr>
              <w:t xml:space="preserve">Do not store thumbstop, hold rate, CTR, CPA or ROAS pre-computed. These cannot be correctly aggregated across the multiple ads a single video appears in — averaging rates weights a £50 ad equally with a £5,000 one. Store numerators and denominators; compute rates at the video-level rollup.</w:t>
            </w:r>
          </w:p>
        </w:tc>
      </w:tr>
    </w:tbl>
    <w:p>
      <w:pPr>
        <w:pStyle w:val="Heading2"/>
        <w:spacing w:after="110" w:before="260"/>
      </w:pPr>
      <w:r>
        <w:rPr>
          <w:rFonts w:ascii="Calibri" w:cs="Calibri" w:eastAsia="Calibri" w:hAnsi="Calibri"/>
          <w:b/>
          <w:bCs/>
          <w:color w:val="1A1A1A"/>
          <w:sz w:val="23"/>
          <w:szCs w:val="23"/>
        </w:rPr>
        <w:t xml:space="preserve">Definitions to lock</w:t>
      </w:r>
    </w:p>
    <w:p>
      <w:pPr>
        <w:spacing w:after="140" w:line="276"/>
      </w:pPr>
      <w:r>
        <w:rPr>
          <w:rFonts w:ascii="Calibri" w:cs="Calibri" w:eastAsia="Calibri" w:hAnsi="Calibri"/>
          <w:color w:val="1A1A1A"/>
          <w:sz w:val="20"/>
          <w:szCs w:val="20"/>
        </w:rPr>
        <w:t xml:space="preserve">Mismatches here produce numbers that do not reconcile with client reporting, and the debugging is unpleasant.</w:t>
      </w:r>
    </w:p>
    <w:p>
      <w:pPr>
        <w:pStyle w:val="ListParagraph"/>
        <w:numPr>
          <w:ilvl w:val="0"/>
          <w:numId w:val="2"/>
        </w:numPr>
        <w:spacing w:after="70" w:line="276"/>
      </w:pPr>
      <w:r>
        <w:rPr>
          <w:rFonts w:ascii="Calibri" w:cs="Calibri" w:eastAsia="Calibri" w:hAnsi="Calibri"/>
          <w:b/>
          <w:bCs/>
          <w:color w:val="1A1A1A"/>
          <w:sz w:val="20"/>
          <w:szCs w:val="20"/>
        </w:rPr>
        <w:t xml:space="preserve">Attribution window </w:t>
      </w:r>
      <w:r>
        <w:rPr>
          <w:rFonts w:ascii="Calibri" w:cs="Calibri" w:eastAsia="Calibri" w:hAnsi="Calibri"/>
          <w:color w:val="1A1A1A"/>
          <w:sz w:val="20"/>
          <w:szCs w:val="20"/>
        </w:rPr>
        <w:t xml:space="preserve">— must match what Klira is reported on.</w:t>
      </w:r>
    </w:p>
    <w:p>
      <w:pPr>
        <w:pStyle w:val="ListParagraph"/>
        <w:numPr>
          <w:ilvl w:val="0"/>
          <w:numId w:val="2"/>
        </w:numPr>
        <w:spacing w:after="70" w:line="276"/>
      </w:pPr>
      <w:r>
        <w:rPr>
          <w:rFonts w:ascii="Calibri" w:cs="Calibri" w:eastAsia="Calibri" w:hAnsi="Calibri"/>
          <w:b/>
          <w:bCs/>
          <w:color w:val="1A1A1A"/>
          <w:sz w:val="20"/>
          <w:szCs w:val="20"/>
        </w:rPr>
        <w:t xml:space="preserve">Timezone </w:t>
      </w:r>
      <w:r>
        <w:rPr>
          <w:rFonts w:ascii="Calibri" w:cs="Calibri" w:eastAsia="Calibri" w:hAnsi="Calibri"/>
          <w:color w:val="1A1A1A"/>
          <w:sz w:val="20"/>
          <w:szCs w:val="20"/>
        </w:rPr>
        <w:t xml:space="preserve">— account timezone versus UTC.</w:t>
      </w:r>
    </w:p>
    <w:p>
      <w:pPr>
        <w:pStyle w:val="ListParagraph"/>
        <w:numPr>
          <w:ilvl w:val="0"/>
          <w:numId w:val="2"/>
        </w:numPr>
        <w:spacing w:after="70" w:line="276"/>
      </w:pPr>
      <w:r>
        <w:rPr>
          <w:rFonts w:ascii="Calibri" w:cs="Calibri" w:eastAsia="Calibri" w:hAnsi="Calibri"/>
          <w:b/>
          <w:bCs/>
          <w:color w:val="1A1A1A"/>
          <w:sz w:val="20"/>
          <w:szCs w:val="20"/>
        </w:rPr>
        <w:t xml:space="preserve">Currency </w:t>
      </w:r>
      <w:r>
        <w:rPr>
          <w:rFonts w:ascii="Calibri" w:cs="Calibri" w:eastAsia="Calibri" w:hAnsi="Calibri"/>
          <w:color w:val="1A1A1A"/>
          <w:sz w:val="20"/>
          <w:szCs w:val="20"/>
        </w:rPr>
        <w:t xml:space="preserve">— and whether spend is net or gross of fees.</w:t>
      </w:r>
    </w:p>
    <w:p>
      <w:pPr>
        <w:pStyle w:val="ListParagraph"/>
        <w:numPr>
          <w:ilvl w:val="0"/>
          <w:numId w:val="2"/>
        </w:numPr>
        <w:spacing w:after="70" w:line="276"/>
      </w:pPr>
      <w:r>
        <w:rPr>
          <w:rFonts w:ascii="Calibri" w:cs="Calibri" w:eastAsia="Calibri" w:hAnsi="Calibri"/>
          <w:b/>
          <w:bCs/>
          <w:color w:val="1A1A1A"/>
          <w:sz w:val="20"/>
          <w:szCs w:val="20"/>
        </w:rPr>
        <w:t xml:space="preserve">Late conversions </w:t>
      </w:r>
      <w:r>
        <w:rPr>
          <w:rFonts w:ascii="Calibri" w:cs="Calibri" w:eastAsia="Calibri" w:hAnsi="Calibri"/>
          <w:color w:val="1A1A1A"/>
          <w:sz w:val="20"/>
          <w:szCs w:val="20"/>
        </w:rPr>
        <w:t xml:space="preserve">— attributed purchases move for several days. Define the restatement window so rankings do not shift unexplained.</w:t>
      </w:r>
    </w:p>
    <w:p>
      <w:pPr>
        <w:pStyle w:val="Heading2"/>
        <w:spacing w:after="110" w:before="260"/>
      </w:pPr>
      <w:r>
        <w:rPr>
          <w:rFonts w:ascii="Calibri" w:cs="Calibri" w:eastAsia="Calibri" w:hAnsi="Calibri"/>
          <w:b/>
          <w:bCs/>
          <w:color w:val="1A1A1A"/>
          <w:sz w:val="23"/>
          <w:szCs w:val="23"/>
        </w:rPr>
        <w:t xml:space="preserve">Known edge case</w:t>
      </w:r>
    </w:p>
    <w:p>
      <w:pPr>
        <w:spacing w:after="140" w:line="276"/>
      </w:pPr>
      <w:r>
        <w:rPr>
          <w:rFonts w:ascii="Calibri" w:cs="Calibri" w:eastAsia="Calibri" w:hAnsi="Calibri"/>
          <w:color w:val="1A1A1A"/>
          <w:sz w:val="20"/>
          <w:szCs w:val="20"/>
        </w:rPr>
        <w:t xml:space="preserve">If any Klira ads use </w:t>
      </w:r>
      <w:r>
        <w:rPr>
          <w:rFonts w:ascii="Consolas" w:cs="Consolas" w:eastAsia="Consolas" w:hAnsi="Consolas"/>
          <w:color w:val="1A1A1A"/>
          <w:sz w:val="20"/>
          <w:szCs w:val="20"/>
        </w:rPr>
        <w:t xml:space="preserve">asset_feed_spec</w:t>
      </w:r>
      <w:r>
        <w:rPr>
          <w:rFonts w:ascii="Calibri" w:cs="Calibri" w:eastAsia="Calibri" w:hAnsi="Calibri"/>
          <w:color w:val="1A1A1A"/>
          <w:sz w:val="20"/>
          <w:szCs w:val="20"/>
        </w:rPr>
        <w:t xml:space="preserve"> or dynamic creative, a single ad can contain multiple videos. This is the case where a naive join double-counts spend. Confirm before building the rollup.</w:t>
      </w:r>
    </w:p>
    <w:p>
      <w:pPr>
        <w:pStyle w:val="Heading1"/>
        <w:pBdr>
          <w:bottom w:val="single" w:color="F2C230" w:sz="12" w:space="6"/>
        </w:pBdr>
        <w:spacing w:after="160" w:before="360"/>
      </w:pPr>
      <w:r>
        <w:rPr>
          <w:rFonts w:ascii="Calibri" w:cs="Calibri" w:eastAsia="Calibri" w:hAnsi="Calibri"/>
          <w:b/>
          <w:bCs/>
          <w:color w:val="1A1A1A"/>
          <w:sz w:val="30"/>
          <w:szCs w:val="30"/>
        </w:rPr>
        <w:t xml:space="preserve">7. Data model</w:t>
      </w:r>
    </w:p>
    <w:p>
      <w:pPr>
        <w:spacing w:after="140" w:line="276"/>
      </w:pPr>
      <w:r>
        <w:rPr>
          <w:rFonts w:ascii="Calibri" w:cs="Calibri" w:eastAsia="Calibri" w:hAnsi="Calibri"/>
          <w:color w:val="1A1A1A"/>
          <w:sz w:val="20"/>
          <w:szCs w:val="20"/>
        </w:rPr>
        <w:t xml:space="preserve">Full DDL is supplied separately as schema.sql. The design decisions worth understanding:</w:t>
      </w:r>
    </w:p>
    <w:p>
      <w:pPr>
        <w:pStyle w:val="ListParagraph"/>
        <w:numPr>
          <w:ilvl w:val="0"/>
          <w:numId w:val="2"/>
        </w:numPr>
        <w:spacing w:after="70" w:line="276"/>
      </w:pPr>
      <w:r>
        <w:rPr>
          <w:rFonts w:ascii="Calibri" w:cs="Calibri" w:eastAsia="Calibri" w:hAnsi="Calibri"/>
          <w:b/>
          <w:bCs/>
          <w:color w:val="1A1A1A"/>
          <w:sz w:val="20"/>
          <w:szCs w:val="20"/>
        </w:rPr>
        <w:t xml:space="preserve">Words are rows, not JSON. </w:t>
      </w:r>
      <w:r>
        <w:rPr>
          <w:rFonts w:ascii="Calibri" w:cs="Calibri" w:eastAsia="Calibri" w:hAnsi="Calibri"/>
          <w:color w:val="1A1A1A"/>
          <w:sz w:val="20"/>
          <w:szCs w:val="20"/>
        </w:rPr>
        <w:t xml:space="preserve">A 90-minute podcast is around 13,000 words. Stored as rows, every downstream feature is a normal SQL query. Stored as blobs, each one becomes parsing work.</w:t>
      </w:r>
    </w:p>
    <w:p>
      <w:pPr>
        <w:pStyle w:val="ListParagraph"/>
        <w:numPr>
          <w:ilvl w:val="0"/>
          <w:numId w:val="2"/>
        </w:numPr>
        <w:spacing w:after="70" w:line="276"/>
      </w:pPr>
      <w:r>
        <w:rPr>
          <w:rFonts w:ascii="Calibri" w:cs="Calibri" w:eastAsia="Calibri" w:hAnsi="Calibri"/>
          <w:b/>
          <w:bCs/>
          <w:color w:val="1A1A1A"/>
          <w:sz w:val="20"/>
          <w:szCs w:val="20"/>
        </w:rPr>
        <w:t xml:space="preserve">Tags are versioned JSONB. </w:t>
      </w:r>
      <w:r>
        <w:rPr>
          <w:rFonts w:ascii="Calibri" w:cs="Calibri" w:eastAsia="Calibri" w:hAnsi="Calibri"/>
          <w:color w:val="1A1A1A"/>
          <w:sz w:val="20"/>
          <w:szCs w:val="20"/>
        </w:rPr>
        <w:t xml:space="preserve">Re-tagging after a schema change writes a new row rather than destroying the old interpretation.</w:t>
      </w:r>
    </w:p>
    <w:p>
      <w:pPr>
        <w:pStyle w:val="ListParagraph"/>
        <w:numPr>
          <w:ilvl w:val="0"/>
          <w:numId w:val="2"/>
        </w:numPr>
        <w:spacing w:after="70" w:line="276"/>
      </w:pPr>
      <w:r>
        <w:rPr>
          <w:rFonts w:ascii="Calibri" w:cs="Calibri" w:eastAsia="Calibri" w:hAnsi="Calibri"/>
          <w:b/>
          <w:bCs/>
          <w:color w:val="1A1A1A"/>
          <w:sz w:val="20"/>
          <w:szCs w:val="20"/>
        </w:rPr>
        <w:t xml:space="preserve">Crop is normalised 0–1, </w:t>
      </w:r>
      <w:r>
        <w:rPr>
          <w:rFonts w:ascii="Calibri" w:cs="Calibri" w:eastAsia="Calibri" w:hAnsi="Calibri"/>
          <w:color w:val="1A1A1A"/>
          <w:sz w:val="20"/>
          <w:szCs w:val="20"/>
        </w:rPr>
        <w:t xml:space="preserve">not pixels — so a saved crop survives re-ingestion at a different resolution.</w:t>
      </w:r>
    </w:p>
    <w:p>
      <w:pPr>
        <w:pStyle w:val="ListParagraph"/>
        <w:numPr>
          <w:ilvl w:val="0"/>
          <w:numId w:val="2"/>
        </w:numPr>
        <w:spacing w:after="70" w:line="276"/>
      </w:pPr>
      <w:r>
        <w:rPr>
          <w:rFonts w:ascii="Calibri" w:cs="Calibri" w:eastAsia="Calibri" w:hAnsi="Calibri"/>
          <w:b/>
          <w:bCs/>
          <w:color w:val="1A1A1A"/>
          <w:sz w:val="20"/>
          <w:szCs w:val="20"/>
        </w:rPr>
        <w:t xml:space="preserve">Clips carry subtitle overrides. </w:t>
      </w:r>
      <w:r>
        <w:rPr>
          <w:rFonts w:ascii="Calibri" w:cs="Calibri" w:eastAsia="Calibri" w:hAnsi="Calibri"/>
          <w:color w:val="1A1A1A"/>
          <w:sz w:val="20"/>
          <w:szCs w:val="20"/>
        </w:rPr>
        <w:t xml:space="preserve">Whisper will mistranscribe product names. The team needs to correct "Klira" without re-running transcription.</w:t>
      </w:r>
    </w:p>
    <w:p>
      <w:pPr>
        <w:pStyle w:val="ListParagraph"/>
        <w:numPr>
          <w:ilvl w:val="0"/>
          <w:numId w:val="2"/>
        </w:numPr>
        <w:spacing w:after="70" w:line="276"/>
      </w:pPr>
      <w:r>
        <w:rPr>
          <w:rFonts w:ascii="Calibri" w:cs="Calibri" w:eastAsia="Calibri" w:hAnsi="Calibri"/>
          <w:b/>
          <w:bCs/>
          <w:color w:val="1A1A1A"/>
          <w:sz w:val="20"/>
          <w:szCs w:val="20"/>
        </w:rPr>
        <w:t xml:space="preserve">A client_id column exists on every table </w:t>
      </w:r>
      <w:r>
        <w:rPr>
          <w:rFonts w:ascii="Calibri" w:cs="Calibri" w:eastAsia="Calibri" w:hAnsi="Calibri"/>
          <w:color w:val="1A1A1A"/>
          <w:sz w:val="20"/>
          <w:szCs w:val="20"/>
        </w:rPr>
        <w:t xml:space="preserve">despite being single-client. It costs nothing now and avoids a miserable migration if the tool is ever reused.</w:t>
      </w:r>
    </w:p>
    <w:p>
      <w:pPr>
        <w:pStyle w:val="ListParagraph"/>
        <w:numPr>
          <w:ilvl w:val="0"/>
          <w:numId w:val="2"/>
        </w:numPr>
        <w:spacing w:after="70" w:line="276"/>
      </w:pPr>
      <w:r>
        <w:rPr>
          <w:rFonts w:ascii="Calibri" w:cs="Calibri" w:eastAsia="Calibri" w:hAnsi="Calibri"/>
          <w:b/>
          <w:bCs/>
          <w:color w:val="1A1A1A"/>
          <w:sz w:val="20"/>
          <w:szCs w:val="20"/>
        </w:rPr>
        <w:t xml:space="preserve">Jobs live in Postgres. </w:t>
      </w:r>
      <w:r>
        <w:rPr>
          <w:rFonts w:ascii="Calibri" w:cs="Calibri" w:eastAsia="Calibri" w:hAnsi="Calibri"/>
          <w:color w:val="1A1A1A"/>
          <w:sz w:val="20"/>
          <w:szCs w:val="20"/>
        </w:rPr>
        <w:t xml:space="preserve">A single worker polling with SELECT ... FOR UPDATE SKIP LOCKED is sufficient at this volume. Add a dedicated queue when there is a reason to.</w:t>
      </w:r>
    </w:p>
    <w:p>
      <w:r>
        <w:br w:type="page"/>
      </w:r>
    </w:p>
    <w:p>
      <w:pPr>
        <w:pStyle w:val="Heading1"/>
        <w:pBdr>
          <w:bottom w:val="single" w:color="F2C230" w:sz="12" w:space="6"/>
        </w:pBdr>
        <w:spacing w:after="160" w:before="360"/>
      </w:pPr>
      <w:r>
        <w:rPr>
          <w:rFonts w:ascii="Calibri" w:cs="Calibri" w:eastAsia="Calibri" w:hAnsi="Calibri"/>
          <w:b/>
          <w:bCs/>
          <w:color w:val="1A1A1A"/>
          <w:sz w:val="30"/>
          <w:szCs w:val="30"/>
        </w:rPr>
        <w:t xml:space="preserve">8. Subtitle system</w:t>
      </w:r>
    </w:p>
    <w:p>
      <w:pPr>
        <w:spacing w:after="140" w:line="276"/>
      </w:pPr>
      <w:r>
        <w:rPr>
          <w:rFonts w:ascii="Calibri" w:cs="Calibri" w:eastAsia="Calibri" w:hAnsi="Calibri"/>
          <w:color w:val="1A1A1A"/>
          <w:sz w:val="20"/>
          <w:szCs w:val="20"/>
        </w:rPr>
        <w:t xml:space="preserve">Presets are stored as JSON and rendered to an ASS subtitle file at export, then burned in with ffmpeg. ASS supports per-word karaoke timing, which is what produces the word-highlight effect that performs on Reels and TikTok — and since WhisperX provides word-level timestamps, it comes essentially free.</w:t>
      </w:r>
    </w:p>
    <w:p>
      <w:pPr>
        <w:pStyle w:val="Heading2"/>
        <w:spacing w:after="110" w:before="260"/>
      </w:pPr>
      <w:r>
        <w:rPr>
          <w:rFonts w:ascii="Calibri" w:cs="Calibri" w:eastAsia="Calibri" w:hAnsi="Calibri"/>
          <w:b/>
          <w:bCs/>
          <w:color w:val="1A1A1A"/>
          <w:sz w:val="23"/>
          <w:szCs w:val="23"/>
        </w:rPr>
        <w:t xml:space="preserve">Configurable fields</w:t>
      </w:r>
    </w:p>
    <w:tbl>
      <w:tblPr>
        <w:tblW w:type="dxa" w:w="9026"/>
        <w:tblBorders>
          <w:top w:val="single" w:color="D9D9D9" w:sz="4"/>
          <w:left w:val="none"/>
          <w:bottom w:val="single" w:color="D9D9D9" w:sz="4"/>
          <w:right w:val="none"/>
          <w:insideH w:val="single" w:color="D9D9D9" w:sz="2"/>
          <w:insideV w:val="none"/>
        </w:tblBorders>
      </w:tblPr>
      <w:tblGrid>
        <w:gridCol w:w="3000"/>
        <w:gridCol w:w="6026"/>
      </w:tblGrid>
      <w:tr>
        <w:trPr>
          <w:tblHeader/>
        </w:trPr>
        <w:tc>
          <w:tcPr>
            <w:tcW w:type="dxa" w:w="30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Field</w:t>
            </w:r>
          </w:p>
        </w:tc>
        <w:tc>
          <w:tcPr>
            <w:tcW w:type="dxa" w:w="60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Notes</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Font family and size</w:t>
            </w:r>
          </w:p>
        </w:tc>
        <w:tc>
          <w:tcPr>
            <w:tcW w:type="dxa" w:w="6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Must be installed in the worker container</w:t>
            </w:r>
          </w:p>
        </w:tc>
      </w:tr>
      <w:tr>
        <w:tc>
          <w:tcPr>
            <w:tcW w:type="dxa" w:w="30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Weight and casing</w:t>
            </w:r>
          </w:p>
        </w:tc>
        <w:tc>
          <w:tcPr>
            <w:tcW w:type="dxa" w:w="60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Including all-caps toggle</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Primary colour</w:t>
            </w:r>
          </w:p>
        </w:tc>
        <w:tc>
          <w:tcPr>
            <w:tcW w:type="dxa" w:w="6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Fill colour of the text</w:t>
            </w:r>
          </w:p>
        </w:tc>
      </w:tr>
      <w:tr>
        <w:tc>
          <w:tcPr>
            <w:tcW w:type="dxa" w:w="30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Outline width and colour</w:t>
            </w:r>
          </w:p>
        </w:tc>
        <w:tc>
          <w:tcPr>
            <w:tcW w:type="dxa" w:w="60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Critical for legibility over video</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Shadow</w:t>
            </w:r>
          </w:p>
        </w:tc>
        <w:tc>
          <w:tcPr>
            <w:tcW w:type="dxa" w:w="6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Offset and colour</w:t>
            </w:r>
          </w:p>
        </w:tc>
      </w:tr>
      <w:tr>
        <w:tc>
          <w:tcPr>
            <w:tcW w:type="dxa" w:w="30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Background box</w:t>
            </w:r>
          </w:p>
        </w:tc>
        <w:tc>
          <w:tcPr>
            <w:tcW w:type="dxa" w:w="60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On/off, colour, opacity</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Vertical position</w:t>
            </w:r>
          </w:p>
        </w:tc>
        <w:tc>
          <w:tcPr>
            <w:tcW w:type="dxa" w:w="6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Safe-area aware for Reels and Stories UI</w:t>
            </w:r>
          </w:p>
        </w:tc>
      </w:tr>
      <w:tr>
        <w:tc>
          <w:tcPr>
            <w:tcW w:type="dxa" w:w="30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Max words per line</w:t>
            </w:r>
          </w:p>
        </w:tc>
        <w:tc>
          <w:tcPr>
            <w:tcW w:type="dxa" w:w="60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Drives line breaking</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Active word highlight</w:t>
            </w:r>
          </w:p>
        </w:tc>
        <w:tc>
          <w:tcPr>
            <w:tcW w:type="dxa" w:w="6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Colour applied to the currently spoken word</w:t>
            </w:r>
          </w:p>
        </w:tc>
      </w:tr>
    </w:tbl>
    <w:p>
      <w:pPr>
        <w:spacing w:after="8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THE ONE THAT BITES</w:t>
            </w:r>
          </w:p>
          <w:p>
            <w:pPr>
              <w:spacing w:after="0" w:line="276"/>
            </w:pPr>
            <w:r>
              <w:rPr>
                <w:rFonts w:ascii="Calibri" w:cs="Calibri" w:eastAsia="Calibri" w:hAnsi="Calibri"/>
                <w:color w:val="1A1A1A"/>
                <w:sz w:val="20"/>
                <w:szCs w:val="20"/>
              </w:rPr>
              <w:t xml:space="preserve">The in-app preview and the ffmpeg output must use the same font files, or the team approves something that does not match what ships. Install fonts in the worker container and serve the identical files to the browser. The safest version renders a few real frames server-side for preview rather than approximating in CSS.</w:t>
            </w:r>
          </w:p>
        </w:tc>
      </w:tr>
    </w:tbl>
    <w:p>
      <w:r>
        <w:br w:type="page"/>
      </w:r>
    </w:p>
    <w:p>
      <w:pPr>
        <w:pStyle w:val="Heading1"/>
        <w:pBdr>
          <w:bottom w:val="single" w:color="F2C230" w:sz="12" w:space="6"/>
        </w:pBdr>
        <w:spacing w:after="160" w:before="360"/>
      </w:pPr>
      <w:r>
        <w:rPr>
          <w:rFonts w:ascii="Calibri" w:cs="Calibri" w:eastAsia="Calibri" w:hAnsi="Calibri"/>
          <w:b/>
          <w:bCs/>
          <w:color w:val="1A1A1A"/>
          <w:sz w:val="30"/>
          <w:szCs w:val="30"/>
        </w:rPr>
        <w:t xml:space="preserve">9. Composition model</w:t>
      </w:r>
    </w:p>
    <w:p>
      <w:pPr>
        <w:spacing w:after="140" w:line="276"/>
      </w:pPr>
      <w:r>
        <w:rPr>
          <w:rFonts w:ascii="Calibri" w:cs="Calibri" w:eastAsia="Calibri" w:hAnsi="Calibri"/>
          <w:color w:val="1A1A1A"/>
          <w:sz w:val="20"/>
          <w:szCs w:val="20"/>
        </w:rPr>
        <w:t xml:space="preserve">A clip is not a trim. It is an ordered sequence of scenes, where each scene has exactly one layout applied to it. This follows the pattern the market has converged on — Descript applies layouts at scene level and flows content into their slots; Opus Clip switches layout per scene between fill, fit and split.</w:t>
      </w:r>
    </w:p>
    <w:p>
      <w:pPr>
        <w:spacing w:after="140" w:line="276"/>
      </w:pPr>
      <w:r>
        <w:rPr>
          <w:rFonts w:ascii="Calibri" w:cs="Calibri" w:eastAsia="Calibri" w:hAnsi="Calibri"/>
          <w:color w:val="1A1A1A"/>
          <w:sz w:val="20"/>
          <w:szCs w:val="20"/>
        </w:rPr>
        <w:t xml:space="preserve">The alternative — overlay tracks with free positioning, as in CapCut or Premiere — was rejected deliberately. Free-positioned overlays cannot be templated because there is nothing to name. Every split would be hand-positioned, consistency would depend on whoever was editing, and the fast path would disappear.</w:t>
      </w:r>
    </w:p>
    <w:p>
      <w:pPr>
        <w:pStyle w:val="Heading2"/>
        <w:spacing w:after="110" w:before="260"/>
      </w:pPr>
      <w:r>
        <w:rPr>
          <w:rFonts w:ascii="Calibri" w:cs="Calibri" w:eastAsia="Calibri" w:hAnsi="Calibri"/>
          <w:b/>
          <w:bCs/>
          <w:color w:val="1A1A1A"/>
          <w:sz w:val="23"/>
          <w:szCs w:val="23"/>
        </w:rPr>
        <w:t xml:space="preserve">Layouts</w:t>
      </w:r>
    </w:p>
    <w:p>
      <w:pPr>
        <w:spacing w:after="140" w:line="276"/>
      </w:pPr>
      <w:r>
        <w:rPr>
          <w:rFonts w:ascii="Calibri" w:cs="Calibri" w:eastAsia="Calibri" w:hAnsi="Calibri"/>
          <w:color w:val="1A1A1A"/>
          <w:sz w:val="20"/>
          <w:szCs w:val="20"/>
        </w:rPr>
        <w:t xml:space="preserve">A small fixed set. Content flows into named slots; nothing is positioned by hand.</w:t>
      </w:r>
    </w:p>
    <w:p>
      <w:pPr>
        <w:spacing w:after="60"/>
      </w:pPr>
    </w:p>
    <w:tbl>
      <w:tblPr>
        <w:tblW w:type="dxa" w:w="9026"/>
        <w:tblBorders>
          <w:top w:val="single" w:color="D9D9D9" w:sz="4"/>
          <w:left w:val="none"/>
          <w:bottom w:val="single" w:color="D9D9D9" w:sz="4"/>
          <w:right w:val="none"/>
          <w:insideH w:val="single" w:color="D9D9D9" w:sz="2"/>
          <w:insideV w:val="none"/>
        </w:tblBorders>
      </w:tblPr>
      <w:tblGrid>
        <w:gridCol w:w="2400"/>
        <w:gridCol w:w="6626"/>
      </w:tblGrid>
      <w:tr>
        <w:trPr>
          <w:tblHeader/>
        </w:trPr>
        <w:tc>
          <w:tcPr>
            <w:tcW w:type="dxa" w:w="24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Layout</w:t>
            </w:r>
          </w:p>
        </w:tc>
        <w:tc>
          <w:tcPr>
            <w:tcW w:type="dxa" w:w="66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Composition</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full</w:t>
            </w:r>
          </w:p>
        </w:tc>
        <w:tc>
          <w:tcPr>
            <w:tcW w:type="dxa" w:w="66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Source video, cropped to 9:16</w:t>
            </w:r>
          </w:p>
        </w:tc>
      </w:tr>
      <w:tr>
        <w:tc>
          <w:tcPr>
            <w:tcW w:type="dxa" w:w="24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split_product</w:t>
            </w:r>
          </w:p>
        </w:tc>
        <w:tc>
          <w:tcPr>
            <w:tcW w:type="dxa" w:w="66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Speaker above, brand asset below</w:t>
            </w:r>
          </w:p>
        </w:tc>
      </w:tr>
      <w:tr>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split_speakers</w:t>
            </w:r>
          </w:p>
        </w:tc>
        <w:tc>
          <w:tcPr>
            <w:tcW w:type="dxa" w:w="66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Both speakers stacked</w:t>
            </w:r>
          </w:p>
        </w:tc>
      </w:tr>
      <w:tr>
        <w:tc>
          <w:tcPr>
            <w:tcW w:type="dxa" w:w="24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card</w:t>
            </w:r>
          </w:p>
        </w:tc>
        <w:tc>
          <w:tcPr>
            <w:tcW w:type="dxa" w:w="66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Full-frame asset, no source video</w:t>
            </w:r>
          </w:p>
        </w:tc>
      </w:tr>
    </w:tbl>
    <w:p>
      <w:pPr>
        <w:pStyle w:val="Heading2"/>
        <w:spacing w:after="110" w:before="260"/>
      </w:pPr>
      <w:r>
        <w:rPr>
          <w:rFonts w:ascii="Calibri" w:cs="Calibri" w:eastAsia="Calibri" w:hAnsi="Calibri"/>
          <w:b/>
          <w:bCs/>
          <w:color w:val="1A1A1A"/>
          <w:sz w:val="23"/>
          <w:szCs w:val="23"/>
        </w:rPr>
        <w:t xml:space="preserve">How the required edits map</w:t>
      </w:r>
    </w:p>
    <w:p>
      <w:pPr>
        <w:pStyle w:val="ListParagraph"/>
        <w:numPr>
          <w:ilvl w:val="0"/>
          <w:numId w:val="2"/>
        </w:numPr>
        <w:spacing w:after="70" w:line="276"/>
      </w:pPr>
      <w:r>
        <w:rPr>
          <w:rFonts w:ascii="Calibri" w:cs="Calibri" w:eastAsia="Calibri" w:hAnsi="Calibri"/>
          <w:b/>
          <w:bCs/>
          <w:color w:val="1A1A1A"/>
          <w:sz w:val="20"/>
          <w:szCs w:val="20"/>
        </w:rPr>
        <w:t xml:space="preserve">Highlight moved to the start </w:t>
      </w:r>
      <w:r>
        <w:rPr>
          <w:rFonts w:ascii="Calibri" w:cs="Calibri" w:eastAsia="Calibri" w:hAnsi="Calibri"/>
          <w:color w:val="1A1A1A"/>
          <w:sz w:val="20"/>
          <w:szCs w:val="20"/>
        </w:rPr>
        <w:t xml:space="preserve">— reorder scenes. An idx change, nothing more.</w:t>
      </w:r>
    </w:p>
    <w:p>
      <w:pPr>
        <w:pStyle w:val="ListParagraph"/>
        <w:numPr>
          <w:ilvl w:val="0"/>
          <w:numId w:val="2"/>
        </w:numPr>
        <w:spacing w:after="70" w:line="276"/>
      </w:pPr>
      <w:r>
        <w:rPr>
          <w:rFonts w:ascii="Calibri" w:cs="Calibri" w:eastAsia="Calibri" w:hAnsi="Calibri"/>
          <w:b/>
          <w:bCs/>
          <w:color w:val="1A1A1A"/>
          <w:sz w:val="20"/>
          <w:szCs w:val="20"/>
        </w:rPr>
        <w:t xml:space="preserve">Split screen at a point </w:t>
      </w:r>
      <w:r>
        <w:rPr>
          <w:rFonts w:ascii="Calibri" w:cs="Calibri" w:eastAsia="Calibri" w:hAnsi="Calibri"/>
          <w:color w:val="1A1A1A"/>
          <w:sz w:val="20"/>
          <w:szCs w:val="20"/>
        </w:rPr>
        <w:t xml:space="preserve">— split the scene at that timestamp, apply split_product to the new scene, drop an asset in the slot, split back to full afterwards.</w:t>
      </w:r>
    </w:p>
    <w:p>
      <w:pPr>
        <w:pStyle w:val="ListParagraph"/>
        <w:numPr>
          <w:ilvl w:val="0"/>
          <w:numId w:val="2"/>
        </w:numPr>
        <w:spacing w:after="70" w:line="276"/>
      </w:pPr>
      <w:r>
        <w:rPr>
          <w:rFonts w:ascii="Calibri" w:cs="Calibri" w:eastAsia="Calibri" w:hAnsi="Calibri"/>
          <w:b/>
          <w:bCs/>
          <w:color w:val="1A1A1A"/>
          <w:sz w:val="20"/>
          <w:szCs w:val="20"/>
        </w:rPr>
        <w:t xml:space="preserve">End card </w:t>
      </w:r>
      <w:r>
        <w:rPr>
          <w:rFonts w:ascii="Calibri" w:cs="Calibri" w:eastAsia="Calibri" w:hAnsi="Calibri"/>
          <w:color w:val="1A1A1A"/>
          <w:sz w:val="20"/>
          <w:szCs w:val="20"/>
        </w:rPr>
        <w:t xml:space="preserve">— append a card scene with a duration.</w:t>
      </w:r>
    </w:p>
    <w:p>
      <w:pPr>
        <w:pStyle w:val="Heading2"/>
        <w:spacing w:after="110" w:before="260"/>
      </w:pPr>
      <w:r>
        <w:rPr>
          <w:rFonts w:ascii="Calibri" w:cs="Calibri" w:eastAsia="Calibri" w:hAnsi="Calibri"/>
          <w:b/>
          <w:bCs/>
          <w:color w:val="1A1A1A"/>
          <w:sz w:val="23"/>
          <w:szCs w:val="23"/>
        </w:rPr>
        <w:t xml:space="preserve">Templates keep the fast path fast</w:t>
      </w:r>
    </w:p>
    <w:p>
      <w:pPr>
        <w:spacing w:after="140" w:line="276"/>
      </w:pPr>
      <w:r>
        <w:rPr>
          <w:rFonts w:ascii="Calibri" w:cs="Calibri" w:eastAsia="Calibri" w:hAnsi="Calibri"/>
          <w:color w:val="1A1A1A"/>
          <w:sz w:val="20"/>
          <w:szCs w:val="20"/>
        </w:rPr>
        <w:t xml:space="preserve">A template stores scene structure without content — hook full-frame, body, product split at 60 percent, end card. Applied to an accepted recommendation, it produces a finished clip in one action. The machine picked the segment; the template did the composition.</w:t>
      </w:r>
    </w:p>
    <w:p>
      <w:pPr>
        <w:spacing w:after="140" w:line="276"/>
      </w:pPr>
      <w:r>
        <w:rPr>
          <w:rFonts w:ascii="Calibri" w:cs="Calibri" w:eastAsia="Calibri" w:hAnsi="Calibri"/>
          <w:color w:val="1A1A1A"/>
          <w:sz w:val="20"/>
          <w:szCs w:val="20"/>
        </w:rPr>
        <w:t xml:space="preserve">This also makes composition testable: does the product-split template beat the plain template on hold rate? Because layouts are enumerable, that is a query rather than a guess.</w:t>
      </w:r>
    </w:p>
    <w:p>
      <w:pPr>
        <w:spacing w:after="6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SUBTITLE TIMING MUST BE REMAPPED</w:t>
            </w:r>
          </w:p>
          <w:p>
            <w:pPr>
              <w:spacing w:after="0" w:line="276"/>
            </w:pPr>
            <w:r>
              <w:rPr>
                <w:rFonts w:ascii="Calibri" w:cs="Calibri" w:eastAsia="Calibri" w:hAnsi="Calibri"/>
                <w:color w:val="1A1A1A"/>
                <w:sz w:val="20"/>
                <w:szCs w:val="20"/>
              </w:rPr>
              <w:t xml:space="preserve">This is the trap. Word timestamps live on the source timeline. Once a scene is reordered or lifted, they no longer describe where words fall in the output. The ASS file must be generated after the scene order resolves, mapping each source word to its new output position. Get this wrong and subtitles drift progressively — and it will not be obvious until somebody watches a whole clip.</w:t>
            </w:r>
          </w:p>
        </w:tc>
      </w:tr>
    </w:tbl>
    <w:p>
      <w:pPr>
        <w:pStyle w:val="Heading2"/>
        <w:spacing w:after="110" w:before="260"/>
      </w:pPr>
      <w:r>
        <w:rPr>
          <w:rFonts w:ascii="Calibri" w:cs="Calibri" w:eastAsia="Calibri" w:hAnsi="Calibri"/>
          <w:b/>
          <w:bCs/>
          <w:color w:val="1A1A1A"/>
          <w:sz w:val="23"/>
          <w:szCs w:val="23"/>
        </w:rPr>
        <w:t xml:space="preserve">Decisions taken</w:t>
      </w:r>
    </w:p>
    <w:p>
      <w:pPr>
        <w:pStyle w:val="ListParagraph"/>
        <w:numPr>
          <w:ilvl w:val="0"/>
          <w:numId w:val="2"/>
        </w:numPr>
        <w:spacing w:after="70" w:line="276"/>
      </w:pPr>
      <w:r>
        <w:rPr>
          <w:rFonts w:ascii="Calibri" w:cs="Calibri" w:eastAsia="Calibri" w:hAnsi="Calibri"/>
          <w:b/>
          <w:bCs/>
          <w:color w:val="1A1A1A"/>
          <w:sz w:val="20"/>
          <w:szCs w:val="20"/>
        </w:rPr>
        <w:t xml:space="preserve">Lifted, not duplicated. </w:t>
      </w:r>
      <w:r>
        <w:rPr>
          <w:rFonts w:ascii="Calibri" w:cs="Calibri" w:eastAsia="Calibri" w:hAnsi="Calibri"/>
          <w:color w:val="1A1A1A"/>
          <w:sz w:val="20"/>
          <w:szCs w:val="20"/>
        </w:rPr>
        <w:t xml:space="preserve">A highlight moved to the front is removed from its original position by default, otherwise the viewer hears the same line twice within twenty seconds and reads it as a mistake. Overridable per scene.</w:t>
      </w:r>
    </w:p>
    <w:p>
      <w:pPr>
        <w:pStyle w:val="ListParagraph"/>
        <w:numPr>
          <w:ilvl w:val="0"/>
          <w:numId w:val="2"/>
        </w:numPr>
        <w:spacing w:after="70" w:line="276"/>
      </w:pPr>
      <w:r>
        <w:rPr>
          <w:rFonts w:ascii="Calibri" w:cs="Calibri" w:eastAsia="Calibri" w:hAnsi="Calibri"/>
          <w:b/>
          <w:bCs/>
          <w:color w:val="1A1A1A"/>
          <w:sz w:val="20"/>
          <w:szCs w:val="20"/>
        </w:rPr>
        <w:t xml:space="preserve">Speaker audio wins. </w:t>
      </w:r>
      <w:r>
        <w:rPr>
          <w:rFonts w:ascii="Calibri" w:cs="Calibri" w:eastAsia="Calibri" w:hAnsi="Calibri"/>
          <w:color w:val="1A1A1A"/>
          <w:sz w:val="20"/>
          <w:szCs w:val="20"/>
        </w:rPr>
        <w:t xml:space="preserve">In split layouts the asset is muted by default.</w:t>
      </w:r>
    </w:p>
    <w:p>
      <w:pPr>
        <w:pStyle w:val="ListParagraph"/>
        <w:numPr>
          <w:ilvl w:val="0"/>
          <w:numId w:val="2"/>
        </w:numPr>
        <w:spacing w:after="70" w:line="276"/>
      </w:pPr>
      <w:r>
        <w:rPr>
          <w:rFonts w:ascii="Calibri" w:cs="Calibri" w:eastAsia="Calibri" w:hAnsi="Calibri"/>
          <w:b/>
          <w:bCs/>
          <w:color w:val="1A1A1A"/>
          <w:sz w:val="20"/>
          <w:szCs w:val="20"/>
        </w:rPr>
        <w:t xml:space="preserve">Preset split ratios, not free resize. </w:t>
      </w:r>
      <w:r>
        <w:rPr>
          <w:rFonts w:ascii="Calibri" w:cs="Calibri" w:eastAsia="Calibri" w:hAnsi="Calibri"/>
          <w:color w:val="1A1A1A"/>
          <w:sz w:val="20"/>
          <w:szCs w:val="20"/>
        </w:rPr>
        <w:t xml:space="preserve">50/50 and 60/40 speaker-dominant. Resizable splits invite fiddling for little gain.</w:t>
      </w:r>
    </w:p>
    <w:p>
      <w:pPr>
        <w:pStyle w:val="ListParagraph"/>
        <w:numPr>
          <w:ilvl w:val="0"/>
          <w:numId w:val="2"/>
        </w:numPr>
        <w:spacing w:after="70" w:line="276"/>
      </w:pPr>
      <w:r>
        <w:rPr>
          <w:rFonts w:ascii="Calibri" w:cs="Calibri" w:eastAsia="Calibri" w:hAnsi="Calibri"/>
          <w:b/>
          <w:bCs/>
          <w:color w:val="1A1A1A"/>
          <w:sz w:val="20"/>
          <w:szCs w:val="20"/>
        </w:rPr>
        <w:t xml:space="preserve">Vertical split halves are 1080×960, </w:t>
      </w:r>
      <w:r>
        <w:rPr>
          <w:rFonts w:ascii="Calibri" w:cs="Calibri" w:eastAsia="Calibri" w:hAnsi="Calibri"/>
          <w:color w:val="1A1A1A"/>
          <w:sz w:val="20"/>
          <w:szCs w:val="20"/>
        </w:rPr>
        <w:t xml:space="preserve">so square and 4:5 product stills drop in without reframing.</w:t>
      </w:r>
    </w:p>
    <w:p>
      <w:pPr>
        <w:spacing w:after="40"/>
      </w:pPr>
    </w:p>
    <w:p>
      <w:pPr>
        <w:spacing w:after="140" w:line="276"/>
      </w:pPr>
      <w:r>
        <w:rPr>
          <w:rFonts w:ascii="Calibri" w:cs="Calibri" w:eastAsia="Calibri" w:hAnsi="Calibri"/>
          <w:color w:val="1A1A1A"/>
          <w:sz w:val="20"/>
          <w:szCs w:val="20"/>
        </w:rPr>
        <w:t xml:space="preserve">Render is a single ffmpeg filter_complex: normalise every input to 1080×1920 at matching fps and pixel format, vstack or overlay for splits, concat the result. The normalise step is not optional — concat produces garbage when inputs differ, and brand assets always will.</w:t>
      </w:r>
    </w:p>
    <w:p>
      <w:pPr>
        <w:pStyle w:val="Heading1"/>
        <w:pBdr>
          <w:bottom w:val="single" w:color="F2C230" w:sz="12" w:space="6"/>
        </w:pBdr>
        <w:spacing w:after="160" w:before="360"/>
      </w:pPr>
      <w:r>
        <w:rPr>
          <w:rFonts w:ascii="Calibri" w:cs="Calibri" w:eastAsia="Calibri" w:hAnsi="Calibri"/>
          <w:b/>
          <w:bCs/>
          <w:color w:val="1A1A1A"/>
          <w:sz w:val="30"/>
          <w:szCs w:val="30"/>
        </w:rPr>
        <w:t xml:space="preserve">10. Variants and output formats</w:t>
      </w:r>
    </w:p>
    <w:p>
      <w:pPr>
        <w:pStyle w:val="Heading2"/>
        <w:spacing w:after="110" w:before="260"/>
      </w:pPr>
      <w:r>
        <w:rPr>
          <w:rFonts w:ascii="Calibri" w:cs="Calibri" w:eastAsia="Calibri" w:hAnsi="Calibri"/>
          <w:b/>
          <w:bCs/>
          <w:color w:val="1A1A1A"/>
          <w:sz w:val="23"/>
          <w:szCs w:val="23"/>
        </w:rPr>
        <w:t xml:space="preserve">Variants</w:t>
      </w:r>
    </w:p>
    <w:p>
      <w:pPr>
        <w:spacing w:after="140" w:line="276"/>
      </w:pPr>
      <w:r>
        <w:rPr>
          <w:rFonts w:ascii="Calibri" w:cs="Calibri" w:eastAsia="Calibri" w:hAnsi="Calibri"/>
          <w:color w:val="1A1A1A"/>
          <w:sz w:val="20"/>
          <w:szCs w:val="20"/>
        </w:rPr>
        <w:t xml:space="preserve">A clip carries one or more named variants — alternative hooks over a shared body. Each variant becomes its own ad. Naming is not cosmetic: the name is slugified into the ad name and into utm_content, so a hook can be read back in Ads Manager and in GA4 without opening the creative.</w:t>
      </w:r>
    </w:p>
    <w:p>
      <w:pPr>
        <w:pStyle w:val="ListParagraph"/>
        <w:numPr>
          <w:ilvl w:val="0"/>
          <w:numId w:val="2"/>
        </w:numPr>
        <w:spacing w:after="70" w:line="276"/>
      </w:pPr>
      <w:r>
        <w:rPr>
          <w:rFonts w:ascii="Calibri" w:cs="Calibri" w:eastAsia="Calibri" w:hAnsi="Calibri"/>
          <w:b/>
          <w:bCs/>
          <w:color w:val="1A1A1A"/>
          <w:sz w:val="20"/>
          <w:szCs w:val="20"/>
        </w:rPr>
        <w:t xml:space="preserve">Ad name: </w:t>
      </w:r>
      <w:r>
        <w:rPr>
          <w:rFonts w:ascii="Calibri" w:cs="Calibri" w:eastAsia="Calibri" w:hAnsi="Calibri"/>
          <w:color w:val="1A1A1A"/>
          <w:sz w:val="20"/>
          <w:szCs w:val="20"/>
        </w:rPr>
        <w:t xml:space="preserve">KLR_POD_barrier_c01_B_emotional-hook</w:t>
      </w:r>
    </w:p>
    <w:p>
      <w:pPr>
        <w:pStyle w:val="ListParagraph"/>
        <w:numPr>
          <w:ilvl w:val="0"/>
          <w:numId w:val="2"/>
        </w:numPr>
        <w:spacing w:after="70" w:line="276"/>
      </w:pPr>
      <w:r>
        <w:rPr>
          <w:rFonts w:ascii="Calibri" w:cs="Calibri" w:eastAsia="Calibri" w:hAnsi="Calibri"/>
          <w:b/>
          <w:bCs/>
          <w:color w:val="1A1A1A"/>
          <w:sz w:val="20"/>
          <w:szCs w:val="20"/>
        </w:rPr>
        <w:t xml:space="preserve">Landing URL: </w:t>
      </w:r>
      <w:r>
        <w:rPr>
          <w:rFonts w:ascii="Calibri" w:cs="Calibri" w:eastAsia="Calibri" w:hAnsi="Calibri"/>
          <w:color w:val="1A1A1A"/>
          <w:sz w:val="20"/>
          <w:szCs w:val="20"/>
        </w:rPr>
        <w:t xml:space="preserve">...&amp;utm_content=b_emotional-hook</w:t>
      </w:r>
    </w:p>
    <w:p>
      <w:pPr>
        <w:spacing w:after="40"/>
      </w:pPr>
    </w:p>
    <w:p>
      <w:pPr>
        <w:spacing w:after="140" w:line="276"/>
      </w:pPr>
      <w:r>
        <w:rPr>
          <w:rFonts w:ascii="Calibri" w:cs="Calibri" w:eastAsia="Calibri" w:hAnsi="Calibri"/>
          <w:color w:val="1A1A1A"/>
          <w:sz w:val="20"/>
          <w:szCs w:val="20"/>
        </w:rPr>
        <w:t xml:space="preserve">Without this, four ads test four hooks and nobody can tell which won three months later without manual cross-referencing.</w:t>
      </w:r>
    </w:p>
    <w:p>
      <w:pPr>
        <w:pStyle w:val="Heading2"/>
        <w:spacing w:after="110" w:before="260"/>
      </w:pPr>
      <w:r>
        <w:rPr>
          <w:rFonts w:ascii="Calibri" w:cs="Calibri" w:eastAsia="Calibri" w:hAnsi="Calibri"/>
          <w:b/>
          <w:bCs/>
          <w:color w:val="1A1A1A"/>
          <w:sz w:val="23"/>
          <w:szCs w:val="23"/>
        </w:rPr>
        <w:t xml:space="preserve">Output formats</w:t>
      </w:r>
    </w:p>
    <w:p>
      <w:pPr>
        <w:spacing w:after="140" w:line="276"/>
      </w:pPr>
      <w:r>
        <w:rPr>
          <w:rFonts w:ascii="Calibri" w:cs="Calibri" w:eastAsia="Calibri" w:hAnsi="Calibri"/>
          <w:color w:val="1A1A1A"/>
          <w:sz w:val="20"/>
          <w:szCs w:val="20"/>
        </w:rPr>
        <w:t xml:space="preserve">Four ratios. Crops are stored per scene per ratio, because a 9:16 crop does not transfer — the square window is nearly twice as wide and pulls in the second speaker.</w:t>
      </w:r>
    </w:p>
    <w:p>
      <w:pPr>
        <w:spacing w:after="60"/>
      </w:pPr>
    </w:p>
    <w:tbl>
      <w:tblPr>
        <w:tblW w:type="dxa" w:w="9026"/>
        <w:tblBorders>
          <w:top w:val="single" w:color="D9D9D9" w:sz="4"/>
          <w:left w:val="none"/>
          <w:bottom w:val="single" w:color="D9D9D9" w:sz="4"/>
          <w:right w:val="none"/>
          <w:insideH w:val="single" w:color="D9D9D9" w:sz="2"/>
          <w:insideV w:val="none"/>
        </w:tblBorders>
      </w:tblPr>
      <w:tblGrid>
        <w:gridCol w:w="1300"/>
        <w:gridCol w:w="3900"/>
        <w:gridCol w:w="3826"/>
      </w:tblGrid>
      <w:tr>
        <w:trPr>
          <w:tblHeader/>
        </w:trPr>
        <w:tc>
          <w:tcPr>
            <w:tcW w:type="dxa" w:w="13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Ratio</w:t>
            </w:r>
          </w:p>
        </w:tc>
        <w:tc>
          <w:tcPr>
            <w:tcW w:type="dxa" w:w="39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Crop of a 16:9 source</w:t>
            </w:r>
          </w:p>
        </w:tc>
        <w:tc>
          <w:tcPr>
            <w:tcW w:type="dxa" w:w="38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Placement</w:t>
            </w:r>
          </w:p>
        </w:tc>
      </w:tr>
      <w:tr>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9:16</w:t>
            </w:r>
          </w:p>
        </w:tc>
        <w:tc>
          <w:tcPr>
            <w:tcW w:type="dxa" w:w="3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31.6% of width, full height</w:t>
            </w:r>
          </w:p>
        </w:tc>
        <w:tc>
          <w:tcPr>
            <w:tcW w:type="dxa" w:w="38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Reels, Stories · 1080×1920</w:t>
            </w:r>
          </w:p>
        </w:tc>
      </w:tr>
      <w:tr>
        <w:tc>
          <w:tcPr>
            <w:tcW w:type="dxa" w:w="13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4:5</w:t>
            </w:r>
          </w:p>
        </w:tc>
        <w:tc>
          <w:tcPr>
            <w:tcW w:type="dxa" w:w="39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45% of width, full height</w:t>
            </w:r>
          </w:p>
        </w:tc>
        <w:tc>
          <w:tcPr>
            <w:tcW w:type="dxa" w:w="38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Feed · 1080×1350</w:t>
            </w:r>
          </w:p>
        </w:tc>
      </w:tr>
      <w:tr>
        <w:tc>
          <w:tcPr>
            <w:tcW w:type="dxa" w:w="13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1:1</w:t>
            </w:r>
          </w:p>
        </w:tc>
        <w:tc>
          <w:tcPr>
            <w:tcW w:type="dxa" w:w="3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56.25% of width, full height</w:t>
            </w:r>
          </w:p>
        </w:tc>
        <w:tc>
          <w:tcPr>
            <w:tcW w:type="dxa" w:w="38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Feed, Explore · 1080×1080</w:t>
            </w:r>
          </w:p>
        </w:tc>
      </w:tr>
      <w:tr>
        <w:tc>
          <w:tcPr>
            <w:tcW w:type="dxa" w:w="13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1.91:1</w:t>
            </w:r>
          </w:p>
        </w:tc>
        <w:tc>
          <w:tcPr>
            <w:tcW w:type="dxa" w:w="39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93.1% of height, full width</w:t>
            </w:r>
          </w:p>
        </w:tc>
        <w:tc>
          <w:tcPr>
            <w:tcW w:type="dxa" w:w="38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PMax, landscape · 1200×628</w:t>
            </w:r>
          </w:p>
        </w:tc>
      </w:tr>
    </w:tbl>
    <w:p>
      <w:pPr>
        <w:spacing w:after="8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1.91:1 IS STRUCTURALLY DIFFERENT</w:t>
            </w:r>
          </w:p>
          <w:p>
            <w:pPr>
              <w:spacing w:after="0" w:line="276"/>
            </w:pPr>
            <w:r>
              <w:rPr>
                <w:rFonts w:ascii="Calibri" w:cs="Calibri" w:eastAsia="Calibri" w:hAnsi="Calibri"/>
                <w:color w:val="1A1A1A"/>
                <w:sz w:val="20"/>
                <w:szCs w:val="20"/>
              </w:rPr>
              <w:t xml:space="preserve">It is wider than a 16:9 source, so there is no width to trim — it crops height instead, and the reframe drag axis flips from horizontal to vertical. Any crop UI must handle both axes rather than assuming a horizontal window.</w:t>
            </w:r>
          </w:p>
        </w:tc>
      </w:tr>
    </w:tbl>
    <w:p>
      <w:pPr>
        <w:spacing w:after="60"/>
      </w:pPr>
    </w:p>
    <w:p>
      <w:pPr>
        <w:spacing w:after="140" w:line="276"/>
      </w:pPr>
      <w:r>
        <w:rPr>
          <w:rFonts w:ascii="Calibri" w:cs="Calibri" w:eastAsia="Calibri" w:hAnsi="Calibri"/>
          <w:color w:val="1A1A1A"/>
          <w:sz w:val="20"/>
          <w:szCs w:val="20"/>
        </w:rPr>
        <w:t xml:space="preserve">Safe zones differ per placement and must be checked per ratio — a creative that is clear at 9:16 can still have captions covered at 1:1. Pre-flight compares caption position against the active ratio's safe band and warns before export.</w:t>
      </w:r>
    </w:p>
    <w:p>
      <w:pPr>
        <w:spacing w:after="60"/>
      </w:pPr>
    </w:p>
    <w:tbl>
      <w:tblPr>
        <w:tblW w:type="dxa" w:w="9026"/>
        <w:tblBorders>
          <w:top w:val="single" w:color="D9D9D9" w:sz="4"/>
          <w:left w:val="none"/>
          <w:bottom w:val="single" w:color="D9D9D9" w:sz="4"/>
          <w:right w:val="none"/>
          <w:insideH w:val="single" w:color="D9D9D9" w:sz="2"/>
          <w:insideV w:val="none"/>
        </w:tblBorders>
      </w:tblPr>
      <w:tblGrid>
        <w:gridCol w:w="1200"/>
        <w:gridCol w:w="800"/>
        <w:gridCol w:w="900"/>
        <w:gridCol w:w="800"/>
        <w:gridCol w:w="5326"/>
      </w:tblGrid>
      <w:tr>
        <w:trPr>
          <w:tblHeader/>
        </w:trPr>
        <w:tc>
          <w:tcPr>
            <w:tcW w:type="dxa" w:w="12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Ratio</w:t>
            </w:r>
          </w:p>
        </w:tc>
        <w:tc>
          <w:tcPr>
            <w:tcW w:type="dxa" w:w="8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Top</w:t>
            </w:r>
          </w:p>
        </w:tc>
        <w:tc>
          <w:tcPr>
            <w:tcW w:type="dxa" w:w="9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Bottom</w:t>
            </w:r>
          </w:p>
        </w:tc>
        <w:tc>
          <w:tcPr>
            <w:tcW w:type="dxa" w:w="8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Right</w:t>
            </w:r>
          </w:p>
        </w:tc>
        <w:tc>
          <w:tcPr>
            <w:tcW w:type="dxa" w:w="53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What occupies it</w:t>
            </w:r>
          </w:p>
        </w:tc>
      </w:tr>
      <w:tr>
        <w:tc>
          <w:tcPr>
            <w:tcW w:type="dxa" w:w="12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9:16</w:t>
            </w:r>
          </w:p>
        </w:tc>
        <w:tc>
          <w:tcPr>
            <w:tcW w:type="dxa" w:w="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14%</w:t>
            </w:r>
          </w:p>
        </w:tc>
        <w:tc>
          <w:tcPr>
            <w:tcW w:type="dxa" w:w="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16%</w:t>
            </w:r>
          </w:p>
        </w:tc>
        <w:tc>
          <w:tcPr>
            <w:tcW w:type="dxa" w:w="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12%</w:t>
            </w:r>
          </w:p>
        </w:tc>
        <w:tc>
          <w:tcPr>
            <w:tcW w:type="dxa" w:w="53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Profile, username, ad label, caption, CTA, action rail</w:t>
            </w:r>
          </w:p>
        </w:tc>
      </w:tr>
      <w:tr>
        <w:tc>
          <w:tcPr>
            <w:tcW w:type="dxa" w:w="12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4:5</w:t>
            </w:r>
          </w:p>
        </w:tc>
        <w:tc>
          <w:tcPr>
            <w:tcW w:type="dxa" w:w="8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5%</w:t>
            </w:r>
          </w:p>
        </w:tc>
        <w:tc>
          <w:tcPr>
            <w:tcW w:type="dxa" w:w="9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9%</w:t>
            </w:r>
          </w:p>
        </w:tc>
        <w:tc>
          <w:tcPr>
            <w:tcW w:type="dxa" w:w="8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w:t>
            </w:r>
          </w:p>
        </w:tc>
        <w:tc>
          <w:tcPr>
            <w:tcW w:type="dxa" w:w="53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Caption, CTA</w:t>
            </w:r>
          </w:p>
        </w:tc>
      </w:tr>
      <w:tr>
        <w:tc>
          <w:tcPr>
            <w:tcW w:type="dxa" w:w="12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1:1</w:t>
            </w:r>
          </w:p>
        </w:tc>
        <w:tc>
          <w:tcPr>
            <w:tcW w:type="dxa" w:w="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9%</w:t>
            </w:r>
          </w:p>
        </w:tc>
        <w:tc>
          <w:tcPr>
            <w:tcW w:type="dxa" w:w="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11%</w:t>
            </w:r>
          </w:p>
        </w:tc>
        <w:tc>
          <w:tcPr>
            <w:tcW w:type="dxa" w:w="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w:t>
            </w:r>
          </w:p>
        </w:tc>
        <w:tc>
          <w:tcPr>
            <w:tcW w:type="dxa" w:w="53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Profile, ad label, caption, CTA</w:t>
            </w:r>
          </w:p>
        </w:tc>
      </w:tr>
      <w:tr>
        <w:tc>
          <w:tcPr>
            <w:tcW w:type="dxa" w:w="12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1.91:1</w:t>
            </w:r>
          </w:p>
        </w:tc>
        <w:tc>
          <w:tcPr>
            <w:tcW w:type="dxa" w:w="8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8%</w:t>
            </w:r>
          </w:p>
        </w:tc>
        <w:tc>
          <w:tcPr>
            <w:tcW w:type="dxa" w:w="9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8%</w:t>
            </w:r>
          </w:p>
        </w:tc>
        <w:tc>
          <w:tcPr>
            <w:tcW w:type="dxa" w:w="8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8%</w:t>
            </w:r>
          </w:p>
        </w:tc>
        <w:tc>
          <w:tcPr>
            <w:tcW w:type="dxa" w:w="53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PMax recrops automatically — margin at every edge</w:t>
            </w:r>
          </w:p>
        </w:tc>
      </w:tr>
    </w:tbl>
    <w:p>
      <w:pPr>
        <w:pStyle w:val="Heading1"/>
        <w:pBdr>
          <w:bottom w:val="single" w:color="F2C230" w:sz="12" w:space="6"/>
        </w:pBdr>
        <w:spacing w:after="160" w:before="360"/>
      </w:pPr>
      <w:r>
        <w:rPr>
          <w:rFonts w:ascii="Calibri" w:cs="Calibri" w:eastAsia="Calibri" w:hAnsi="Calibri"/>
          <w:b/>
          <w:bCs/>
          <w:color w:val="1A1A1A"/>
          <w:sz w:val="30"/>
          <w:szCs w:val="30"/>
        </w:rPr>
        <w:t xml:space="preserve">11. Review and approval</w:t>
      </w:r>
    </w:p>
    <w:p>
      <w:pPr>
        <w:spacing w:after="140" w:line="276"/>
      </w:pPr>
      <w:r>
        <w:rPr>
          <w:rFonts w:ascii="Calibri" w:cs="Calibri" w:eastAsia="Calibri" w:hAnsi="Calibri"/>
          <w:color w:val="1A1A1A"/>
          <w:sz w:val="20"/>
          <w:szCs w:val="20"/>
        </w:rPr>
        <w:t xml:space="preserve">Building and approving are separate steps, modelled on invoice approval. The person cutting clips is not necessarily the person cleared to approve prescription claims, and for Klira that separation is worth enforcing rather than assuming.</w:t>
      </w:r>
    </w:p>
    <w:p>
      <w:pPr>
        <w:spacing w:after="60"/>
      </w:pPr>
    </w:p>
    <w:tbl>
      <w:tblPr>
        <w:tblW w:type="dxa" w:w="9026"/>
        <w:tblBorders>
          <w:top w:val="single" w:color="D9D9D9" w:sz="4"/>
          <w:left w:val="none"/>
          <w:bottom w:val="single" w:color="D9D9D9" w:sz="4"/>
          <w:right w:val="none"/>
          <w:insideH w:val="single" w:color="D9D9D9" w:sz="2"/>
          <w:insideV w:val="none"/>
        </w:tblBorders>
      </w:tblPr>
      <w:tblGrid>
        <w:gridCol w:w="1500"/>
        <w:gridCol w:w="4200"/>
        <w:gridCol w:w="3326"/>
      </w:tblGrid>
      <w:tr>
        <w:trPr>
          <w:tblHeader/>
        </w:trPr>
        <w:tc>
          <w:tcPr>
            <w:tcW w:type="dxa" w:w="15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State</w:t>
            </w:r>
          </w:p>
        </w:tc>
        <w:tc>
          <w:tcPr>
            <w:tcW w:type="dxa" w:w="42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Meaning</w:t>
            </w:r>
          </w:p>
        </w:tc>
        <w:tc>
          <w:tcPr>
            <w:tcW w:type="dxa" w:w="33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Available actions</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draft</w:t>
            </w:r>
          </w:p>
        </w:tc>
        <w:tc>
          <w:tcPr>
            <w:tcW w:type="dxa" w:w="4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Being built. Not visible in the queue.</w:t>
            </w:r>
          </w:p>
        </w:tc>
        <w:tc>
          <w:tcPr>
            <w:tcW w:type="dxa" w:w="33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Edit</w:t>
            </w:r>
          </w:p>
        </w:tc>
      </w:tr>
      <w:tr>
        <w:tc>
          <w:tcPr>
            <w:tcW w:type="dxa" w:w="15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in_review</w:t>
            </w:r>
          </w:p>
        </w:tc>
        <w:tc>
          <w:tcPr>
            <w:tcW w:type="dxa" w:w="42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Submitted from preview. Waiting on a reviewer.</w:t>
            </w:r>
          </w:p>
        </w:tc>
        <w:tc>
          <w:tcPr>
            <w:tcW w:type="dxa" w:w="33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Approve · Send back</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approved</w:t>
            </w:r>
          </w:p>
        </w:tc>
        <w:tc>
          <w:tcPr>
            <w:tcW w:type="dxa" w:w="4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Cleared. Nothing has been sent.</w:t>
            </w:r>
          </w:p>
        </w:tc>
        <w:tc>
          <w:tcPr>
            <w:tcW w:type="dxa" w:w="33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Send to Meta · Move back to review</w:t>
            </w:r>
          </w:p>
        </w:tc>
      </w:tr>
      <w:tr>
        <w:tc>
          <w:tcPr>
            <w:tcW w:type="dxa" w:w="15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sent</w:t>
            </w:r>
          </w:p>
        </w:tc>
        <w:tc>
          <w:tcPr>
            <w:tcW w:type="dxa" w:w="42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Pushed. Read-only.</w:t>
            </w:r>
          </w:p>
        </w:tc>
        <w:tc>
          <w:tcPr>
            <w:tcW w:type="dxa" w:w="33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View Meta status</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failed</w:t>
            </w:r>
          </w:p>
        </w:tc>
        <w:tc>
          <w:tcPr>
            <w:tcW w:type="dxa" w:w="4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Upload or processing failed at Meta.</w:t>
            </w:r>
          </w:p>
        </w:tc>
        <w:tc>
          <w:tcPr>
            <w:tcW w:type="dxa" w:w="33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Retry</w:t>
            </w:r>
          </w:p>
        </w:tc>
      </w:tr>
    </w:tbl>
    <w:p>
      <w:pPr>
        <w:spacing w:after="80"/>
      </w:pPr>
    </w:p>
    <w:p>
      <w:pPr>
        <w:spacing w:after="140" w:line="276"/>
      </w:pPr>
      <w:r>
        <w:rPr>
          <w:rFonts w:ascii="Calibri" w:cs="Calibri" w:eastAsia="Calibri" w:hAnsi="Calibri"/>
          <w:color w:val="1A1A1A"/>
          <w:sz w:val="20"/>
          <w:szCs w:val="20"/>
        </w:rPr>
        <w:t xml:space="preserve">The queue is a table with multi-select and bulk actions. Bulk actions are scoped per state, so an unapproved variant cannot be sent — the send action only exists on the approved tab.</w:t>
      </w:r>
    </w:p>
    <w:p>
      <w:pPr>
        <w:spacing w:after="6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SEPARATION OF DUTIES</w:t>
            </w:r>
          </w:p>
          <w:p>
            <w:pPr>
              <w:spacing w:after="0" w:line="276"/>
            </w:pPr>
            <w:r>
              <w:rPr>
                <w:rFonts w:ascii="Calibri" w:cs="Calibri" w:eastAsia="Calibri" w:hAnsi="Calibri"/>
                <w:color w:val="1A1A1A"/>
                <w:sz w:val="20"/>
                <w:szCs w:val="20"/>
              </w:rPr>
              <w:t xml:space="preserve">The schema records submitted_by and approved_by separately. Whether to enforce that they differ is a policy decision for the team, but the data model supports it and prescription advertising is the case where it matters.</w:t>
            </w:r>
          </w:p>
        </w:tc>
      </w:tr>
    </w:tbl>
    <w:p>
      <w:r>
        <w:br w:type="page"/>
      </w:r>
    </w:p>
    <w:p>
      <w:pPr>
        <w:pStyle w:val="Heading1"/>
        <w:pBdr>
          <w:bottom w:val="single" w:color="F2C230" w:sz="12" w:space="6"/>
        </w:pBdr>
        <w:spacing w:after="160" w:before="360"/>
      </w:pPr>
      <w:r>
        <w:rPr>
          <w:rFonts w:ascii="Calibri" w:cs="Calibri" w:eastAsia="Calibri" w:hAnsi="Calibri"/>
          <w:b/>
          <w:bCs/>
          <w:color w:val="1A1A1A"/>
          <w:sz w:val="30"/>
          <w:szCs w:val="30"/>
        </w:rPr>
        <w:t xml:space="preserve">12. Sending</w:t>
      </w:r>
    </w:p>
    <w:p>
      <w:pPr>
        <w:pStyle w:val="Heading2"/>
        <w:spacing w:after="110" w:before="260"/>
      </w:pPr>
      <w:r>
        <w:rPr>
          <w:rFonts w:ascii="Calibri" w:cs="Calibri" w:eastAsia="Calibri" w:hAnsi="Calibri"/>
          <w:b/>
          <w:bCs/>
          <w:color w:val="1A1A1A"/>
          <w:sz w:val="23"/>
          <w:szCs w:val="23"/>
        </w:rPr>
        <w:t xml:space="preserve">Two modes</w:t>
      </w:r>
    </w:p>
    <w:p>
      <w:pPr>
        <w:pStyle w:val="ListParagraph"/>
        <w:numPr>
          <w:ilvl w:val="0"/>
          <w:numId w:val="2"/>
        </w:numPr>
        <w:spacing w:after="70" w:line="276"/>
      </w:pPr>
      <w:r>
        <w:rPr>
          <w:rFonts w:ascii="Calibri" w:cs="Calibri" w:eastAsia="Calibri" w:hAnsi="Calibri"/>
          <w:b/>
          <w:bCs/>
          <w:color w:val="1A1A1A"/>
          <w:sz w:val="20"/>
          <w:szCs w:val="20"/>
        </w:rPr>
        <w:t xml:space="preserve">Create paused ads </w:t>
      </w:r>
      <w:r>
        <w:rPr>
          <w:rFonts w:ascii="Calibri" w:cs="Calibri" w:eastAsia="Calibri" w:hAnsi="Calibri"/>
          <w:color w:val="1A1A1A"/>
          <w:sz w:val="20"/>
          <w:szCs w:val="20"/>
        </w:rPr>
        <w:t xml:space="preserve">— builds a full ad per variant in a chosen ad set, paused. Goes through Meta ad review.</w:t>
      </w:r>
    </w:p>
    <w:p>
      <w:pPr>
        <w:pStyle w:val="ListParagraph"/>
        <w:numPr>
          <w:ilvl w:val="0"/>
          <w:numId w:val="2"/>
        </w:numPr>
        <w:spacing w:after="70" w:line="276"/>
      </w:pPr>
      <w:r>
        <w:rPr>
          <w:rFonts w:ascii="Calibri" w:cs="Calibri" w:eastAsia="Calibri" w:hAnsi="Calibri"/>
          <w:b/>
          <w:bCs/>
          <w:color w:val="1A1A1A"/>
          <w:sz w:val="20"/>
          <w:szCs w:val="20"/>
        </w:rPr>
        <w:t xml:space="preserve">Media library only </w:t>
      </w:r>
      <w:r>
        <w:rPr>
          <w:rFonts w:ascii="Calibri" w:cs="Calibri" w:eastAsia="Calibri" w:hAnsi="Calibri"/>
          <w:color w:val="1A1A1A"/>
          <w:sz w:val="20"/>
          <w:szCs w:val="20"/>
        </w:rPr>
        <w:t xml:space="preserve">— uploads the videos and nothing else. No ad, no ad set, no spend, and no ad review, so nothing can be rejected. Whoever builds the ad picks them up in Ads Manager.</w:t>
      </w:r>
    </w:p>
    <w:p>
      <w:pPr>
        <w:spacing w:after="40"/>
      </w:pPr>
    </w:p>
    <w:p>
      <w:pPr>
        <w:spacing w:after="140" w:line="276"/>
      </w:pPr>
      <w:r>
        <w:rPr>
          <w:rFonts w:ascii="Calibri" w:cs="Calibri" w:eastAsia="Calibri" w:hAnsi="Calibri"/>
          <w:color w:val="1A1A1A"/>
          <w:sz w:val="20"/>
          <w:szCs w:val="20"/>
        </w:rPr>
        <w:t xml:space="preserve">Library mode matters more than it first appears. It is the low-risk path for a prescription brand, and it is the path for a media buyer or editor who would rather assemble the ad themselves.</w:t>
      </w:r>
    </w:p>
    <w:p>
      <w:pPr>
        <w:pStyle w:val="Heading2"/>
        <w:spacing w:after="110" w:before="260"/>
      </w:pPr>
      <w:r>
        <w:rPr>
          <w:rFonts w:ascii="Calibri" w:cs="Calibri" w:eastAsia="Calibri" w:hAnsi="Calibri"/>
          <w:b/>
          <w:bCs/>
          <w:color w:val="1A1A1A"/>
          <w:sz w:val="23"/>
          <w:szCs w:val="23"/>
        </w:rPr>
        <w:t xml:space="preserve">What an ad actually needs</w:t>
      </w:r>
    </w:p>
    <w:p>
      <w:pPr>
        <w:spacing w:after="140" w:line="276"/>
      </w:pPr>
      <w:r>
        <w:rPr>
          <w:rFonts w:ascii="Calibri" w:cs="Calibri" w:eastAsia="Calibri" w:hAnsi="Calibri"/>
          <w:color w:val="1A1A1A"/>
          <w:sz w:val="20"/>
          <w:szCs w:val="20"/>
        </w:rPr>
        <w:t xml:space="preserve">A raw video file is not sufficient. Creating an ad requires:</w:t>
      </w:r>
    </w:p>
    <w:p>
      <w:pPr>
        <w:pStyle w:val="ListParagraph"/>
        <w:numPr>
          <w:ilvl w:val="0"/>
          <w:numId w:val="2"/>
        </w:numPr>
        <w:spacing w:after="70" w:line="276"/>
      </w:pPr>
      <w:r>
        <w:rPr>
          <w:rFonts w:ascii="Calibri" w:cs="Calibri" w:eastAsia="Calibri" w:hAnsi="Calibri"/>
          <w:b/>
          <w:bCs/>
          <w:color w:val="1A1A1A"/>
          <w:sz w:val="20"/>
          <w:szCs w:val="20"/>
        </w:rPr>
        <w:t xml:space="preserve">Ad set </w:t>
      </w:r>
      <w:r>
        <w:rPr>
          <w:rFonts w:ascii="Calibri" w:cs="Calibri" w:eastAsia="Calibri" w:hAnsi="Calibri"/>
          <w:color w:val="1A1A1A"/>
          <w:sz w:val="20"/>
          <w:szCs w:val="20"/>
        </w:rPr>
        <w:t xml:space="preserve">— carries the campaign, budget, targeting, placements and optimisation goal. The tool selects an existing one; it never creates campaigns or ad sets.</w:t>
      </w:r>
    </w:p>
    <w:p>
      <w:pPr>
        <w:pStyle w:val="ListParagraph"/>
        <w:numPr>
          <w:ilvl w:val="0"/>
          <w:numId w:val="2"/>
        </w:numPr>
        <w:spacing w:after="70" w:line="276"/>
      </w:pPr>
      <w:r>
        <w:rPr>
          <w:rFonts w:ascii="Calibri" w:cs="Calibri" w:eastAsia="Calibri" w:hAnsi="Calibri"/>
          <w:b/>
          <w:bCs/>
          <w:color w:val="1A1A1A"/>
          <w:sz w:val="20"/>
          <w:szCs w:val="20"/>
        </w:rPr>
        <w:t xml:space="preserve">Page identity </w:t>
      </w:r>
      <w:r>
        <w:rPr>
          <w:rFonts w:ascii="Calibri" w:cs="Calibri" w:eastAsia="Calibri" w:hAnsi="Calibri"/>
          <w:color w:val="1A1A1A"/>
          <w:sz w:val="20"/>
          <w:szCs w:val="20"/>
        </w:rPr>
        <w:t xml:space="preserve">— Facebook Page, plus the Instagram account. Without the IG identity, ads run under a shadow profile, which undermines a credibility-led brand.</w:t>
      </w:r>
    </w:p>
    <w:p>
      <w:pPr>
        <w:pStyle w:val="ListParagraph"/>
        <w:numPr>
          <w:ilvl w:val="0"/>
          <w:numId w:val="2"/>
        </w:numPr>
        <w:spacing w:after="70" w:line="276"/>
      </w:pPr>
      <w:r>
        <w:rPr>
          <w:rFonts w:ascii="Calibri" w:cs="Calibri" w:eastAsia="Calibri" w:hAnsi="Calibri"/>
          <w:b/>
          <w:bCs/>
          <w:color w:val="1A1A1A"/>
          <w:sz w:val="20"/>
          <w:szCs w:val="20"/>
        </w:rPr>
        <w:t xml:space="preserve">Primary text, headline, CTA type </w:t>
      </w:r>
      <w:r>
        <w:rPr>
          <w:rFonts w:ascii="Calibri" w:cs="Calibri" w:eastAsia="Calibri" w:hAnsi="Calibri"/>
          <w:color w:val="1A1A1A"/>
          <w:sz w:val="20"/>
          <w:szCs w:val="20"/>
        </w:rPr>
        <w:t xml:space="preserve">— the CTA is a fixed enum, not free text.</w:t>
      </w:r>
    </w:p>
    <w:p>
      <w:pPr>
        <w:pStyle w:val="ListParagraph"/>
        <w:numPr>
          <w:ilvl w:val="0"/>
          <w:numId w:val="2"/>
        </w:numPr>
        <w:spacing w:after="70" w:line="276"/>
      </w:pPr>
      <w:r>
        <w:rPr>
          <w:rFonts w:ascii="Calibri" w:cs="Calibri" w:eastAsia="Calibri" w:hAnsi="Calibri"/>
          <w:b/>
          <w:bCs/>
          <w:color w:val="1A1A1A"/>
          <w:sz w:val="20"/>
          <w:szCs w:val="20"/>
        </w:rPr>
        <w:t xml:space="preserve">Destination URL </w:t>
      </w:r>
      <w:r>
        <w:rPr>
          <w:rFonts w:ascii="Calibri" w:cs="Calibri" w:eastAsia="Calibri" w:hAnsi="Calibri"/>
          <w:color w:val="1A1A1A"/>
          <w:sz w:val="20"/>
          <w:szCs w:val="20"/>
        </w:rPr>
        <w:t xml:space="preserve">— required once a CTA is present.</w:t>
      </w:r>
    </w:p>
    <w:p>
      <w:pPr>
        <w:pStyle w:val="ListParagraph"/>
        <w:numPr>
          <w:ilvl w:val="0"/>
          <w:numId w:val="2"/>
        </w:numPr>
        <w:spacing w:after="70" w:line="276"/>
      </w:pPr>
      <w:r>
        <w:rPr>
          <w:rFonts w:ascii="Calibri" w:cs="Calibri" w:eastAsia="Calibri" w:hAnsi="Calibri"/>
          <w:b/>
          <w:bCs/>
          <w:color w:val="1A1A1A"/>
          <w:sz w:val="20"/>
          <w:szCs w:val="20"/>
        </w:rPr>
        <w:t xml:space="preserve">Thumbnail </w:t>
      </w:r>
      <w:r>
        <w:rPr>
          <w:rFonts w:ascii="Calibri" w:cs="Calibri" w:eastAsia="Calibri" w:hAnsi="Calibri"/>
          <w:color w:val="1A1A1A"/>
          <w:sz w:val="20"/>
          <w:szCs w:val="20"/>
        </w:rPr>
        <w:t xml:space="preserve">— Meta auto-selects a frame and it is frequently a mid-blink. Should be choosable.</w:t>
      </w:r>
    </w:p>
    <w:p>
      <w:pPr>
        <w:spacing w:after="6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UTMS ARE NOT OPTIONAL</w:t>
            </w:r>
          </w:p>
          <w:p>
            <w:pPr>
              <w:spacing w:after="0" w:line="276"/>
            </w:pPr>
            <w:r>
              <w:rPr>
                <w:rFonts w:ascii="Calibri" w:cs="Calibri" w:eastAsia="Calibri" w:hAnsi="Calibri"/>
                <w:color w:val="1A1A1A"/>
                <w:sz w:val="20"/>
                <w:szCs w:val="20"/>
              </w:rPr>
              <w:t xml:space="preserve">If every variant points at the same untagged URL, Meta reports which hook won on click-through but GA4 cannot attribute consultations. For Klira the consultation is the outcome that matters. utm_content is set per variant from its slug, which closes the loop between hook and revenue.</w:t>
            </w:r>
          </w:p>
        </w:tc>
      </w:tr>
    </w:tbl>
    <w:p>
      <w:pPr>
        <w:pStyle w:val="Heading2"/>
        <w:spacing w:after="110" w:before="260"/>
      </w:pPr>
      <w:r>
        <w:rPr>
          <w:rFonts w:ascii="Calibri" w:cs="Calibri" w:eastAsia="Calibri" w:hAnsi="Calibri"/>
          <w:b/>
          <w:bCs/>
          <w:color w:val="1A1A1A"/>
          <w:sz w:val="23"/>
          <w:szCs w:val="23"/>
        </w:rPr>
        <w:t xml:space="preserve">Structure: separate ads, not dynamic creative</w:t>
      </w:r>
    </w:p>
    <w:p>
      <w:pPr>
        <w:spacing w:after="140" w:line="276"/>
      </w:pPr>
      <w:r>
        <w:rPr>
          <w:rFonts w:ascii="Calibri" w:cs="Calibri" w:eastAsia="Calibri" w:hAnsi="Calibri"/>
          <w:color w:val="1A1A1A"/>
          <w:sz w:val="20"/>
          <w:szCs w:val="20"/>
        </w:rPr>
        <w:t xml:space="preserve">Each variant becomes its own AdCreative and Ad, all in the same ad set. Meta will accept multiple videos in one ad via asset_feed_spec, and that is precisely the case flagged in Open Question 1 where the spend join double-counts. Using it here would feed corrupted data into the recommendation engine to save a handful of API calls.</w:t>
      </w:r>
    </w:p>
    <w:p>
      <w:pPr>
        <w:spacing w:after="140" w:line="276"/>
      </w:pPr>
      <w:r>
        <w:rPr>
          <w:rFonts w:ascii="Calibri" w:cs="Calibri" w:eastAsia="Calibri" w:hAnsi="Calibri"/>
          <w:color w:val="1A1A1A"/>
          <w:sz w:val="20"/>
          <w:szCs w:val="20"/>
        </w:rPr>
        <w:t xml:space="preserve">Worth stating plainly to whoever reads the results: ad set optimisation is not a clean A/B test. Delivery concentrates on whichever variant performs early, so a hook that stumbles in its first few hundred impressions can be starved before it gets a fair read. Acceptable for directional hook testing; not acceptable if a specific result has to hold up.</w:t>
      </w:r>
    </w:p>
    <w:p>
      <w:pPr>
        <w:pStyle w:val="Heading2"/>
        <w:spacing w:after="110" w:before="260"/>
      </w:pPr>
      <w:r>
        <w:rPr>
          <w:rFonts w:ascii="Calibri" w:cs="Calibri" w:eastAsia="Calibri" w:hAnsi="Calibri"/>
          <w:b/>
          <w:bCs/>
          <w:color w:val="1A1A1A"/>
          <w:sz w:val="23"/>
          <w:szCs w:val="23"/>
        </w:rPr>
        <w:t xml:space="preserve">Partial failure</w:t>
      </w:r>
    </w:p>
    <w:p>
      <w:pPr>
        <w:spacing w:after="140" w:line="276"/>
      </w:pPr>
      <w:r>
        <w:rPr>
          <w:rFonts w:ascii="Calibri" w:cs="Calibri" w:eastAsia="Calibri" w:hAnsi="Calibri"/>
          <w:color w:val="1A1A1A"/>
          <w:sz w:val="20"/>
          <w:szCs w:val="20"/>
        </w:rPr>
        <w:t xml:space="preserve">Sending is not atomic. Variants that succeed stay created; failures are isolated and retried individually.</w:t>
      </w:r>
    </w:p>
    <w:p>
      <w:pPr>
        <w:pStyle w:val="ListParagraph"/>
        <w:numPr>
          <w:ilvl w:val="0"/>
          <w:numId w:val="2"/>
        </w:numPr>
        <w:spacing w:after="70" w:line="276"/>
      </w:pPr>
      <w:r>
        <w:rPr>
          <w:rFonts w:ascii="Calibri" w:cs="Calibri" w:eastAsia="Calibri" w:hAnsi="Calibri"/>
          <w:b/>
          <w:bCs/>
          <w:color w:val="1A1A1A"/>
          <w:sz w:val="20"/>
          <w:szCs w:val="20"/>
        </w:rPr>
        <w:t xml:space="preserve">Failed </w:t>
      </w:r>
      <w:r>
        <w:rPr>
          <w:rFonts w:ascii="Calibri" w:cs="Calibri" w:eastAsia="Calibri" w:hAnsi="Calibri"/>
          <w:color w:val="1A1A1A"/>
          <w:sz w:val="20"/>
          <w:szCs w:val="20"/>
        </w:rPr>
        <w:t xml:space="preserve">— upload or processing died at Meta. The creative is fine, so retry in isolation. Batch retry for all failures.</w:t>
      </w:r>
    </w:p>
    <w:p>
      <w:pPr>
        <w:pStyle w:val="ListParagraph"/>
        <w:numPr>
          <w:ilvl w:val="0"/>
          <w:numId w:val="2"/>
        </w:numPr>
        <w:spacing w:after="70" w:line="276"/>
      </w:pPr>
      <w:r>
        <w:rPr>
          <w:rFonts w:ascii="Calibri" w:cs="Calibri" w:eastAsia="Calibri" w:hAnsi="Calibri"/>
          <w:b/>
          <w:bCs/>
          <w:color w:val="1A1A1A"/>
          <w:sz w:val="20"/>
          <w:szCs w:val="20"/>
        </w:rPr>
        <w:t xml:space="preserve">Rejected </w:t>
      </w:r>
      <w:r>
        <w:rPr>
          <w:rFonts w:ascii="Calibri" w:cs="Calibri" w:eastAsia="Calibri" w:hAnsi="Calibri"/>
          <w:color w:val="1A1A1A"/>
          <w:sz w:val="20"/>
          <w:szCs w:val="20"/>
        </w:rPr>
        <w:t xml:space="preserve">— passed upload, failed ad review. Retry is pointless; the creative must change. This state offers an edit action, never a retry.</w:t>
      </w:r>
    </w:p>
    <w:p>
      <w:pPr>
        <w:pStyle w:val="ListParagraph"/>
        <w:numPr>
          <w:ilvl w:val="0"/>
          <w:numId w:val="2"/>
        </w:numPr>
        <w:spacing w:after="70" w:line="276"/>
      </w:pPr>
      <w:r>
        <w:rPr>
          <w:rFonts w:ascii="Calibri" w:cs="Calibri" w:eastAsia="Calibri" w:hAnsi="Calibri"/>
          <w:b/>
          <w:bCs/>
          <w:color w:val="1A1A1A"/>
          <w:sz w:val="20"/>
          <w:szCs w:val="20"/>
        </w:rPr>
        <w:t xml:space="preserve">Reason surfaced in-app </w:t>
      </w:r>
      <w:r>
        <w:rPr>
          <w:rFonts w:ascii="Calibri" w:cs="Calibri" w:eastAsia="Calibri" w:hAnsi="Calibri"/>
          <w:color w:val="1A1A1A"/>
          <w:sz w:val="20"/>
          <w:szCs w:val="20"/>
        </w:rPr>
        <w:t xml:space="preserve">— per variant, from Meta's review response. Klira will hit rejections more than most categories.</w:t>
      </w:r>
    </w:p>
    <w:p>
      <w:pPr>
        <w:pStyle w:val="Heading1"/>
        <w:pBdr>
          <w:bottom w:val="single" w:color="F2C230" w:sz="12" w:space="6"/>
        </w:pBdr>
        <w:spacing w:after="160" w:before="360"/>
      </w:pPr>
      <w:r>
        <w:rPr>
          <w:rFonts w:ascii="Calibri" w:cs="Calibri" w:eastAsia="Calibri" w:hAnsi="Calibri"/>
          <w:b/>
          <w:bCs/>
          <w:color w:val="1A1A1A"/>
          <w:sz w:val="30"/>
          <w:szCs w:val="30"/>
        </w:rPr>
        <w:t xml:space="preserve">13. Interface reference</w:t>
      </w:r>
    </w:p>
    <w:p>
      <w:pPr>
        <w:spacing w:after="140" w:line="276"/>
      </w:pPr>
      <w:r>
        <w:rPr>
          <w:rFonts w:ascii="Calibri" w:cs="Calibri" w:eastAsia="Calibri" w:hAnsi="Calibri"/>
          <w:color w:val="1A1A1A"/>
          <w:sz w:val="20"/>
          <w:szCs w:val="20"/>
        </w:rPr>
        <w:t xml:space="preserve">A clickable prototype accompanies this brief (klira-creative-builder-prototype.html). It is a visual and behavioural reference, not production code — no real video, no API calls, sample data throughout. It exists to settle interaction questions before they get decided by accident during the build.</w:t>
      </w:r>
    </w:p>
    <w:p>
      <w:pPr>
        <w:spacing w:after="140" w:line="276"/>
      </w:pPr>
      <w:r>
        <w:rPr>
          <w:rFonts w:ascii="Calibri" w:cs="Calibri" w:eastAsia="Calibri" w:hAnsi="Calibri"/>
          <w:color w:val="1A1A1A"/>
          <w:sz w:val="20"/>
          <w:szCs w:val="20"/>
        </w:rPr>
        <w:t xml:space="preserve">The flow runs end to end: library, open a source video, click a suggested cut on the timeline, land in the clip builder with that segment loaded, build scenes and variants, preview across ratios, submit, approve in the queue, send.</w:t>
      </w:r>
    </w:p>
    <w:p>
      <w:pPr>
        <w:pStyle w:val="Heading2"/>
        <w:spacing w:after="110" w:before="260"/>
      </w:pPr>
      <w:r>
        <w:rPr>
          <w:rFonts w:ascii="Calibri" w:cs="Calibri" w:eastAsia="Calibri" w:hAnsi="Calibri"/>
          <w:b/>
          <w:bCs/>
          <w:color w:val="1A1A1A"/>
          <w:sz w:val="23"/>
          <w:szCs w:val="23"/>
        </w:rPr>
        <w:t xml:space="preserve">Behaviours that must survive the build</w:t>
      </w:r>
    </w:p>
    <w:p>
      <w:pPr>
        <w:spacing w:after="60"/>
      </w:pPr>
    </w:p>
    <w:tbl>
      <w:tblPr>
        <w:tblW w:type="dxa" w:w="9026"/>
        <w:tblBorders>
          <w:top w:val="single" w:color="D9D9D9" w:sz="4"/>
          <w:left w:val="none"/>
          <w:bottom w:val="single" w:color="D9D9D9" w:sz="4"/>
          <w:right w:val="none"/>
          <w:insideH w:val="single" w:color="D9D9D9" w:sz="2"/>
          <w:insideV w:val="none"/>
        </w:tblBorders>
      </w:tblPr>
      <w:tblGrid>
        <w:gridCol w:w="2600"/>
        <w:gridCol w:w="6426"/>
      </w:tblGrid>
      <w:tr>
        <w:trPr>
          <w:tblHeader/>
        </w:trPr>
        <w:tc>
          <w:tcPr>
            <w:tcW w:type="dxa" w:w="26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Behaviour</w:t>
            </w:r>
          </w:p>
        </w:tc>
        <w:tc>
          <w:tcPr>
            <w:tcW w:type="dxa" w:w="64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Why it matters</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Sample size on every recommendation</w:t>
            </w:r>
          </w:p>
        </w:tc>
        <w:tc>
          <w:tcPr>
            <w:tcW w:type="dxa" w:w="64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Each card shows n= and the underlying evidence, including where the evidence is weak. This is section 5 made structural rather than a caveat someone skims. If it is dropped, the honesty constraint disappears with it.</w:t>
            </w:r>
          </w:p>
        </w:tc>
      </w:tr>
      <w:tr>
        <w:tc>
          <w:tcPr>
            <w:tcW w:type="dxa" w:w="26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Crops persist per scene per ratio</w:t>
            </w:r>
          </w:p>
        </w:tc>
        <w:tc>
          <w:tcPr>
            <w:tcW w:type="dxa" w:w="64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A crop framed for 9:16 does not survive the switch to 1:1. Storing one crop per ratio is the difference between reframing once and reframing every export.</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Subtitle timing remapped after scene order resolves</w:t>
            </w:r>
          </w:p>
        </w:tc>
        <w:tc>
          <w:tcPr>
            <w:tcW w:type="dxa" w:w="64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The prototype implements this rather than describing it — reorder scenes and watch the captions follow. It is the reference for what the render job must do.</w:t>
            </w:r>
          </w:p>
        </w:tc>
      </w:tr>
      <w:tr>
        <w:tc>
          <w:tcPr>
            <w:tcW w:type="dxa" w:w="26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Provenance carried to the send record</w:t>
            </w:r>
          </w:p>
        </w:tc>
        <w:tc>
          <w:tcPr>
            <w:tcW w:type="dxa" w:w="64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Which ranked suggestion the clip came from, and which variant. In six months this is what answers whether machine-suggested clips outperformed hand-picked ones.</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Yellow means machine judgement</w:t>
            </w:r>
          </w:p>
        </w:tc>
        <w:tc>
          <w:tcPr>
            <w:tcW w:type="dxa" w:w="64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The signal colour appears only where the system is making a claim — suggested cuts, scores, compliance flags. Human actions are neutral.</w:t>
            </w:r>
          </w:p>
        </w:tc>
      </w:tr>
      <w:tr>
        <w:tc>
          <w:tcPr>
            <w:tcW w:type="dxa" w:w="26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Bulk actions scoped per state</w:t>
            </w:r>
          </w:p>
        </w:tc>
        <w:tc>
          <w:tcPr>
            <w:tcW w:type="dxa" w:w="64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Send only exists on the approved tab. An unapproved variant cannot reach Meta by mis-click.</w:t>
            </w:r>
          </w:p>
        </w:tc>
      </w:tr>
    </w:tbl>
    <w:p>
      <w:pPr>
        <w:pStyle w:val="Heading2"/>
        <w:spacing w:after="110" w:before="260"/>
      </w:pPr>
      <w:r>
        <w:rPr>
          <w:rFonts w:ascii="Calibri" w:cs="Calibri" w:eastAsia="Calibri" w:hAnsi="Calibri"/>
          <w:b/>
          <w:bCs/>
          <w:color w:val="1A1A1A"/>
          <w:sz w:val="23"/>
          <w:szCs w:val="23"/>
        </w:rPr>
        <w:t xml:space="preserve">Interaction notes</w:t>
      </w:r>
    </w:p>
    <w:p>
      <w:pPr>
        <w:pStyle w:val="ListParagraph"/>
        <w:numPr>
          <w:ilvl w:val="0"/>
          <w:numId w:val="2"/>
        </w:numPr>
        <w:spacing w:after="70" w:line="276"/>
      </w:pPr>
      <w:r>
        <w:rPr>
          <w:rFonts w:ascii="Calibri" w:cs="Calibri" w:eastAsia="Calibri" w:hAnsi="Calibri"/>
          <w:b/>
          <w:bCs/>
          <w:color w:val="1A1A1A"/>
          <w:sz w:val="20"/>
          <w:szCs w:val="20"/>
        </w:rPr>
        <w:t xml:space="preserve">Crop is direct manipulation, </w:t>
      </w:r>
      <w:r>
        <w:rPr>
          <w:rFonts w:ascii="Calibri" w:cs="Calibri" w:eastAsia="Calibri" w:hAnsi="Calibri"/>
          <w:color w:val="1A1A1A"/>
          <w:sz w:val="20"/>
          <w:szCs w:val="20"/>
        </w:rPr>
        <w:t xml:space="preserve">not a slider — drag the frame on the video, iOS-style, with rule-of-thirds guides during the drag. Drag axis flips to vertical for 1.91:1. Arrow keys nudge on whichever axis has slack.</w:t>
      </w:r>
    </w:p>
    <w:p>
      <w:pPr>
        <w:pStyle w:val="ListParagraph"/>
        <w:numPr>
          <w:ilvl w:val="0"/>
          <w:numId w:val="2"/>
        </w:numPr>
        <w:spacing w:after="70" w:line="276"/>
      </w:pPr>
      <w:r>
        <w:rPr>
          <w:rFonts w:ascii="Calibri" w:cs="Calibri" w:eastAsia="Calibri" w:hAnsi="Calibri"/>
          <w:b/>
          <w:bCs/>
          <w:color w:val="1A1A1A"/>
          <w:sz w:val="20"/>
          <w:szCs w:val="20"/>
        </w:rPr>
        <w:t xml:space="preserve">Trim uses a filmstrip </w:t>
      </w:r>
      <w:r>
        <w:rPr>
          <w:rFonts w:ascii="Calibri" w:cs="Calibri" w:eastAsia="Calibri" w:hAnsi="Calibri"/>
          <w:color w:val="1A1A1A"/>
          <w:sz w:val="20"/>
          <w:szCs w:val="20"/>
        </w:rPr>
        <w:t xml:space="preserve">showing the suggested cut plus eight seconds either side, so the operator can extend beyond what the model proposed. Recommendations tend to clip a beat too tight at the front.</w:t>
      </w:r>
    </w:p>
    <w:p>
      <w:pPr>
        <w:pStyle w:val="ListParagraph"/>
        <w:numPr>
          <w:ilvl w:val="0"/>
          <w:numId w:val="2"/>
        </w:numPr>
        <w:spacing w:after="70" w:line="276"/>
      </w:pPr>
      <w:r>
        <w:rPr>
          <w:rFonts w:ascii="Calibri" w:cs="Calibri" w:eastAsia="Calibri" w:hAnsi="Calibri"/>
          <w:b/>
          <w:bCs/>
          <w:color w:val="1A1A1A"/>
          <w:sz w:val="20"/>
          <w:szCs w:val="20"/>
        </w:rPr>
        <w:t xml:space="preserve">Transport runs 0.25× to 2×. </w:t>
      </w:r>
      <w:r>
        <w:rPr>
          <w:rFonts w:ascii="Calibri" w:cs="Calibri" w:eastAsia="Calibri" w:hAnsi="Calibri"/>
          <w:color w:val="1A1A1A"/>
          <w:sz w:val="20"/>
          <w:szCs w:val="20"/>
        </w:rPr>
        <w:t xml:space="preserve">Subtitle highlighting is driven by clip time, so slowing down genuinely helps check whether a caption lands on the right syllable. Audio must stay intelligible at 0.25× — browser playbackRate behaviour varies by codec, so test early.</w:t>
      </w:r>
    </w:p>
    <w:p>
      <w:pPr>
        <w:pStyle w:val="ListParagraph"/>
        <w:numPr>
          <w:ilvl w:val="0"/>
          <w:numId w:val="2"/>
        </w:numPr>
        <w:spacing w:after="70" w:line="276"/>
      </w:pPr>
      <w:r>
        <w:rPr>
          <w:rFonts w:ascii="Calibri" w:cs="Calibri" w:eastAsia="Calibri" w:hAnsi="Calibri"/>
          <w:b/>
          <w:bCs/>
          <w:color w:val="1A1A1A"/>
          <w:sz w:val="20"/>
          <w:szCs w:val="20"/>
        </w:rPr>
        <w:t xml:space="preserve">Scene rail supports drag reordering </w:t>
      </w:r>
      <w:r>
        <w:rPr>
          <w:rFonts w:ascii="Calibri" w:cs="Calibri" w:eastAsia="Calibri" w:hAnsi="Calibri"/>
          <w:color w:val="1A1A1A"/>
          <w:sz w:val="20"/>
          <w:szCs w:val="20"/>
        </w:rPr>
        <w:t xml:space="preserve">plus keyboard-accessible move buttons, since drag does not work on touch.</w:t>
      </w:r>
    </w:p>
    <w:p>
      <w:pPr>
        <w:pStyle w:val="ListParagraph"/>
        <w:numPr>
          <w:ilvl w:val="0"/>
          <w:numId w:val="2"/>
        </w:numPr>
        <w:spacing w:after="70" w:line="276"/>
      </w:pPr>
      <w:r>
        <w:rPr>
          <w:rFonts w:ascii="Calibri" w:cs="Calibri" w:eastAsia="Calibri" w:hAnsi="Calibri"/>
          <w:b/>
          <w:bCs/>
          <w:color w:val="1A1A1A"/>
          <w:sz w:val="20"/>
          <w:szCs w:val="20"/>
        </w:rPr>
        <w:t xml:space="preserve">Template chips describe as well as apply. </w:t>
      </w:r>
      <w:r>
        <w:rPr>
          <w:rFonts w:ascii="Calibri" w:cs="Calibri" w:eastAsia="Calibri" w:hAnsi="Calibri"/>
          <w:color w:val="1A1A1A"/>
          <w:sz w:val="20"/>
          <w:szCs w:val="20"/>
        </w:rPr>
        <w:t xml:space="preserve">They derive from the actual scene structure, so a manual edit updates them, and a structure matching no template reads as Custom rather than leaving a stale label highlighted.</w:t>
      </w:r>
    </w:p>
    <w:p>
      <w:pPr>
        <w:pStyle w:val="ListParagraph"/>
        <w:numPr>
          <w:ilvl w:val="0"/>
          <w:numId w:val="2"/>
        </w:numPr>
        <w:spacing w:after="70" w:line="276"/>
      </w:pPr>
      <w:r>
        <w:rPr>
          <w:rFonts w:ascii="Calibri" w:cs="Calibri" w:eastAsia="Calibri" w:hAnsi="Calibri"/>
          <w:b/>
          <w:bCs/>
          <w:color w:val="1A1A1A"/>
          <w:sz w:val="20"/>
          <w:szCs w:val="20"/>
        </w:rPr>
        <w:t xml:space="preserve">Sidebar sections collapse, </w:t>
      </w:r>
      <w:r>
        <w:rPr>
          <w:rFonts w:ascii="Calibri" w:cs="Calibri" w:eastAsia="Calibri" w:hAnsi="Calibri"/>
          <w:color w:val="1A1A1A"/>
          <w:sz w:val="20"/>
          <w:szCs w:val="20"/>
        </w:rPr>
        <w:t xml:space="preserve">and each collapsed header shows a live summary of its own state so nothing is hidden blind.</w:t>
      </w:r>
    </w:p>
    <w:p>
      <w:pPr>
        <w:spacing w:after="40"/>
      </w:pPr>
    </w:p>
    <w:p>
      <w:pPr>
        <w:spacing w:after="140" w:line="276"/>
      </w:pPr>
      <w:r>
        <w:rPr>
          <w:rFonts w:ascii="Calibri" w:cs="Calibri" w:eastAsia="Calibri" w:hAnsi="Calibri"/>
          <w:color w:val="1A1A1A"/>
          <w:sz w:val="20"/>
          <w:szCs w:val="20"/>
        </w:rPr>
        <w:t xml:space="preserve">Sample transcript content in the prototype is invented placeholder text attributed to a named individual. Replace before any external circulation.</w:t>
      </w:r>
    </w:p>
    <w:p>
      <w:pPr>
        <w:pStyle w:val="Heading1"/>
        <w:pBdr>
          <w:bottom w:val="single" w:color="F2C230" w:sz="12" w:space="6"/>
        </w:pBdr>
        <w:spacing w:after="160" w:before="360"/>
      </w:pPr>
      <w:r>
        <w:rPr>
          <w:rFonts w:ascii="Calibri" w:cs="Calibri" w:eastAsia="Calibri" w:hAnsi="Calibri"/>
          <w:b/>
          <w:bCs/>
          <w:color w:val="1A1A1A"/>
          <w:sz w:val="30"/>
          <w:szCs w:val="30"/>
        </w:rPr>
        <w:t xml:space="preserve">14. Infrastructure and cost</w:t>
      </w:r>
    </w:p>
    <w:p>
      <w:pPr>
        <w:spacing w:after="140" w:line="276"/>
      </w:pPr>
      <w:r>
        <w:rPr>
          <w:rFonts w:ascii="Calibri" w:cs="Calibri" w:eastAsia="Calibri" w:hAnsi="Calibri"/>
          <w:color w:val="1A1A1A"/>
          <w:sz w:val="20"/>
          <w:szCs w:val="20"/>
        </w:rPr>
        <w:t xml:space="preserve">Estimated monthly running cost at Klira volume — roughly 30 new ads a month plus four to eight long-form assets of 30–90 minutes.</w:t>
      </w:r>
    </w:p>
    <w:p>
      <w:pPr>
        <w:spacing w:after="60"/>
      </w:pPr>
    </w:p>
    <w:tbl>
      <w:tblPr>
        <w:tblW w:type="dxa" w:w="9026"/>
        <w:tblBorders>
          <w:top w:val="single" w:color="D9D9D9" w:sz="4"/>
          <w:left w:val="none"/>
          <w:bottom w:val="single" w:color="D9D9D9" w:sz="4"/>
          <w:right w:val="none"/>
          <w:insideH w:val="single" w:color="D9D9D9" w:sz="2"/>
          <w:insideV w:val="none"/>
        </w:tblBorders>
      </w:tblPr>
      <w:tblGrid>
        <w:gridCol w:w="2600"/>
        <w:gridCol w:w="1500"/>
        <w:gridCol w:w="4926"/>
      </w:tblGrid>
      <w:tr>
        <w:trPr>
          <w:tblHeader/>
        </w:trPr>
        <w:tc>
          <w:tcPr>
            <w:tcW w:type="dxa" w:w="26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Component</w:t>
            </w:r>
          </w:p>
        </w:tc>
        <w:tc>
          <w:tcPr>
            <w:tcW w:type="dxa" w:w="15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Monthly</w:t>
            </w:r>
          </w:p>
        </w:tc>
        <w:tc>
          <w:tcPr>
            <w:tcW w:type="dxa" w:w="49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Notes</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Transcription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$5–15</w:t>
            </w:r>
          </w:p>
        </w:tc>
        <w:tc>
          <w:tcPr>
            <w:tcW w:type="dxa" w:w="49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Serverless GPU, ~6 hrs audio/month, no idle cost</w:t>
            </w:r>
          </w:p>
        </w:tc>
      </w:tr>
      <w:tr>
        <w:tc>
          <w:tcPr>
            <w:tcW w:type="dxa" w:w="26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Vision tagging</w:t>
            </w:r>
          </w:p>
        </w:tc>
        <w:tc>
          <w:tcPr>
            <w:tcW w:type="dxa" w:w="15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$2–5</w:t>
            </w:r>
          </w:p>
        </w:tc>
        <w:tc>
          <w:tcPr>
            <w:tcW w:type="dxa" w:w="49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One call per video using the keyframe grid approach</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Segment ranking</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$1–3</w:t>
            </w:r>
          </w:p>
        </w:tc>
        <w:tc>
          <w:tcPr>
            <w:tcW w:type="dxa" w:w="49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Roughly 10p per long-form asset</w:t>
            </w:r>
          </w:p>
        </w:tc>
      </w:tr>
      <w:tr>
        <w:tc>
          <w:tcPr>
            <w:tcW w:type="dxa" w:w="26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Object storage</w:t>
            </w:r>
          </w:p>
        </w:tc>
        <w:tc>
          <w:tcPr>
            <w:tcW w:type="dxa" w:w="15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$5–15</w:t>
            </w:r>
          </w:p>
        </w:tc>
        <w:tc>
          <w:tcPr>
            <w:tcW w:type="dxa" w:w="49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Cloudflare R2 — zero egress, which matters for video</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App and worker hosting</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$30–60</w:t>
            </w:r>
          </w:p>
        </w:tc>
        <w:tc>
          <w:tcPr>
            <w:tcW w:type="dxa" w:w="49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
            </w:r>
          </w:p>
        </w:tc>
      </w:tr>
      <w:tr>
        <w:tc>
          <w:tcPr>
            <w:tcW w:type="dxa" w:w="26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Managed Postgres</w:t>
            </w:r>
          </w:p>
        </w:tc>
        <w:tc>
          <w:tcPr>
            <w:tcW w:type="dxa" w:w="15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$25–50</w:t>
            </w:r>
          </w:p>
        </w:tc>
        <w:tc>
          <w:tcPr>
            <w:tcW w:type="dxa" w:w="49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Neon or Supabase</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Monitoring</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$0–30</w:t>
            </w:r>
          </w:p>
        </w:tc>
        <w:tc>
          <w:tcPr>
            <w:tcW w:type="dxa" w:w="49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
            </w:r>
          </w:p>
        </w:tc>
      </w:tr>
      <w:tr>
        <w:tc>
          <w:tcPr>
            <w:tcW w:type="dxa" w:w="26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Total</w:t>
            </w:r>
          </w:p>
        </w:tc>
        <w:tc>
          <w:tcPr>
            <w:tcW w:type="dxa" w:w="1500"/>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$70–180</w:t>
            </w:r>
          </w:p>
        </w:tc>
        <w:tc>
          <w:tcPr>
            <w:tcW w:type="dxa" w:w="49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AI inference is under $25 of this</w:t>
            </w:r>
          </w:p>
        </w:tc>
      </w:tr>
    </w:tbl>
    <w:p>
      <w:pPr>
        <w:spacing w:after="80"/>
      </w:pPr>
    </w:p>
    <w:tbl>
      <w:tblPr>
        <w:tblW w:type="dxa" w:w="9026"/>
        <w:tblBorders>
          <w:top w:val="none"/>
          <w:left w:val="single" w:color="F2C230" w:sz="18"/>
          <w:bottom w:val="none"/>
          <w:right w:val="none"/>
          <w:insideH w:val="none"/>
          <w:insideV w:val="none"/>
        </w:tblBorders>
      </w:tblPr>
      <w:tblGrid>
        <w:gridCol w:w="9026"/>
      </w:tblGrid>
      <w:tr>
        <w:tc>
          <w:tcPr>
            <w:tcW w:type="dxa" w:w="9026"/>
            <w:shd w:fill="F5F5F5" w:color="auto" w:val="clear"/>
            <w:tcMar>
              <w:top w:type="dxa" w:w="160"/>
              <w:left w:type="dxa" w:w="200"/>
              <w:bottom w:type="dxa" w:w="160"/>
              <w:right w:type="dxa" w:w="200"/>
            </w:tcMar>
          </w:tcPr>
          <w:p>
            <w:pPr>
              <w:spacing w:after="60"/>
            </w:pPr>
            <w:r>
              <w:rPr>
                <w:rFonts w:ascii="Calibri" w:cs="Calibri" w:eastAsia="Calibri" w:hAnsi="Calibri"/>
                <w:b/>
                <w:bCs/>
                <w:color w:val="5C5C5C"/>
                <w:sz w:val="16"/>
                <w:szCs w:val="16"/>
              </w:rPr>
              <w:t xml:space="preserve">THE DECISION THAT DETERMINES COST</w:t>
            </w:r>
          </w:p>
          <w:p>
            <w:pPr>
              <w:spacing w:after="0" w:line="276"/>
            </w:pPr>
            <w:r>
              <w:rPr>
                <w:rFonts w:ascii="Calibri" w:cs="Calibri" w:eastAsia="Calibri" w:hAnsi="Calibri"/>
                <w:color w:val="1A1A1A"/>
                <w:sz w:val="20"/>
                <w:szCs w:val="20"/>
              </w:rPr>
              <w:t xml:space="preserve">If frames are sent to a vision model individually rather than scene-detected and composited into a grid, cost rises by roughly two orders of magnitude for no gain in tagging quality. This is easy to get wrong early because at ten test videos nobody notices. It is the single largest cost lever in the build.</w:t>
            </w:r>
          </w:p>
        </w:tc>
      </w:tr>
    </w:tbl>
    <w:p>
      <w:pPr>
        <w:spacing w:after="60"/>
      </w:pPr>
    </w:p>
    <w:p>
      <w:pPr>
        <w:pStyle w:val="Heading3"/>
        <w:spacing w:after="90" w:before="190"/>
      </w:pPr>
      <w:r>
        <w:rPr>
          <w:rFonts w:ascii="Calibri" w:cs="Calibri" w:eastAsia="Calibri" w:hAnsi="Calibri"/>
          <w:b/>
          <w:bCs/>
          <w:color w:val="5C5C5C"/>
          <w:sz w:val="20"/>
          <w:szCs w:val="20"/>
        </w:rPr>
        <w:t xml:space="preserve">On GPUs</w:t>
      </w:r>
    </w:p>
    <w:p>
      <w:pPr>
        <w:spacing w:after="140" w:line="276"/>
      </w:pPr>
      <w:r>
        <w:rPr>
          <w:rFonts w:ascii="Calibri" w:cs="Calibri" w:eastAsia="Calibri" w:hAnsi="Calibri"/>
          <w:color w:val="1A1A1A"/>
          <w:sz w:val="20"/>
          <w:szCs w:val="20"/>
        </w:rPr>
        <w:t xml:space="preserve">WhisperX is a local library and large-v3 wants a GPU. The answer is serverless GPU (Modal, Replicate or RunPod) rather than a persistent instance — pay per second of execution, nothing when idle. Subtitle burn-in via ffmpeg is ordinary CPU work; a 60-second vertical clip renders in well under a minute. Do not provision a persistent GPU instance for this workload.</w:t>
      </w:r>
    </w:p>
    <w:p>
      <w:r>
        <w:br w:type="page"/>
      </w:r>
    </w:p>
    <w:p>
      <w:pPr>
        <w:pStyle w:val="Heading1"/>
        <w:pBdr>
          <w:bottom w:val="single" w:color="F2C230" w:sz="12" w:space="6"/>
        </w:pBdr>
        <w:spacing w:after="160" w:before="360"/>
      </w:pPr>
      <w:r>
        <w:rPr>
          <w:rFonts w:ascii="Calibri" w:cs="Calibri" w:eastAsia="Calibri" w:hAnsi="Calibri"/>
          <w:b/>
          <w:bCs/>
          <w:color w:val="1A1A1A"/>
          <w:sz w:val="30"/>
          <w:szCs w:val="30"/>
        </w:rPr>
        <w:t xml:space="preserve">15. Known gotchas</w:t>
      </w:r>
    </w:p>
    <w:p>
      <w:pPr>
        <w:spacing w:after="140" w:line="276"/>
      </w:pPr>
      <w:r>
        <w:rPr>
          <w:rFonts w:ascii="Calibri" w:cs="Calibri" w:eastAsia="Calibri" w:hAnsi="Calibri"/>
          <w:color w:val="1A1A1A"/>
          <w:sz w:val="20"/>
          <w:szCs w:val="20"/>
        </w:rPr>
        <w:t xml:space="preserve">Collected traps, each of which costs at least half a day if hit cold.</w:t>
      </w:r>
    </w:p>
    <w:p>
      <w:pPr>
        <w:spacing w:after="60"/>
      </w:pPr>
    </w:p>
    <w:tbl>
      <w:tblPr>
        <w:tblW w:type="dxa" w:w="9026"/>
        <w:tblBorders>
          <w:top w:val="single" w:color="D9D9D9" w:sz="4"/>
          <w:left w:val="none"/>
          <w:bottom w:val="single" w:color="D9D9D9" w:sz="4"/>
          <w:right w:val="none"/>
          <w:insideH w:val="single" w:color="D9D9D9" w:sz="2"/>
          <w:insideV w:val="none"/>
        </w:tblBorders>
      </w:tblPr>
      <w:tblGrid>
        <w:gridCol w:w="2000"/>
        <w:gridCol w:w="7026"/>
      </w:tblGrid>
      <w:tr>
        <w:trPr>
          <w:tblHeader/>
        </w:trPr>
        <w:tc>
          <w:tcPr>
            <w:tcW w:type="dxa" w:w="2000"/>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Area</w:t>
            </w:r>
          </w:p>
        </w:tc>
        <w:tc>
          <w:tcPr>
            <w:tcW w:type="dxa" w:w="7026"/>
            <w:shd w:fill="1A1A1A" w:color="auto" w:val="clear"/>
            <w:tcMar>
              <w:top w:type="dxa" w:w="90"/>
              <w:left w:type="dxa" w:w="130"/>
              <w:bottom w:type="dxa" w:w="90"/>
              <w:right w:type="dxa" w:w="130"/>
            </w:tcMar>
          </w:tcPr>
          <w:p>
            <w:pPr>
              <w:spacing w:after="0"/>
            </w:pPr>
            <w:r>
              <w:rPr>
                <w:rFonts w:ascii="Calibri" w:cs="Calibri" w:eastAsia="Calibri" w:hAnsi="Calibri"/>
                <w:b/>
                <w:bCs/>
                <w:color w:val="FFFFFF"/>
                <w:sz w:val="18"/>
                <w:szCs w:val="18"/>
              </w:rPr>
              <w:t xml:space="preserve">Issue</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Diarisation</w:t>
            </w:r>
          </w:p>
        </w:tc>
        <w:tc>
          <w:tcPr>
            <w:tcW w:type="dxa" w:w="7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pyannote models are gated on Hugging Face. The terms for both speaker-diarization-3.1 and segmentation-3.0 must be accepted under the account owning the token, or it fails at runtime with an unhelpful error.</w:t>
            </w:r>
          </w:p>
        </w:tc>
      </w:tr>
      <w:tr>
        <w:tc>
          <w:tcPr>
            <w:tcW w:type="dxa" w:w="20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Cold starts</w:t>
            </w:r>
          </w:p>
        </w:tc>
        <w:tc>
          <w:tcPr>
            <w:tcW w:type="dxa" w:w="70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Bake models into the container image at build time, or every cold start re-downloads several GB.</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Audio prep</w:t>
            </w:r>
          </w:p>
        </w:tc>
        <w:tc>
          <w:tcPr>
            <w:tcW w:type="dxa" w:w="7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Extract to 16kHz mono WAV with ffmpeg before transcription. Faster upload and it is what the model wants.</w:t>
            </w:r>
          </w:p>
        </w:tc>
      </w:tr>
      <w:tr>
        <w:tc>
          <w:tcPr>
            <w:tcW w:type="dxa" w:w="20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Rate limits</w:t>
            </w:r>
          </w:p>
        </w:tc>
        <w:tc>
          <w:tcPr>
            <w:tcW w:type="dxa" w:w="70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If this and Airtomic run under the same Meta app ID they share a rate-limit bucket. Ads Insights limits are account-scoped and unforgiving. Agree polling cadence and backoff before both are live.</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Reframing</w:t>
            </w:r>
          </w:p>
        </w:tc>
        <w:tc>
          <w:tcPr>
            <w:tcW w:type="dxa" w:w="7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Podcasts are landscape with two speakers; ads are 9:16. A static centre crop cuts both speakers in half. Manual crop selection is acceptable for v1 but must persist per clip so re-exports do not need redoing.</w:t>
            </w:r>
          </w:p>
        </w:tc>
      </w:tr>
      <w:tr>
        <w:tc>
          <w:tcPr>
            <w:tcW w:type="dxa" w:w="20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Late attribution</w:t>
            </w:r>
          </w:p>
        </w:tc>
        <w:tc>
          <w:tcPr>
            <w:tcW w:type="dxa" w:w="70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Purchase data restates for days after the fact. Without a defined restatement window, "best performer" rankings shift with no visible cause.</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Subtitle drift</w:t>
            </w:r>
          </w:p>
        </w:tc>
        <w:tc>
          <w:tcPr>
            <w:tcW w:type="dxa" w:w="7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Word timestamps are on the source timeline. Generating the ASS file before scene order resolves produces captions that drift progressively — and it will not be obvious until somebody watches a whole clip.</w:t>
            </w:r>
          </w:p>
        </w:tc>
      </w:tr>
      <w:tr>
        <w:tc>
          <w:tcPr>
            <w:tcW w:type="dxa" w:w="2000"/>
            <w:shd w:fill="FAFAFA"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1.91:1 crop axis</w:t>
            </w:r>
          </w:p>
        </w:tc>
        <w:tc>
          <w:tcPr>
            <w:tcW w:type="dxa" w:w="7026"/>
            <w:shd w:fill="FAFAFA"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Wider than a 16:9 source, so it crops height rather than width. Crop code that assumes a horizontal window will silently produce the wrong frame.</w:t>
            </w:r>
          </w:p>
        </w:tc>
      </w:tr>
      <w:tr>
        <w:tc>
          <w:tcPr>
            <w:tcW w:type="dxa" w:w="2000"/>
            <w:shd w:fill="FFFFFF" w:color="auto" w:val="clear"/>
            <w:tcMar>
              <w:top w:type="dxa" w:w="90"/>
              <w:left w:type="dxa" w:w="130"/>
              <w:bottom w:type="dxa" w:w="90"/>
              <w:right w:type="dxa" w:w="130"/>
            </w:tcMar>
          </w:tcPr>
          <w:p>
            <w:pPr>
              <w:spacing w:after="0" w:line="260"/>
            </w:pPr>
            <w:r>
              <w:rPr>
                <w:rFonts w:ascii="Calibri" w:cs="Calibri" w:eastAsia="Calibri" w:hAnsi="Calibri"/>
                <w:b/>
                <w:bCs/>
                <w:color w:val="1A1A1A"/>
                <w:sz w:val="18"/>
                <w:szCs w:val="18"/>
              </w:rPr>
              <w:t xml:space="preserve">Ad set delivery skew</w:t>
            </w:r>
          </w:p>
        </w:tc>
        <w:tc>
          <w:tcPr>
            <w:tcW w:type="dxa" w:w="7026"/>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A1A1A"/>
                <w:sz w:val="18"/>
                <w:szCs w:val="18"/>
              </w:rPr>
              <w:t xml:space="preserve">Variants in one ad set compete. Meta concentrates delivery on the early leader, so "won" partly means "got picked early". Fine for directional testing; not a clean A/B test.</w:t>
            </w:r>
          </w:p>
        </w:tc>
      </w:tr>
    </w:tbl>
    <w:p>
      <w:pPr>
        <w:pStyle w:val="Heading1"/>
        <w:pBdr>
          <w:bottom w:val="single" w:color="F2C230" w:sz="12" w:space="6"/>
        </w:pBdr>
        <w:spacing w:after="160" w:before="360"/>
      </w:pPr>
      <w:r>
        <w:rPr>
          <w:rFonts w:ascii="Calibri" w:cs="Calibri" w:eastAsia="Calibri" w:hAnsi="Calibri"/>
          <w:b/>
          <w:bCs/>
          <w:color w:val="1A1A1A"/>
          <w:sz w:val="30"/>
          <w:szCs w:val="30"/>
        </w:rPr>
        <w:t xml:space="preserve">16. Quality gate</w:t>
      </w:r>
    </w:p>
    <w:p>
      <w:pPr>
        <w:spacing w:after="140" w:line="276"/>
      </w:pPr>
      <w:r>
        <w:rPr>
          <w:rFonts w:ascii="Calibri" w:cs="Calibri" w:eastAsia="Calibri" w:hAnsi="Calibri"/>
          <w:color w:val="1A1A1A"/>
          <w:sz w:val="20"/>
          <w:szCs w:val="20"/>
        </w:rPr>
        <w:t xml:space="preserve">One scheduled contract test, cheap to write, catching upstream changes on the day they land rather than the week someone notices the recommendations went strange. It should assert:</w:t>
      </w:r>
    </w:p>
    <w:p>
      <w:pPr>
        <w:pStyle w:val="ListParagraph"/>
        <w:numPr>
          <w:ilvl w:val="0"/>
          <w:numId w:val="3"/>
        </w:numPr>
        <w:spacing w:after="70" w:line="276"/>
      </w:pPr>
      <w:r>
        <w:rPr>
          <w:rFonts w:ascii="Calibri" w:cs="Calibri" w:eastAsia="Calibri" w:hAnsi="Calibri"/>
          <w:color w:val="1A1A1A"/>
          <w:sz w:val="20"/>
          <w:szCs w:val="20"/>
        </w:rPr>
        <w:t xml:space="preserve">Expected fields are present and types are unchanged.</w:t>
      </w:r>
    </w:p>
    <w:p>
      <w:pPr>
        <w:pStyle w:val="ListParagraph"/>
        <w:numPr>
          <w:ilvl w:val="0"/>
          <w:numId w:val="3"/>
        </w:numPr>
        <w:spacing w:after="70" w:line="276"/>
      </w:pPr>
      <w:r>
        <w:rPr>
          <w:rFonts w:ascii="Calibri" w:cs="Calibri" w:eastAsia="Calibri" w:hAnsi="Calibri"/>
          <w:color w:val="1A1A1A"/>
          <w:sz w:val="20"/>
          <w:szCs w:val="20"/>
        </w:rPr>
        <w:t xml:space="preserve">Null rates sit within threshold.</w:t>
      </w:r>
    </w:p>
    <w:p>
      <w:pPr>
        <w:pStyle w:val="ListParagraph"/>
        <w:numPr>
          <w:ilvl w:val="0"/>
          <w:numId w:val="3"/>
        </w:numPr>
        <w:spacing w:after="70" w:line="276"/>
      </w:pPr>
      <w:r>
        <w:rPr>
          <w:rFonts w:ascii="Calibri" w:cs="Calibri" w:eastAsia="Calibri" w:hAnsi="Calibri"/>
          <w:color w:val="1A1A1A"/>
          <w:sz w:val="20"/>
          <w:szCs w:val="20"/>
        </w:rPr>
        <w:t xml:space="preserve">Video-level spend reconciles to account-level spend within one percent.</w:t>
      </w:r>
    </w:p>
    <w:p>
      <w:pPr>
        <w:pStyle w:val="Heading1"/>
        <w:pBdr>
          <w:bottom w:val="single" w:color="F2C230" w:sz="12" w:space="6"/>
        </w:pBdr>
        <w:spacing w:after="160" w:before="360"/>
      </w:pPr>
      <w:r>
        <w:rPr>
          <w:rFonts w:ascii="Calibri" w:cs="Calibri" w:eastAsia="Calibri" w:hAnsi="Calibri"/>
          <w:b/>
          <w:bCs/>
          <w:color w:val="1A1A1A"/>
          <w:sz w:val="30"/>
          <w:szCs w:val="30"/>
        </w:rPr>
        <w:t xml:space="preserve">17. Open questions</w:t>
      </w:r>
    </w:p>
    <w:p>
      <w:pPr>
        <w:spacing w:after="140" w:line="276"/>
      </w:pPr>
      <w:r>
        <w:rPr>
          <w:rFonts w:ascii="Calibri" w:cs="Calibri" w:eastAsia="Calibri" w:hAnsi="Calibri"/>
          <w:color w:val="1A1A1A"/>
          <w:sz w:val="20"/>
          <w:szCs w:val="20"/>
        </w:rPr>
        <w:t xml:space="preserve">These block or reshape the build and should be answered before Phase 0 starts.</w:t>
      </w:r>
    </w:p>
    <w:p>
      <w:pPr>
        <w:pStyle w:val="ListParagraph"/>
        <w:numPr>
          <w:ilvl w:val="0"/>
          <w:numId w:val="3"/>
        </w:numPr>
        <w:spacing w:after="70" w:line="276"/>
      </w:pPr>
      <w:r>
        <w:rPr>
          <w:rFonts w:ascii="Calibri" w:cs="Calibri" w:eastAsia="Calibri" w:hAnsi="Calibri"/>
          <w:color w:val="1A1A1A"/>
          <w:sz w:val="20"/>
          <w:szCs w:val="20"/>
        </w:rPr>
        <w:t xml:space="preserve">Do any Klira ads use dynamic creative or asset_feed_spec — one video per ad, or many?</w:t>
      </w:r>
    </w:p>
    <w:p>
      <w:pPr>
        <w:pStyle w:val="ListParagraph"/>
        <w:numPr>
          <w:ilvl w:val="0"/>
          <w:numId w:val="3"/>
        </w:numPr>
        <w:spacing w:after="70" w:line="276"/>
      </w:pPr>
      <w:r>
        <w:rPr>
          <w:rFonts w:ascii="Calibri" w:cs="Calibri" w:eastAsia="Calibri" w:hAnsi="Calibri"/>
          <w:color w:val="1A1A1A"/>
          <w:sz w:val="20"/>
          <w:szCs w:val="20"/>
        </w:rPr>
        <w:t xml:space="preserve">Does Airtomic already store video files, or IDs only? If IDs only, an independent fetch step is required.</w:t>
      </w:r>
    </w:p>
    <w:p>
      <w:pPr>
        <w:pStyle w:val="ListParagraph"/>
        <w:numPr>
          <w:ilvl w:val="0"/>
          <w:numId w:val="3"/>
        </w:numPr>
        <w:spacing w:after="70" w:line="276"/>
      </w:pPr>
      <w:r>
        <w:rPr>
          <w:rFonts w:ascii="Calibri" w:cs="Calibri" w:eastAsia="Calibri" w:hAnsi="Calibri"/>
          <w:color w:val="1A1A1A"/>
          <w:sz w:val="20"/>
          <w:szCs w:val="20"/>
        </w:rPr>
        <w:t xml:space="preserve">Same Meta app ID for both systems, or separate? Determines whether rate limits are shared.</w:t>
      </w:r>
    </w:p>
    <w:p>
      <w:pPr>
        <w:pStyle w:val="ListParagraph"/>
        <w:numPr>
          <w:ilvl w:val="0"/>
          <w:numId w:val="3"/>
        </w:numPr>
        <w:spacing w:after="70" w:line="276"/>
      </w:pPr>
      <w:r>
        <w:rPr>
          <w:rFonts w:ascii="Calibri" w:cs="Calibri" w:eastAsia="Calibri" w:hAnsi="Calibri"/>
          <w:color w:val="1A1A1A"/>
          <w:sz w:val="20"/>
          <w:szCs w:val="20"/>
        </w:rPr>
        <w:t xml:space="preserve">Confirmed attribution window, timezone and currency handling for Klira reporting.</w:t>
      </w:r>
    </w:p>
    <w:p>
      <w:pPr>
        <w:pStyle w:val="ListParagraph"/>
        <w:numPr>
          <w:ilvl w:val="0"/>
          <w:numId w:val="3"/>
        </w:numPr>
        <w:spacing w:after="70" w:line="276"/>
      </w:pPr>
      <w:r>
        <w:rPr>
          <w:rFonts w:ascii="Calibri" w:cs="Calibri" w:eastAsia="Calibri" w:hAnsi="Calibri"/>
          <w:color w:val="1A1A1A"/>
          <w:sz w:val="20"/>
          <w:szCs w:val="20"/>
        </w:rPr>
        <w:t xml:space="preserve">Which ad set is the designated creative-testing target for pushed ads, and who maintains it?</w:t>
      </w:r>
    </w:p>
    <w:p>
      <w:pPr>
        <w:pStyle w:val="ListParagraph"/>
        <w:numPr>
          <w:ilvl w:val="0"/>
          <w:numId w:val="3"/>
        </w:numPr>
        <w:spacing w:after="70" w:line="276"/>
      </w:pPr>
      <w:r>
        <w:rPr>
          <w:rFonts w:ascii="Calibri" w:cs="Calibri" w:eastAsia="Calibri" w:hAnsi="Calibri"/>
          <w:color w:val="1A1A1A"/>
          <w:sz w:val="20"/>
          <w:szCs w:val="20"/>
        </w:rPr>
        <w:t xml:space="preserve">1.91:1 is a Google PMax size, but the send screen only targets Meta. Does PMax need a Google Ads asset-library push, or is a download for manual upload sufficient? Building the format without a destination leaves the workflow half-finished.</w:t>
      </w:r>
    </w:p>
    <w:p>
      <w:pPr>
        <w:pStyle w:val="ListParagraph"/>
        <w:numPr>
          <w:ilvl w:val="0"/>
          <w:numId w:val="3"/>
        </w:numPr>
        <w:spacing w:after="70" w:line="276"/>
      </w:pPr>
      <w:r>
        <w:rPr>
          <w:rFonts w:ascii="Calibri" w:cs="Calibri" w:eastAsia="Calibri" w:hAnsi="Calibri"/>
          <w:color w:val="1A1A1A"/>
          <w:sz w:val="20"/>
          <w:szCs w:val="20"/>
        </w:rPr>
        <w:t xml:space="preserve">Should approval enforce that approved_by differs from submitted_by, or is self-approval acceptable for internal creative?</w:t>
      </w:r>
    </w:p>
    <w:p>
      <w:pPr>
        <w:pStyle w:val="ListParagraph"/>
        <w:numPr>
          <w:ilvl w:val="0"/>
          <w:numId w:val="3"/>
        </w:numPr>
        <w:spacing w:after="70" w:line="276"/>
      </w:pPr>
      <w:r>
        <w:rPr>
          <w:rFonts w:ascii="Calibri" w:cs="Calibri" w:eastAsia="Calibri" w:hAnsi="Calibri"/>
          <w:color w:val="1A1A1A"/>
          <w:sz w:val="20"/>
          <w:szCs w:val="20"/>
        </w:rPr>
        <w:t xml:space="preserve">Cap on variants per send? Four hooks in one ad set is a reasonable test; twelve is budget fragmentation.</w:t>
      </w:r>
    </w:p>
    <w:p>
      <w:pPr>
        <w:pStyle w:val="ListParagraph"/>
        <w:numPr>
          <w:ilvl w:val="0"/>
          <w:numId w:val="3"/>
        </w:numPr>
        <w:spacing w:after="70" w:line="276"/>
      </w:pPr>
      <w:r>
        <w:rPr>
          <w:rFonts w:ascii="Calibri" w:cs="Calibri" w:eastAsia="Calibri" w:hAnsi="Calibri"/>
          <w:color w:val="1A1A1A"/>
          <w:sz w:val="20"/>
          <w:szCs w:val="20"/>
        </w:rPr>
        <w:t xml:space="preserve">Where does the tool sit relative to Airtomic — module, separate service on a shared database, or standalone? Recommended: separate service, shared database. The workloads are too different to share a runtime, but the data should be shared.</w:t>
      </w:r>
    </w:p>
    <w:p>
      <w:pPr>
        <w:spacing w:after="300"/>
      </w:pPr>
    </w:p>
    <w:p>
      <w:pPr>
        <w:pBdr>
          <w:top w:val="single" w:color="F2C230" w:sz="12" w:space="8"/>
        </w:pBdr>
        <w:spacing w:before="200"/>
      </w:pPr>
      <w:r>
        <w:rPr>
          <w:rFonts w:ascii="Calibri" w:cs="Calibri" w:eastAsia="Calibri" w:hAnsi="Calibri"/>
          <w:i/>
          <w:iCs/>
          <w:color w:val="5C5C5C"/>
          <w:sz w:val="18"/>
          <w:szCs w:val="18"/>
        </w:rPr>
        <w:t xml:space="preserve">Accompanying files: schema.sql (full DDL) · klira-creative-builder-prototype.html (interface reference) · klira-creative-builder-brief.md (this brief, with both embedded).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4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Klira Creative Builder — Build Brief</dc:title>
  <dc:creator>Hello Yellow</dc:creator>
  <dc:description>Build brief for the Klira AI creative builder</dc:description>
  <cp:lastModifiedBy>Un-named</cp:lastModifiedBy>
  <cp:revision>1</cp:revision>
  <dcterms:created xsi:type="dcterms:W3CDTF">2026-08-12T15:42:37.513Z</dcterms:created>
  <dcterms:modified xsi:type="dcterms:W3CDTF">2026-08-12T15:42:37.513Z</dcterms:modified>
</cp:coreProperties>
</file>

<file path=docProps/custom.xml><?xml version="1.0" encoding="utf-8"?>
<Properties xmlns="http://schemas.openxmlformats.org/officeDocument/2006/custom-properties" xmlns:vt="http://schemas.openxmlformats.org/officeDocument/2006/docPropsVTypes"/>
</file>