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808080"/>
          <w:sz w:val="20"/>
        </w:rPr>
        <w:t>5° A    |    Pág. 70</w:t>
      </w:r>
    </w:p>
    <w:p/>
    <w:p>
      <w:r>
        <w:rPr>
          <w:b/>
          <w:color w:val="1F3A5F"/>
          <w:sz w:val="28"/>
        </w:rPr>
        <w:t>Rodríguez Martín</w:t>
      </w:r>
    </w:p>
    <w:p/>
    <w:p>
      <w:pPr>
        <w:spacing w:line="360" w:lineRule="auto" w:after="120"/>
        <w:ind w:firstLine="283"/>
        <w:jc w:val="both"/>
      </w:pPr>
      <w:r>
        <w:rPr>
          <w:b/>
          <w:sz w:val="24"/>
        </w:rPr>
        <w:t xml:space="preserve">— </w:t>
      </w:r>
      <w:r>
        <w:rPr>
          <w:sz w:val="24"/>
        </w:rPr>
        <w:t xml:space="preserve">Comentó que de igual manera se llevó a cabo temas muy importante de el valor de cultura de paz. Expresándolo con el canto, en esta actividad, todos los alumnos de primero participaron con el tema de </w:t>
      </w:r>
      <w:r>
        <w:rPr>
          <w:b/>
          <w:i/>
          <w:color w:val="1F3A5F"/>
          <w:sz w:val="24"/>
        </w:rPr>
        <w:t>«Un amigo es»</w:t>
      </w:r>
      <w:r>
        <w:rPr>
          <w:sz w:val="24"/>
        </w:rPr>
        <w:t>, experimentando que a un amigo lo deben considerar como a un hermano más.</w:t>
      </w:r>
    </w:p>
    <w:p/>
    <w:p>
      <w:pPr>
        <w:jc w:val="center"/>
      </w:pPr>
      <w:r>
        <w:rPr>
          <w:i/>
          <w:color w:val="808080"/>
          <w:sz w:val="18"/>
        </w:rPr>
        <w:t>— Transcripción del cuaderno —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AI","ProduceID":"user:527346880049553414/node:420653644325125/ts:1784251498860","ReservedCode1":"","ContentPropagator":"MiniMax AI","PropagateID":"user:527346880049553414/node:420653644325125/ts:1784251498860","ReservedCode2":""}</vt:lpwstr>
  </property>
</Properties>
</file>