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8F3"/>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46"/>
        </w:rPr>
        <w:t>Rayquaza: LLM-Guided Timing Side-Channel Rediscovery in Post-Quantum Cryptography Implementations</w:t>
      </w:r>
    </w:p>
    <w:p>
      <w:pPr>
        <w:spacing w:after="40"/>
      </w:pPr>
      <w:r>
        <w:rPr>
          <w:rFonts w:ascii="Public Sans" w:hAnsi="Public Sans" w:cs="Public Sans"/>
          <w:b/>
          <w:i w:val="0"/>
          <w:color w:val="262626"/>
          <w:sz w:val="25"/>
        </w:rPr>
        <w:t>Ojas Mutreja, Vedanth Dama</w:t>
      </w:r>
    </w:p>
    <w:p>
      <w:pPr>
        <w:spacing w:after="320"/>
      </w:pPr>
      <w:r>
        <w:rPr>
          <w:rFonts w:ascii="Public Sans" w:hAnsi="Public Sans" w:cs="Public Sans"/>
          <w:b w:val="0"/>
          <w:i w:val="0"/>
          <w:color w:val="313131"/>
          <w:sz w:val="21"/>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keepNext/>
        <w:spacing w:before="240" w:after="80"/>
      </w:pPr>
      <w:r>
        <w:rPr>
          <w:rFonts w:ascii="Public Sans" w:hAnsi="Public Sans" w:cs="Public Sans"/>
          <w:b/>
          <w:i w:val="0"/>
          <w:color w:val="262626"/>
          <w:sz w:val="30"/>
        </w:rPr>
        <w:t>Abstract</w:t>
      </w:r>
    </w:p>
    <w:p>
      <w:pPr>
        <w:spacing w:after="140" w:line="324" w:lineRule="auto"/>
      </w:pPr>
      <w:r>
        <w:rPr>
          <w:rFonts w:ascii="Public Sans" w:hAnsi="Public Sans" w:cs="Public Sans"/>
          <w:b w:val="0"/>
          <w:i w:val="0"/>
          <w:color w:val="262626"/>
          <w:sz w:val="21"/>
        </w:rP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 </w:t>
      </w:r>
      <w:r>
        <w:rPr>
          <w:rFonts w:ascii="Public Sans" w:hAnsi="Public Sans" w:cs="Public Sans"/>
          <w:b/>
          <w:i w:val="0"/>
          <w:color w:val="262626"/>
          <w:sz w:val="21"/>
        </w:rPr>
        <w:t>Rayquaza</w:t>
      </w:r>
      <w:r>
        <w:rPr>
          <w:rFonts w:ascii="Public Sans" w:hAnsi="Public Sans" w:cs="Public Sans"/>
          <w:b w:val="0"/>
          <w:i w:val="0"/>
          <w:color w:val="262626"/>
          <w:sz w:val="21"/>
        </w:rPr>
        <w:t>,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spacing w:after="140" w:line="324" w:lineRule="auto"/>
      </w:pPr>
      <w:r>
        <w:rPr>
          <w:rFonts w:ascii="Public Sans" w:hAnsi="Public Sans" w:cs="Public Sans"/>
          <w:b w:val="0"/>
          <w:i w:val="0"/>
          <w:color w:val="262626"/>
          <w:sz w:val="21"/>
        </w:rPr>
        <w:t xml:space="preserve">We evaluate Rayquaza against six deliberately-weakened implementations drawn from CRYSTALS-Kyber (five targets, Kyber512) and ML-DSA-44 (one target), spanning three vulnerability classes. The pipeline autonomously rediscovered </w:t>
      </w:r>
      <w:r>
        <w:rPr>
          <w:rFonts w:ascii="Public Sans" w:hAnsi="Public Sans" w:cs="Public Sans"/>
          <w:b/>
          <w:i w:val="0"/>
          <w:color w:val="262626"/>
          <w:sz w:val="21"/>
        </w:rPr>
        <w:t>4 of 5</w:t>
      </w:r>
      <w:r>
        <w:rPr>
          <w:rFonts w:ascii="Public Sans" w:hAnsi="Public Sans" w:cs="Public Sans"/>
          <w:b w:val="0"/>
          <w:i w:val="0"/>
          <w:color w:val="262626"/>
          <w:sz w:val="21"/>
        </w:rPr>
        <w:t xml:space="preserve"> Kyber512 leaks — all belonging to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 without human guidance. The fifth leak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 </w:t>
      </w:r>
      <w:r>
        <w:rPr>
          <w:rFonts w:ascii="Public Sans" w:hAnsi="Public Sans" w:cs="Public Sans"/>
          <w:b/>
          <w:i w:val="0"/>
          <w:color w:val="262626"/>
          <w:sz w:val="21"/>
        </w:rPr>
        <w:t>zero</w:t>
      </w:r>
      <w:r>
        <w:rPr>
          <w:rFonts w:ascii="Public Sans" w:hAnsi="Public Sans" w:cs="Public Sans"/>
          <w:b w:val="0"/>
          <w:i w:val="0"/>
          <w:color w:val="262626"/>
          <w:sz w:val="21"/>
        </w:rPr>
        <w:t xml:space="preserve"> 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instructions with no per-byte early-exit path. Rayquaza operates entirely on open-weight models running locally, without network access to external APIs, making it suitable for air-gapped security research environments.</w:t>
      </w:r>
    </w:p>
    <w:p>
      <w:pPr>
        <w:spacing w:after="140" w:line="324" w:lineRule="auto"/>
      </w:pPr>
      <w:r>
        <w:rPr>
          <w:rFonts w:ascii="Public Sans" w:hAnsi="Public Sans" w:cs="Public Sans"/>
          <w:b w:val="0"/>
          <w:i w:val="0"/>
          <w:color w:val="262626"/>
          <w:sz w:val="21"/>
        </w:rPr>
        <w:t xml:space="preserve">We further extend the study to </w:t>
      </w:r>
      <w:r>
        <w:rPr>
          <w:rFonts w:ascii="Public Sans" w:hAnsi="Public Sans" w:cs="Public Sans"/>
          <w:b/>
          <w:i w:val="0"/>
          <w:color w:val="262626"/>
          <w:sz w:val="21"/>
        </w:rPr>
        <w:t>18 models across 5 vendors and 3 hardware tiers</w:t>
      </w:r>
      <w:r>
        <w:rPr>
          <w:rFonts w:ascii="Public Sans" w:hAnsi="Public Sans" w:cs="Public Sans"/>
          <w:b w:val="0"/>
          <w:i w:val="0"/>
          <w:color w:val="262626"/>
          <w:sz w:val="21"/>
        </w:rPr>
        <w:t xml:space="preserve"> (open-weight local/cloud, Anthropic API, OpenAI API), producing 63 controlled evaluation cells via a provider-agnostic model gateway that required zero engine code changes.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1.  </w:t>
      </w:r>
      <w:r>
        <w:rPr>
          <w:rFonts w:ascii="Public Sans" w:hAnsi="Public Sans" w:cs="Public Sans"/>
          <w:b/>
          <w:i w:val="0"/>
          <w:color w:val="262626"/>
          <w:sz w:val="30"/>
        </w:rPr>
        <w:t xml:space="preserve"> Introduction</w:t>
      </w:r>
    </w:p>
    <w:p>
      <w:pPr>
        <w:keepNext/>
        <w:spacing w:before="160" w:after="80"/>
      </w:pPr>
      <w:r>
        <w:rPr>
          <w:rFonts w:ascii="Public Sans" w:hAnsi="Public Sans" w:cs="Public Sans"/>
          <w:b/>
          <w:i w:val="0"/>
          <w:color w:val="0099FF"/>
          <w:sz w:val="25"/>
        </w:rPr>
        <w:t xml:space="preserve">1.1  </w:t>
      </w:r>
      <w:r>
        <w:rPr>
          <w:rFonts w:ascii="Public Sans" w:hAnsi="Public Sans" w:cs="Public Sans"/>
          <w:b/>
          <w:i w:val="0"/>
          <w:color w:val="262626"/>
          <w:sz w:val="25"/>
        </w:rPr>
        <w:t xml:space="preserve"> Motivation</w:t>
      </w:r>
    </w:p>
    <w:p>
      <w:pPr>
        <w:spacing w:after="140" w:line="324" w:lineRule="auto"/>
      </w:pPr>
      <w:r>
        <w:rPr>
          <w:rFonts w:ascii="Public Sans" w:hAnsi="Public Sans" w:cs="Public Sans"/>
          <w:b w:val="0"/>
          <w:i w:val="0"/>
          <w:color w:val="262626"/>
          <w:sz w:val="21"/>
        </w:rPr>
        <w:t>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spacing w:after="140" w:line="324" w:lineRule="auto"/>
      </w:pPr>
      <w:r>
        <w:rPr>
          <w:rFonts w:ascii="Public Sans" w:hAnsi="Public Sans" w:cs="Public Sans"/>
          <w:b w:val="0"/>
          <w:i w:val="0"/>
          <w:color w:val="262626"/>
          <w:sz w:val="21"/>
        </w:rP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a standard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instead of its CT variant, or a loop bounded by a secret-derived value is sufficient to introduce a measurable timing channel.</w:t>
      </w:r>
    </w:p>
    <w:p>
      <w:pPr>
        <w:spacing w:after="140" w:line="324" w:lineRule="auto"/>
      </w:pPr>
      <w:r>
        <w:rPr>
          <w:rFonts w:ascii="Public Sans" w:hAnsi="Public Sans" w:cs="Public Sans"/>
          <w:b w:val="0"/>
          <w:i w:val="0"/>
          <w:color w:val="262626"/>
          <w:sz w:val="21"/>
        </w:rPr>
        <w:t>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p>
      <w:pPr>
        <w:keepNext/>
        <w:spacing w:before="160" w:after="80"/>
      </w:pPr>
      <w:r>
        <w:rPr>
          <w:rFonts w:ascii="Public Sans" w:hAnsi="Public Sans" w:cs="Public Sans"/>
          <w:b/>
          <w:i w:val="0"/>
          <w:color w:val="0099FF"/>
          <w:sz w:val="25"/>
        </w:rPr>
        <w:t xml:space="preserve">1.2  </w:t>
      </w:r>
      <w:r>
        <w:rPr>
          <w:rFonts w:ascii="Public Sans" w:hAnsi="Public Sans" w:cs="Public Sans"/>
          <w:b/>
          <w:i w:val="0"/>
          <w:color w:val="262626"/>
          <w:sz w:val="25"/>
        </w:rPr>
        <w:t xml:space="preserve"> Research Question and Approach</w:t>
      </w:r>
    </w:p>
    <w:p>
      <w:pPr>
        <w:spacing w:after="140" w:line="324" w:lineRule="auto"/>
      </w:pPr>
      <w:r>
        <w:rPr>
          <w:rFonts w:ascii="Public Sans" w:hAnsi="Public Sans" w:cs="Public Sans"/>
          <w:b w:val="0"/>
          <w:i w:val="0"/>
          <w:color w:val="262626"/>
          <w:sz w:val="21"/>
        </w:rPr>
        <w:t xml:space="preserve">We ask: </w:t>
      </w:r>
      <w:r>
        <w:rPr>
          <w:rFonts w:ascii="Public Sans" w:hAnsi="Public Sans" w:cs="Public Sans"/>
          <w:b w:val="0"/>
          <w:i/>
          <w:color w:val="262626"/>
          <w:sz w:val="21"/>
        </w:rPr>
        <w:t>can a large language model, operating directly on C source code, identify and precisely locate timing side-channels that a state-of-the-art coverage-guided fuzzer is structurally blind to?</w:t>
      </w:r>
    </w:p>
    <w:p>
      <w:pPr>
        <w:spacing w:after="140" w:line="324" w:lineRule="auto"/>
      </w:pPr>
      <w:r>
        <w:rPr>
          <w:rFonts w:ascii="Public Sans" w:hAnsi="Public Sans" w:cs="Public Sans"/>
          <w:b w:val="0"/>
          <w:i w:val="0"/>
          <w:color w:val="262626"/>
          <w:sz w:val="21"/>
        </w:rPr>
        <w:t xml:space="preserve">This paper presents </w:t>
      </w:r>
      <w:r>
        <w:rPr>
          <w:rFonts w:ascii="Public Sans" w:hAnsi="Public Sans" w:cs="Public Sans"/>
          <w:b/>
          <w:i w:val="0"/>
          <w:color w:val="262626"/>
          <w:sz w:val="21"/>
        </w:rPr>
        <w:t>Rayquaza</w:t>
      </w:r>
      <w:r>
        <w:rPr>
          <w:rFonts w:ascii="Public Sans" w:hAnsi="Public Sans" w:cs="Public Sans"/>
          <w:b w:val="0"/>
          <w:i w:val="0"/>
          <w:color w:val="262626"/>
          <w:sz w:val="21"/>
        </w:rPr>
        <w:t xml:space="preserve">, which answers this question affirmatively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 class and partially for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via a hybrid static-scan approach. The core insight is that LLMs reason about code semantics — the </w:t>
      </w:r>
      <w:r>
        <w:rPr>
          <w:rFonts w:ascii="Public Sans" w:hAnsi="Public Sans" w:cs="Public Sans"/>
          <w:b w:val="0"/>
          <w:i/>
          <w:color w:val="262626"/>
          <w:sz w:val="21"/>
        </w:rPr>
        <w:t>meaning</w:t>
      </w:r>
      <w:r>
        <w:rPr>
          <w:rFonts w:ascii="Public Sans" w:hAnsi="Public Sans" w:cs="Public Sans"/>
          <w:b w:val="0"/>
          <w:i w:val="0"/>
          <w:color w:val="262626"/>
          <w:sz w:val="21"/>
        </w:rPr>
        <w:t xml:space="preserve"> of an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 while coverage fuzzers reason about path reachability. These are complementary capabilities, and the timing side-channel problem requires the former.</w:t>
      </w:r>
    </w:p>
    <w:p>
      <w:pPr>
        <w:spacing w:after="140" w:line="324" w:lineRule="auto"/>
      </w:pPr>
      <w:r>
        <w:rPr>
          <w:rFonts w:ascii="Public Sans" w:hAnsi="Public Sans" w:cs="Public Sans"/>
          <w:b w:val="0"/>
          <w:i w:val="0"/>
          <w:color w:val="262626"/>
          <w:sz w:val="21"/>
        </w:rPr>
        <w:t>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p>
      <w:pPr>
        <w:keepNext/>
        <w:spacing w:before="160" w:after="80"/>
      </w:pPr>
      <w:r>
        <w:rPr>
          <w:rFonts w:ascii="Public Sans" w:hAnsi="Public Sans" w:cs="Public Sans"/>
          <w:b/>
          <w:i w:val="0"/>
          <w:color w:val="0099FF"/>
          <w:sz w:val="25"/>
        </w:rPr>
        <w:t xml:space="preserve">1.3  </w:t>
      </w:r>
      <w:r>
        <w:rPr>
          <w:rFonts w:ascii="Public Sans" w:hAnsi="Public Sans" w:cs="Public Sans"/>
          <w:b/>
          <w:i w:val="0"/>
          <w:color w:val="262626"/>
          <w:sz w:val="25"/>
        </w:rPr>
        <w:t xml:space="preserve"> Technical Background</w:t>
      </w:r>
    </w:p>
    <w:p>
      <w:pPr>
        <w:spacing w:after="140" w:line="324" w:lineRule="auto"/>
      </w:pPr>
      <w:r>
        <w:rPr>
          <w:rFonts w:ascii="Public Sans" w:hAnsi="Public Sans" w:cs="Public Sans"/>
          <w:b/>
          <w:i w:val="0"/>
          <w:color w:val="262626"/>
          <w:sz w:val="21"/>
        </w:rPr>
        <w:t>CRYSTALS-Kyber (ML-KEM)</w:t>
      </w:r>
      <w:r>
        <w:rPr>
          <w:rFonts w:ascii="Public Sans" w:hAnsi="Public Sans" w:cs="Public Sans"/>
          <w:b w:val="0"/>
          <w:i w:val="0"/>
          <w:color w:val="262626"/>
          <w:sz w:val="21"/>
        </w:rPr>
        <w:t xml:space="preserve">: Kyber512 [REF-CRYSTALS] is a lattice-based key encapsulation mechanism targeting NIST security level 1. Key operations are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crypto_kem_enc</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Decapsulation implements the Fujisaki-Okamoto (FO) transform, which re-encapsulates and verifies via a CT comparison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Internal arithmetic operates on polynomials in R_q = Z_q[X]/(X^256+1), q=3329. Operations including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(coefficient rounding),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(base multiplication in NTT domain), and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(NTT inverse and polynomial subtraction) are prime candidates for secret-dependent branching if branchless implementations are replaced with conditional code.</w:t>
      </w:r>
    </w:p>
    <w:p>
      <w:pPr>
        <w:spacing w:after="140" w:line="324" w:lineRule="auto"/>
      </w:pPr>
      <w:r>
        <w:rPr>
          <w:rFonts w:ascii="Public Sans" w:hAnsi="Public Sans" w:cs="Public Sans"/>
          <w:b/>
          <w:i w:val="0"/>
          <w:color w:val="262626"/>
          <w:sz w:val="21"/>
        </w:rPr>
        <w:t>ML-DSA-44 (CRYSTALS-Dilithium)</w:t>
      </w:r>
      <w:r>
        <w:rPr>
          <w:rFonts w:ascii="Public Sans" w:hAnsi="Public Sans" w:cs="Public Sans"/>
          <w:b w:val="0"/>
          <w:i w:val="0"/>
          <w:color w:val="262626"/>
          <w:sz w:val="21"/>
        </w:rPr>
        <w:t xml:space="preserve">: ML-DSA [REF-MLDSA] is a lattice-based digital signature scheme standardised as FIPS 204. The verify path in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 xml:space="preserve"> computes a challenge hash c and recomputes c2, comparing them via </w:t>
      </w:r>
      <w:r>
        <w:rPr>
          <w:rFonts w:ascii="Roboto Mono" w:hAnsi="Roboto Mono" w:cs="Roboto Mono"/>
          <w:b w:val="0"/>
          <w:i w:val="0"/>
          <w:color w:val="262626"/>
          <w:sz w:val="18"/>
          <w:shd w:val="clear" w:color="auto" w:fill="E2E1DA"/>
        </w:rPr>
        <w:t>mld_ct_memcmp(c, c2, MLDSA_CTILDEBYTES)</w:t>
      </w:r>
      <w:r>
        <w:rPr>
          <w:rFonts w:ascii="Public Sans" w:hAnsi="Public Sans" w:cs="Public Sans"/>
          <w:b w:val="0"/>
          <w:i w:val="0"/>
          <w:color w:val="262626"/>
          <w:sz w:val="21"/>
        </w:rPr>
        <w:t xml:space="preserve"> where </w:t>
      </w:r>
      <w:r>
        <w:rPr>
          <w:rFonts w:ascii="Roboto Mono" w:hAnsi="Roboto Mono" w:cs="Roboto Mono"/>
          <w:b w:val="0"/>
          <w:i w:val="0"/>
          <w:color w:val="262626"/>
          <w:sz w:val="18"/>
          <w:shd w:val="clear" w:color="auto" w:fill="E2E1DA"/>
        </w:rPr>
        <w:t>MLDSA_CTILDEBYTES=32</w:t>
      </w:r>
      <w:r>
        <w:rPr>
          <w:rFonts w:ascii="Public Sans" w:hAnsi="Public Sans" w:cs="Public Sans"/>
          <w:b w:val="0"/>
          <w:i w:val="0"/>
          <w:color w:val="262626"/>
          <w:sz w:val="21"/>
        </w:rPr>
        <w:t xml:space="preserve"> for ML-DSA-44. Replacing this with standard library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introduces an early-exit timing signal proportional to the position of the first differing byte.</w:t>
      </w:r>
    </w:p>
    <w:p>
      <w:pPr>
        <w:spacing w:after="140" w:line="324" w:lineRule="auto"/>
      </w:pPr>
      <w:r>
        <w:rPr>
          <w:rFonts w:ascii="Public Sans" w:hAnsi="Public Sans" w:cs="Public Sans"/>
          <w:b/>
          <w:i w:val="0"/>
          <w:color w:val="262626"/>
          <w:sz w:val="21"/>
        </w:rPr>
        <w:t>Timing Side-Channel Detection</w:t>
      </w:r>
      <w:r>
        <w:rPr>
          <w:rFonts w:ascii="Public Sans" w:hAnsi="Public Sans" w:cs="Public Sans"/>
          <w:b w:val="0"/>
          <w:i w:val="0"/>
          <w:color w:val="262626"/>
          <w:sz w:val="21"/>
        </w:rPr>
        <w:t>: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t = (mean_A − mean_B) / sqrt(var_A/n + var_B/n)</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p>
      <w:pPr>
        <w:keepNext/>
        <w:spacing w:before="160" w:after="80"/>
      </w:pPr>
      <w:r>
        <w:rPr>
          <w:rFonts w:ascii="Public Sans" w:hAnsi="Public Sans" w:cs="Public Sans"/>
          <w:b/>
          <w:i w:val="0"/>
          <w:color w:val="0099FF"/>
          <w:sz w:val="25"/>
        </w:rPr>
        <w:t xml:space="preserve">1.4  </w:t>
      </w:r>
      <w:r>
        <w:rPr>
          <w:rFonts w:ascii="Public Sans" w:hAnsi="Public Sans" w:cs="Public Sans"/>
          <w:b/>
          <w:i w:val="0"/>
          <w:color w:val="262626"/>
          <w:sz w:val="25"/>
        </w:rPr>
        <w:t xml:space="preserve"> Contributions</w:t>
      </w:r>
    </w:p>
    <w:p>
      <w:pPr>
        <w:spacing w:after="140" w:line="324" w:lineRule="auto"/>
      </w:pPr>
      <w:r>
        <w:rPr>
          <w:rFonts w:ascii="Public Sans" w:hAnsi="Public Sans" w:cs="Public Sans"/>
          <w:b w:val="0"/>
          <w:i w:val="0"/>
          <w:color w:val="262626"/>
          <w:sz w:val="21"/>
        </w:rPr>
        <w:t>This paper makes the following contributions:</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A three-stage automated pipeline</w:t>
      </w:r>
      <w:r>
        <w:rPr>
          <w:rFonts w:ascii="Public Sans" w:hAnsi="Public Sans" w:cs="Public Sans"/>
          <w:b w:val="0"/>
          <w:i w:val="0"/>
          <w:color w:val="262626"/>
          <w:sz w:val="21"/>
        </w:rPr>
        <w:t xml:space="preserve"> (Rayquaza) that ingests PQC source code, generates ranked timing-leak hypotheses, synthesises test vectors, confirms leaks against a calibrated timing oracle, and refines the hypothesis — operating without human intervention after launch.</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A controlled rediscovery study</w:t>
      </w:r>
      <w:r>
        <w:rPr>
          <w:rFonts w:ascii="Public Sans" w:hAnsi="Public Sans" w:cs="Public Sans"/>
          <w:b w:val="0"/>
          <w:i w:val="0"/>
          <w:color w:val="262626"/>
          <w:sz w:val="21"/>
        </w:rPr>
        <w:t xml:space="preserve"> against six deliberately-weakened PQC implementations. The pipeline autonomously rediscovered 4/5 planted Kyber512 leaks and demonstrated cross-scheme transfer to ML-DSA-44.</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A quantitative LLM-vs-fuzzer comparison</w:t>
      </w:r>
      <w:r>
        <w:rPr>
          <w:rFonts w:ascii="Public Sans" w:hAnsi="Public Sans" w:cs="Public Sans"/>
          <w:b w:val="0"/>
          <w:i w:val="0"/>
          <w:color w:val="262626"/>
          <w:sz w:val="21"/>
        </w:rPr>
        <w:t>: a 24-hour AFL++ baseline on the same targets, establishing that coverage fuzzing is categorically incapable of detecting timing leaks — not merely slower — with the memcmp target producing a corpus identical to the clean baseline.</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4. </w:t>
      </w:r>
      <w:r>
        <w:rPr>
          <w:rFonts w:ascii="Public Sans" w:hAnsi="Public Sans" w:cs="Public Sans"/>
          <w:b w:val="0"/>
          <w:i w:val="0"/>
          <w:color w:val="262626"/>
          <w:sz w:val="21"/>
        </w:rPr>
        <w:t xml:space="preserve"> </w:t>
      </w:r>
      <w:r>
        <w:rPr>
          <w:rFonts w:ascii="Public Sans" w:hAnsi="Public Sans" w:cs="Public Sans"/>
          <w:b/>
          <w:i w:val="0"/>
          <w:color w:val="262626"/>
          <w:sz w:val="21"/>
        </w:rPr>
        <w:t>A documented capability boundary</w:t>
      </w:r>
      <w:r>
        <w:rPr>
          <w:rFonts w:ascii="Public Sans" w:hAnsi="Public Sans" w:cs="Public Sans"/>
          <w:b w:val="0"/>
          <w:i w:val="0"/>
          <w:color w:val="262626"/>
          <w:sz w:val="21"/>
        </w:rPr>
        <w:t xml:space="preserve">: codellama:7b reliably catches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(4/4)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unaided (0/1) — a limitation consistent with 7B-scale context constraints on CT API contract reasoning.</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5. </w:t>
      </w:r>
      <w:r>
        <w:rPr>
          <w:rFonts w:ascii="Public Sans" w:hAnsi="Public Sans" w:cs="Public Sans"/>
          <w:b w:val="0"/>
          <w:i w:val="0"/>
          <w:color w:val="262626"/>
          <w:sz w:val="21"/>
        </w:rPr>
        <w:t xml:space="preserve"> </w:t>
      </w:r>
      <w:r>
        <w:rPr>
          <w:rFonts w:ascii="Public Sans" w:hAnsi="Public Sans" w:cs="Public Sans"/>
          <w:b/>
          <w:i w:val="0"/>
          <w:color w:val="262626"/>
          <w:sz w:val="21"/>
        </w:rPr>
        <w:t>A timing oracle portability finding</w:t>
      </w:r>
      <w:r>
        <w:rPr>
          <w:rFonts w:ascii="Public Sans" w:hAnsi="Public Sans" w:cs="Public Sans"/>
          <w:b w:val="0"/>
          <w:i w:val="0"/>
          <w:color w:val="262626"/>
          <w:sz w:val="21"/>
        </w:rPr>
        <w:t xml:space="preserve">: the ML-DSA-44 memcmp oracle is detectable on x86-64 (t=164.30) but non-detectable on macOS/AArch64 because -O2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compare instructions with no per-byte early exit. This is documented as a practitioner-relevant portability constraint.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6. </w:t>
      </w:r>
      <w:r>
        <w:rPr>
          <w:rFonts w:ascii="Public Sans" w:hAnsi="Public Sans" w:cs="Public Sans"/>
          <w:b w:val="0"/>
          <w:i w:val="0"/>
          <w:color w:val="262626"/>
          <w:sz w:val="21"/>
        </w:rPr>
        <w:t xml:space="preserve"> </w:t>
      </w:r>
      <w:r>
        <w:rPr>
          <w:rFonts w:ascii="Public Sans" w:hAnsi="Public Sans" w:cs="Public Sans"/>
          <w:b/>
          <w:i w:val="0"/>
          <w:color w:val="262626"/>
          <w:sz w:val="21"/>
        </w:rPr>
        <w:t>An 18-model, 5-vendor, 3-hardware-tier comparison</w:t>
      </w:r>
      <w:r>
        <w:rPr>
          <w:rFonts w:ascii="Public Sans" w:hAnsi="Public Sans" w:cs="Public Sans"/>
          <w:b w:val="0"/>
          <w:i w:val="0"/>
          <w:color w:val="262626"/>
          <w:sz w:val="21"/>
        </w:rPr>
        <w:t xml:space="preserve"> (§5) that empirically resolves the scale-vs-prompting question raised by contribution 4: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r>
        <w:rPr>
          <w:rFonts w:ascii="Public Sans" w:hAnsi="Public Sans" w:cs="Public Sans"/>
          <w:b w:val="0"/>
          <w:i w:val="0"/>
          <w:color w:val="262626"/>
          <w:sz w:val="21"/>
        </w:rPr>
        <w:t xml:space="preserve"> </w:t>
      </w:r>
    </w:p>
    <w:p>
      <w:pPr>
        <w:keepNext/>
        <w:spacing w:before="160" w:after="80"/>
      </w:pPr>
      <w:r>
        <w:rPr>
          <w:rFonts w:ascii="Public Sans" w:hAnsi="Public Sans" w:cs="Public Sans"/>
          <w:b/>
          <w:i w:val="0"/>
          <w:color w:val="0099FF"/>
          <w:sz w:val="25"/>
        </w:rPr>
        <w:t xml:space="preserve">1.5  </w:t>
      </w:r>
      <w:r>
        <w:rPr>
          <w:rFonts w:ascii="Public Sans" w:hAnsi="Public Sans" w:cs="Public Sans"/>
          <w:b/>
          <w:i w:val="0"/>
          <w:color w:val="262626"/>
          <w:sz w:val="25"/>
        </w:rPr>
        <w:t xml:space="preserve"> Paper Organisation</w:t>
      </w:r>
    </w:p>
    <w:p>
      <w:pPr>
        <w:spacing w:after="140" w:line="324" w:lineRule="auto"/>
      </w:pPr>
      <w:r>
        <w:rPr>
          <w:rFonts w:ascii="Public Sans" w:hAnsi="Public Sans" w:cs="Public Sans"/>
          <w:b w:val="0"/>
          <w:i w:val="0"/>
          <w:color w:val="262626"/>
          <w:sz w:val="21"/>
        </w:rPr>
        <w:t>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2.  </w:t>
      </w:r>
      <w:r>
        <w:rPr>
          <w:rFonts w:ascii="Public Sans" w:hAnsi="Public Sans" w:cs="Public Sans"/>
          <w:b/>
          <w:i w:val="0"/>
          <w:color w:val="262626"/>
          <w:sz w:val="30"/>
        </w:rPr>
        <w:t xml:space="preserve"> Literature Review</w:t>
      </w:r>
    </w:p>
    <w:p>
      <w:pPr>
        <w:keepNext/>
        <w:spacing w:before="160" w:after="80"/>
      </w:pPr>
      <w:r>
        <w:rPr>
          <w:rFonts w:ascii="Public Sans" w:hAnsi="Public Sans" w:cs="Public Sans"/>
          <w:b/>
          <w:i w:val="0"/>
          <w:color w:val="0099FF"/>
          <w:sz w:val="25"/>
        </w:rPr>
        <w:t xml:space="preserve">2.1  </w:t>
      </w:r>
      <w:r>
        <w:rPr>
          <w:rFonts w:ascii="Public Sans" w:hAnsi="Public Sans" w:cs="Public Sans"/>
          <w:b/>
          <w:i w:val="0"/>
          <w:color w:val="262626"/>
          <w:sz w:val="25"/>
        </w:rPr>
        <w:t xml:space="preserve"> Timing Side-Channels in Post-Quantum Cryptography</w:t>
      </w:r>
    </w:p>
    <w:p>
      <w:pPr>
        <w:spacing w:after="140" w:line="324" w:lineRule="auto"/>
      </w:pPr>
      <w:r>
        <w:rPr>
          <w:rFonts w:ascii="Public Sans" w:hAnsi="Public Sans" w:cs="Public Sans"/>
          <w:b w:val="0"/>
          <w:i w:val="0"/>
          <w:color w:val="262626"/>
          <w:sz w:val="21"/>
        </w:rPr>
        <w:t>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spacing w:after="140" w:line="324" w:lineRule="auto"/>
      </w:pPr>
      <w:r>
        <w:rPr>
          <w:rFonts w:ascii="Public Sans" w:hAnsi="Public Sans" w:cs="Public Sans"/>
          <w:b w:val="0"/>
          <w:i w:val="0"/>
          <w:color w:val="262626"/>
          <w:sz w:val="21"/>
        </w:rPr>
        <w:t xml:space="preserve">KyberSlash [REF-KYBERSLASH] is the most directly relevant prior work: Kannwischer et al. demonstrated that the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-vs-</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substitution in the CRYSTALS-Kyber reference implementation introduces a timing channel measurable in practice and allowing full private key recovery via adaptive chosen-ciphertext queries. LEAK-5 in our study directly models this attack; our contribution is automating its </w:t>
      </w:r>
      <w:r>
        <w:rPr>
          <w:rFonts w:ascii="Public Sans" w:hAnsi="Public Sans" w:cs="Public Sans"/>
          <w:b w:val="0"/>
          <w:i/>
          <w:color w:val="262626"/>
          <w:sz w:val="21"/>
        </w:rPr>
        <w:t>detection</w:t>
      </w:r>
      <w:r>
        <w:rPr>
          <w:rFonts w:ascii="Public Sans" w:hAnsi="Public Sans" w:cs="Public Sans"/>
          <w:b w:val="0"/>
          <w:i w:val="0"/>
          <w:color w:val="262626"/>
          <w:sz w:val="21"/>
        </w:rPr>
        <w:t xml:space="preserve"> 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spacing w:after="140" w:line="324" w:lineRule="auto"/>
      </w:pPr>
      <w:r>
        <w:rPr>
          <w:rFonts w:ascii="Public Sans" w:hAnsi="Public Sans" w:cs="Public Sans"/>
          <w:b w:val="0"/>
          <w:i w:val="0"/>
          <w:color w:val="262626"/>
          <w:sz w:val="21"/>
        </w:rPr>
        <w:t xml:space="preserve">The key distinction between all prior work and Rayquaza is that prior work assumes the leak location is </w:t>
      </w:r>
      <w:r>
        <w:rPr>
          <w:rFonts w:ascii="Public Sans" w:hAnsi="Public Sans" w:cs="Public Sans"/>
          <w:b w:val="0"/>
          <w:i/>
          <w:color w:val="262626"/>
          <w:sz w:val="21"/>
        </w:rPr>
        <w:t>known</w:t>
      </w:r>
      <w:r>
        <w:rPr>
          <w:rFonts w:ascii="Public Sans" w:hAnsi="Public Sans" w:cs="Public Sans"/>
          <w:b w:val="0"/>
          <w:i w:val="0"/>
          <w:color w:val="262626"/>
          <w:sz w:val="21"/>
        </w:rPr>
        <w:t xml:space="preserve"> — attacks are mounted against a known-vulnerable API call or code location. Rayquaza addresses the upstream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problem: given the full source code, locate the leak without prior knowledge.</w:t>
      </w:r>
    </w:p>
    <w:p>
      <w:pPr>
        <w:keepNext/>
        <w:spacing w:before="160" w:after="80"/>
      </w:pPr>
      <w:r>
        <w:rPr>
          <w:rFonts w:ascii="Public Sans" w:hAnsi="Public Sans" w:cs="Public Sans"/>
          <w:b/>
          <w:i w:val="0"/>
          <w:color w:val="0099FF"/>
          <w:sz w:val="25"/>
        </w:rPr>
        <w:t xml:space="preserve">2.2  </w:t>
      </w:r>
      <w:r>
        <w:rPr>
          <w:rFonts w:ascii="Public Sans" w:hAnsi="Public Sans" w:cs="Public Sans"/>
          <w:b/>
          <w:i w:val="0"/>
          <w:color w:val="262626"/>
          <w:sz w:val="25"/>
        </w:rPr>
        <w:t xml:space="preserve"> LLMs for Security Vulnerability Discovery</w:t>
      </w:r>
    </w:p>
    <w:p>
      <w:pPr>
        <w:spacing w:after="140" w:line="324" w:lineRule="auto"/>
      </w:pPr>
      <w:r>
        <w:rPr>
          <w:rFonts w:ascii="Public Sans" w:hAnsi="Public Sans" w:cs="Public Sans"/>
          <w:b w:val="0"/>
          <w:i w:val="0"/>
          <w:color w:val="262626"/>
          <w:sz w:val="21"/>
        </w:rPr>
        <w:t>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spacing w:after="140" w:line="324" w:lineRule="auto"/>
      </w:pPr>
      <w:r>
        <w:rPr>
          <w:rFonts w:ascii="Public Sans" w:hAnsi="Public Sans" w:cs="Public Sans"/>
          <w:b w:val="0"/>
          <w:i w:val="0"/>
          <w:color w:val="262626"/>
          <w:sz w:val="21"/>
        </w:rPr>
        <w:t>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spacing w:after="140" w:line="324" w:lineRule="auto"/>
      </w:pPr>
      <w:r>
        <w:rPr>
          <w:rFonts w:ascii="Public Sans" w:hAnsi="Public Sans" w:cs="Public Sans"/>
          <w:b w:val="0"/>
          <w:i w:val="0"/>
          <w:color w:val="262626"/>
          <w:sz w:val="21"/>
        </w:rPr>
        <w:t>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spacing w:after="140" w:line="324" w:lineRule="auto"/>
      </w:pPr>
      <w:r>
        <w:rPr>
          <w:rFonts w:ascii="Public Sans" w:hAnsi="Public Sans" w:cs="Public Sans"/>
          <w:b w:val="0"/>
          <w:i w:val="0"/>
          <w:color w:val="262626"/>
          <w:sz w:val="21"/>
        </w:rPr>
        <w:t>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spacing w:after="140" w:line="324" w:lineRule="auto"/>
      </w:pPr>
      <w:r>
        <w:rPr>
          <w:rFonts w:ascii="Public Sans" w:hAnsi="Public Sans" w:cs="Public Sans"/>
          <w:b/>
          <w:i w:val="0"/>
          <w:color w:val="262626"/>
          <w:sz w:val="21"/>
        </w:rPr>
        <w:t>Gap</w:t>
      </w:r>
      <w:r>
        <w:rPr>
          <w:rFonts w:ascii="Public Sans" w:hAnsi="Public Sans" w:cs="Public Sans"/>
          <w:b w:val="0"/>
          <w:i w:val="0"/>
          <w:color w:val="262626"/>
          <w:sz w:val="21"/>
        </w:rPr>
        <w:t>: None of the above works apply LLM reasoning specifically to PQC timing side-channel identification, operate in air-gapped environments with open-weight models, or compare directly against a fuzzing baseline on the same targets under controlled conditions.</w:t>
      </w:r>
    </w:p>
    <w:p>
      <w:pPr>
        <w:keepNext/>
        <w:spacing w:before="160" w:after="80"/>
      </w:pPr>
      <w:r>
        <w:rPr>
          <w:rFonts w:ascii="Public Sans" w:hAnsi="Public Sans" w:cs="Public Sans"/>
          <w:b/>
          <w:i w:val="0"/>
          <w:color w:val="0099FF"/>
          <w:sz w:val="25"/>
        </w:rPr>
        <w:t xml:space="preserve">2.3  </w:t>
      </w:r>
      <w:r>
        <w:rPr>
          <w:rFonts w:ascii="Public Sans" w:hAnsi="Public Sans" w:cs="Public Sans"/>
          <w:b/>
          <w:i w:val="0"/>
          <w:color w:val="262626"/>
          <w:sz w:val="25"/>
        </w:rPr>
        <w:t xml:space="preserve"> Formal Constant-Time Verification</w:t>
      </w:r>
    </w:p>
    <w:p>
      <w:pPr>
        <w:spacing w:after="140" w:line="324" w:lineRule="auto"/>
      </w:pPr>
      <w:r>
        <w:rPr>
          <w:rFonts w:ascii="Public Sans" w:hAnsi="Public Sans" w:cs="Public Sans"/>
          <w:b w:val="0"/>
          <w:i w:val="0"/>
          <w:color w:val="262626"/>
          <w:sz w:val="21"/>
        </w:rPr>
        <w:t>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spacing w:after="140" w:line="324" w:lineRule="auto"/>
      </w:pPr>
      <w:r>
        <w:rPr>
          <w:rFonts w:ascii="Public Sans" w:hAnsi="Public Sans" w:cs="Public Sans"/>
          <w:b w:val="0"/>
          <w:i w:val="0"/>
          <w:color w:val="262626"/>
          <w:sz w:val="21"/>
        </w:rPr>
        <w:t>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spacing w:after="140" w:line="324" w:lineRule="auto"/>
      </w:pPr>
      <w:r>
        <w:rPr>
          <w:rFonts w:ascii="Public Sans" w:hAnsi="Public Sans" w:cs="Public Sans"/>
          <w:b w:val="0"/>
          <w:i w:val="0"/>
          <w:color w:val="262626"/>
          <w:sz w:val="21"/>
        </w:rPr>
        <w:t xml:space="preserve">dudect [REF-DUDECT] (Reparaz et al., DATE 2017) takes a complementary approach: automated black-box timing measurement using the TVLA methodology, requiring only a harness that calls the target function with two input classes. dudect automates the </w:t>
      </w:r>
      <w:r>
        <w:rPr>
          <w:rFonts w:ascii="Public Sans" w:hAnsi="Public Sans" w:cs="Public Sans"/>
          <w:b w:val="0"/>
          <w:i/>
          <w:color w:val="262626"/>
          <w:sz w:val="21"/>
        </w:rPr>
        <w:t>measurement</w:t>
      </w:r>
      <w:r>
        <w:rPr>
          <w:rFonts w:ascii="Public Sans" w:hAnsi="Public Sans" w:cs="Public Sans"/>
          <w:b w:val="0"/>
          <w:i w:val="0"/>
          <w:color w:val="262626"/>
          <w:sz w:val="21"/>
        </w:rPr>
        <w:t xml:space="preserve"> step but requires a human to specify </w:t>
      </w:r>
      <w:r>
        <w:rPr>
          <w:rFonts w:ascii="Public Sans" w:hAnsi="Public Sans" w:cs="Public Sans"/>
          <w:b w:val="0"/>
          <w:i/>
          <w:color w:val="262626"/>
          <w:sz w:val="21"/>
        </w:rPr>
        <w:t>what to measure</w:t>
      </w:r>
      <w:r>
        <w:rPr>
          <w:rFonts w:ascii="Public Sans" w:hAnsi="Public Sans" w:cs="Public Sans"/>
          <w:b w:val="0"/>
          <w:i w:val="0"/>
          <w:color w:val="262626"/>
          <w:sz w:val="21"/>
        </w:rPr>
        <w:t>. Rayquaza fills the gap between these tools: it automates the identification step (which functions, which input classes) that both ct-verif and dudect assume is already done by a human analyst.</w:t>
      </w:r>
    </w:p>
    <w:p>
      <w:pPr>
        <w:keepNext/>
        <w:spacing w:before="160" w:after="80"/>
      </w:pPr>
      <w:r>
        <w:rPr>
          <w:rFonts w:ascii="Public Sans" w:hAnsi="Public Sans" w:cs="Public Sans"/>
          <w:b/>
          <w:i w:val="0"/>
          <w:color w:val="0099FF"/>
          <w:sz w:val="25"/>
        </w:rPr>
        <w:t xml:space="preserve">2.4  </w:t>
      </w:r>
      <w:r>
        <w:rPr>
          <w:rFonts w:ascii="Public Sans" w:hAnsi="Public Sans" w:cs="Public Sans"/>
          <w:b/>
          <w:i w:val="0"/>
          <w:color w:val="262626"/>
          <w:sz w:val="25"/>
        </w:rPr>
        <w:t xml:space="preserve"> Coverage-Guided Fuzzing for Cryptographic Code</w:t>
      </w:r>
    </w:p>
    <w:p>
      <w:pPr>
        <w:spacing w:after="140" w:line="324" w:lineRule="auto"/>
      </w:pPr>
      <w:r>
        <w:rPr>
          <w:rFonts w:ascii="Public Sans" w:hAnsi="Public Sans" w:cs="Public Sans"/>
          <w:b w:val="0"/>
          <w:i w:val="0"/>
          <w:color w:val="262626"/>
          <w:sz w:val="21"/>
        </w:rP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 </w:t>
      </w:r>
      <w:r>
        <w:rPr>
          <w:rFonts w:ascii="Public Sans" w:hAnsi="Public Sans" w:cs="Public Sans"/>
          <w:b w:val="0"/>
          <w:i/>
          <w:color w:val="262626"/>
          <w:sz w:val="21"/>
        </w:rPr>
        <w:t>timing</w:t>
      </w:r>
      <w:r>
        <w:rPr>
          <w:rFonts w:ascii="Public Sans" w:hAnsi="Public Sans" w:cs="Public Sans"/>
          <w:b w:val="0"/>
          <w:i w:val="0"/>
          <w:color w:val="262626"/>
          <w:sz w:val="21"/>
        </w:rPr>
        <w:t xml:space="preserve">, not </w:t>
      </w:r>
      <w:r>
        <w:rPr>
          <w:rFonts w:ascii="Public Sans" w:hAnsi="Public Sans" w:cs="Public Sans"/>
          <w:b w:val="0"/>
          <w:i/>
          <w:color w:val="262626"/>
          <w:sz w:val="21"/>
        </w:rPr>
        <w:t>path structure</w:t>
      </w:r>
      <w:r>
        <w:rPr>
          <w:rFonts w:ascii="Public Sans" w:hAnsi="Public Sans" w:cs="Public Sans"/>
          <w:b w:val="0"/>
          <w:i w:val="0"/>
          <w:color w:val="262626"/>
          <w:sz w:val="21"/>
        </w:rP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 </w:t>
      </w:r>
      <w:r>
        <w:rPr>
          <w:rFonts w:ascii="Public Sans" w:hAnsi="Public Sans" w:cs="Public Sans"/>
          <w:b w:val="0"/>
          <w:i/>
          <w:color w:val="262626"/>
          <w:sz w:val="21"/>
        </w:rPr>
        <w:t>observe</w:t>
      </w:r>
      <w:r>
        <w:rPr>
          <w:rFonts w:ascii="Public Sans" w:hAnsi="Public Sans" w:cs="Public Sans"/>
          <w:b w:val="0"/>
          <w:i w:val="0"/>
          <w:color w:val="262626"/>
          <w:sz w:val="21"/>
        </w:rPr>
        <w:t xml:space="preserve"> the timing difference as a quantified resource cost, which standard AFL++ instrumentation does not provide.</w:t>
      </w:r>
    </w:p>
    <w:p>
      <w:pPr>
        <w:spacing w:after="140" w:line="324" w:lineRule="auto"/>
      </w:pPr>
      <w:r>
        <w:rPr>
          <w:rFonts w:ascii="Public Sans" w:hAnsi="Public Sans" w:cs="Public Sans"/>
          <w:b w:val="0"/>
          <w:i w:val="0"/>
          <w:color w:val="262626"/>
          <w:sz w:val="21"/>
        </w:rPr>
        <w:t>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p>
      <w:pPr>
        <w:keepNext/>
        <w:spacing w:before="160" w:after="80"/>
      </w:pPr>
      <w:r>
        <w:rPr>
          <w:rFonts w:ascii="Public Sans" w:hAnsi="Public Sans" w:cs="Public Sans"/>
          <w:b/>
          <w:i w:val="0"/>
          <w:color w:val="0099FF"/>
          <w:sz w:val="25"/>
        </w:rPr>
        <w:t xml:space="preserve">2.5  </w:t>
      </w:r>
      <w:r>
        <w:rPr>
          <w:rFonts w:ascii="Public Sans" w:hAnsi="Public Sans" w:cs="Public Sans"/>
          <w:b/>
          <w:i w:val="0"/>
          <w:color w:val="262626"/>
          <w:sz w:val="25"/>
        </w:rPr>
        <w:t xml:space="preserve"> Positioning Rayquaza</w:t>
      </w:r>
    </w:p>
    <w:p>
      <w:pPr>
        <w:spacing w:after="140" w:line="324" w:lineRule="auto"/>
      </w:pPr>
      <w:r>
        <w:rPr>
          <w:rFonts w:ascii="Public Sans" w:hAnsi="Public Sans" w:cs="Public Sans"/>
          <w:b w:val="0"/>
          <w:i w:val="0"/>
          <w:color w:val="262626"/>
          <w:sz w:val="21"/>
        </w:rPr>
        <w:t xml:space="preserve">Rayquaza occupies a unique position in the landscape: it is the first system to (a) combine LLM-based semantic reasoning with a closed-loop timing oracle for PQC timing side-channel </w:t>
      </w:r>
      <w:r>
        <w:rPr>
          <w:rFonts w:ascii="Public Sans" w:hAnsi="Public Sans" w:cs="Public Sans"/>
          <w:b w:val="0"/>
          <w:i/>
          <w:color w:val="262626"/>
          <w:sz w:val="21"/>
        </w:rPr>
        <w:t>identification</w:t>
      </w:r>
      <w:r>
        <w:rPr>
          <w:rFonts w:ascii="Public Sans" w:hAnsi="Public Sans" w:cs="Public Sans"/>
          <w:b w:val="0"/>
          <w:i w:val="0"/>
          <w:color w:val="262626"/>
          <w:sz w:val="21"/>
        </w:rPr>
        <w:t>,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3.  </w:t>
      </w:r>
      <w:r>
        <w:rPr>
          <w:rFonts w:ascii="Public Sans" w:hAnsi="Public Sans" w:cs="Public Sans"/>
          <w:b/>
          <w:i w:val="0"/>
          <w:color w:val="262626"/>
          <w:sz w:val="30"/>
        </w:rPr>
        <w:t xml:space="preserve"> Methodology</w:t>
      </w:r>
    </w:p>
    <w:p>
      <w:pPr>
        <w:keepNext/>
        <w:spacing w:before="160" w:after="80"/>
      </w:pPr>
      <w:r>
        <w:rPr>
          <w:rFonts w:ascii="Public Sans" w:hAnsi="Public Sans" w:cs="Public Sans"/>
          <w:b/>
          <w:i w:val="0"/>
          <w:color w:val="0099FF"/>
          <w:sz w:val="25"/>
        </w:rPr>
        <w:t xml:space="preserve">3.1  </w:t>
      </w:r>
      <w:r>
        <w:rPr>
          <w:rFonts w:ascii="Public Sans" w:hAnsi="Public Sans" w:cs="Public Sans"/>
          <w:b/>
          <w:i w:val="0"/>
          <w:color w:val="262626"/>
          <w:sz w:val="25"/>
        </w:rPr>
        <w:t xml:space="preserve"> Threat Model and Problem Statement</w:t>
      </w:r>
    </w:p>
    <w:p>
      <w:pPr>
        <w:spacing w:after="140" w:line="324" w:lineRule="auto"/>
      </w:pPr>
      <w:r>
        <w:rPr>
          <w:rFonts w:ascii="Public Sans" w:hAnsi="Public Sans" w:cs="Public Sans"/>
          <w:b/>
          <w:i w:val="0"/>
          <w:color w:val="262626"/>
          <w:sz w:val="21"/>
        </w:rPr>
        <w:t>Attacker capability</w:t>
      </w:r>
      <w:r>
        <w:rPr>
          <w:rFonts w:ascii="Public Sans" w:hAnsi="Public Sans" w:cs="Public Sans"/>
          <w:b w:val="0"/>
          <w:i w:val="0"/>
          <w:color w:val="262626"/>
          <w:sz w:val="21"/>
        </w:rPr>
        <w:t>: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spacing w:after="140" w:line="324" w:lineRule="auto"/>
      </w:pPr>
      <w:r>
        <w:rPr>
          <w:rFonts w:ascii="Public Sans" w:hAnsi="Public Sans" w:cs="Public Sans"/>
          <w:b/>
          <w:i w:val="0"/>
          <w:color w:val="262626"/>
          <w:sz w:val="21"/>
        </w:rPr>
        <w:t>Goal</w:t>
      </w:r>
      <w:r>
        <w:rPr>
          <w:rFonts w:ascii="Public Sans" w:hAnsi="Public Sans" w:cs="Public Sans"/>
          <w:b w:val="0"/>
          <w:i w:val="0"/>
          <w:color w:val="262626"/>
          <w:sz w:val="21"/>
        </w:rPr>
        <w:t>: Identify a timing side-channel that allows distinguishing two classes of inputs (e.g., valid vs. invalid ciphertext, positive vs. negative secret coefficient) with statistical significance (|t| &gt; 2.0, n=50,000).</w:t>
      </w:r>
    </w:p>
    <w:p>
      <w:pPr>
        <w:spacing w:after="140" w:line="324" w:lineRule="auto"/>
      </w:pPr>
      <w:r>
        <w:rPr>
          <w:rFonts w:ascii="Public Sans" w:hAnsi="Public Sans" w:cs="Public Sans"/>
          <w:b/>
          <w:i w:val="0"/>
          <w:color w:val="262626"/>
          <w:sz w:val="21"/>
        </w:rPr>
        <w:t>Out of scope</w:t>
      </w:r>
      <w:r>
        <w:rPr>
          <w:rFonts w:ascii="Public Sans" w:hAnsi="Public Sans" w:cs="Public Sans"/>
          <w:b w:val="0"/>
          <w:i w:val="0"/>
          <w:color w:val="262626"/>
          <w:sz w:val="21"/>
        </w:rPr>
        <w:t>: Breaking the underlying mathematical hardness assumption; hardware power or EM channels; attacks on production systems or real key material.</w:t>
      </w:r>
    </w:p>
    <w:p>
      <w:pPr>
        <w:spacing w:after="140" w:line="324" w:lineRule="auto"/>
      </w:pPr>
      <w:r>
        <w:rPr>
          <w:rFonts w:ascii="Public Sans" w:hAnsi="Public Sans" w:cs="Public Sans"/>
          <w:b/>
          <w:i w:val="0"/>
          <w:color w:val="262626"/>
          <w:sz w:val="21"/>
        </w:rPr>
        <w:t>Research problem</w:t>
      </w:r>
      <w:r>
        <w:rPr>
          <w:rFonts w:ascii="Public Sans" w:hAnsi="Public Sans" w:cs="Public Sans"/>
          <w:b w:val="0"/>
          <w:i w:val="0"/>
          <w:color w:val="262626"/>
          <w:sz w:val="21"/>
        </w:rPr>
        <w:t>: Given the C source code of a PQC implementation, can an automated pipeline — operating without a human expert in the loop — identify the precise source location and vulnerability class of a timing side-channel, and produce a statistically confirmed hypothesis?</w:t>
      </w:r>
    </w:p>
    <w:p>
      <w:pPr>
        <w:spacing w:after="140" w:line="324" w:lineRule="auto"/>
      </w:pPr>
      <w:r>
        <w:rPr>
          <w:rFonts w:ascii="Public Sans" w:hAnsi="Public Sans" w:cs="Public Sans"/>
          <w:b/>
          <w:i w:val="0"/>
          <w:color w:val="262626"/>
          <w:sz w:val="21"/>
        </w:rPr>
        <w:t>Controlled evaluation</w:t>
      </w:r>
      <w:r>
        <w:rPr>
          <w:rFonts w:ascii="Public Sans" w:hAnsi="Public Sans" w:cs="Public Sans"/>
          <w:b w:val="0"/>
          <w:i w:val="0"/>
          <w:color w:val="262626"/>
          <w:sz w:val="21"/>
        </w:rPr>
        <w:t>: We plant known vulnerabilities into otherwise-correct implementations to enable ground-truth comparison. The LLM pipeline does not receive any information about the planted vulnerability; it receives only the same source file a human auditor would.</w:t>
      </w:r>
    </w:p>
    <w:p>
      <w:pPr>
        <w:keepNext/>
        <w:spacing w:before="160" w:after="80"/>
      </w:pPr>
      <w:r>
        <w:rPr>
          <w:rFonts w:ascii="Public Sans" w:hAnsi="Public Sans" w:cs="Public Sans"/>
          <w:b/>
          <w:i w:val="0"/>
          <w:color w:val="0099FF"/>
          <w:sz w:val="25"/>
        </w:rPr>
        <w:t xml:space="preserve">3.2  </w:t>
      </w:r>
      <w:r>
        <w:rPr>
          <w:rFonts w:ascii="Public Sans" w:hAnsi="Public Sans" w:cs="Public Sans"/>
          <w:b/>
          <w:i w:val="0"/>
          <w:color w:val="262626"/>
          <w:sz w:val="25"/>
        </w:rPr>
        <w:t xml:space="preserve"> System Architecture Overview</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t>│                          Rayquaza                               │</w:t>
            </w:r>
          </w:p>
          <w:p>
            <w:pPr>
              <w:spacing w:line="240" w:lineRule="auto" w:after="0"/>
            </w:pPr>
            <w:r>
              <w:rPr>
                <w:rFonts w:ascii="Roboto Mono" w:hAnsi="Roboto Mono" w:cs="Roboto Mono"/>
                <w:b w:val="0"/>
                <w:i w:val="0"/>
                <w:color w:val="262626"/>
                <w:sz w:val="16"/>
              </w:rPr>
              <w:t>│                                                                  │</w:t>
            </w:r>
          </w:p>
          <w:p>
            <w:pPr>
              <w:spacing w:line="240" w:lineRule="auto" w:after="0"/>
            </w:pPr>
            <w:r>
              <w:rPr>
                <w:rFonts w:ascii="Roboto Mono" w:hAnsi="Roboto Mono" w:cs="Roboto Mono"/>
                <w:b w:val="0"/>
                <w:i w:val="0"/>
                <w:color w:val="262626"/>
                <w:sz w:val="16"/>
              </w:rPr>
              <w:t>│  C Source ──► [Stage 1: Ingestion]  codellama:7b                │</w:t>
            </w:r>
          </w:p>
          <w:p>
            <w:pPr>
              <w:spacing w:line="240" w:lineRule="auto" w:after="0"/>
            </w:pPr>
            <w:r>
              <w:rPr>
                <w:rFonts w:ascii="Roboto Mono" w:hAnsi="Roboto Mono" w:cs="Roboto Mono"/>
                <w:b w:val="0"/>
                <w:i w:val="0"/>
                <w:color w:val="262626"/>
                <w:sz w:val="16"/>
              </w:rPr>
              <w:t>│               ├── Secret-token flagging                          │</w:t>
            </w:r>
          </w:p>
          <w:p>
            <w:pPr>
              <w:spacing w:line="240" w:lineRule="auto" w:after="0"/>
            </w:pPr>
            <w:r>
              <w:rPr>
                <w:rFonts w:ascii="Roboto Mono" w:hAnsi="Roboto Mono" w:cs="Roboto Mono"/>
                <w:b w:val="0"/>
                <w:i w:val="0"/>
                <w:color w:val="262626"/>
                <w:sz w:val="16"/>
              </w:rPr>
              <w:t>│               ├── Static secondary scan (memcmp/branch/loop)    │</w:t>
            </w:r>
          </w:p>
          <w:p>
            <w:pPr>
              <w:spacing w:line="240" w:lineRule="auto" w:after="0"/>
            </w:pPr>
            <w:r>
              <w:rPr>
                <w:rFonts w:ascii="Roboto Mono" w:hAnsi="Roboto Mono" w:cs="Roboto Mono"/>
                <w:b w:val="0"/>
                <w:i w:val="0"/>
                <w:color w:val="262626"/>
                <w:sz w:val="16"/>
              </w:rPr>
              <w:t>│               ├── MANDATORY FINDINGS directive (when triggered)  │</w:t>
            </w:r>
          </w:p>
          <w:p>
            <w:pPr>
              <w:spacing w:line="240" w:lineRule="auto" w:after="0"/>
            </w:pPr>
            <w:r>
              <w:rPr>
                <w:rFonts w:ascii="Roboto Mono" w:hAnsi="Roboto Mono" w:cs="Roboto Mono"/>
                <w:b w:val="0"/>
                <w:i w:val="0"/>
                <w:color w:val="262626"/>
                <w:sz w:val="16"/>
              </w:rPr>
              <w:t>│               └── Ranked Hypothesis list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3: Vectorize]  codellama:7b                │</w:t>
            </w:r>
          </w:p>
          <w:p>
            <w:pPr>
              <w:spacing w:line="240" w:lineRule="auto" w:after="0"/>
            </w:pPr>
            <w:r>
              <w:rPr>
                <w:rFonts w:ascii="Roboto Mono" w:hAnsi="Roboto Mono" w:cs="Roboto Mono"/>
                <w:b w:val="0"/>
                <w:i w:val="0"/>
                <w:color w:val="262626"/>
                <w:sz w:val="16"/>
              </w:rPr>
              <w:t>│               ├── Skeleton-fill prompt → C timing harness        │</w:t>
            </w:r>
          </w:p>
          <w:p>
            <w:pPr>
              <w:spacing w:line="240" w:lineRule="auto" w:after="0"/>
            </w:pPr>
            <w:r>
              <w:rPr>
                <w:rFonts w:ascii="Roboto Mono" w:hAnsi="Roboto Mono" w:cs="Roboto Mono"/>
                <w:b w:val="0"/>
                <w:i w:val="0"/>
                <w:color w:val="262626"/>
                <w:sz w:val="16"/>
              </w:rPr>
              <w:t>│               ├── Compile check + error-feedback retry           │</w:t>
            </w:r>
          </w:p>
          <w:p>
            <w:pPr>
              <w:spacing w:line="240" w:lineRule="auto" w:after="0"/>
            </w:pPr>
            <w:r>
              <w:rPr>
                <w:rFonts w:ascii="Roboto Mono" w:hAnsi="Roboto Mono" w:cs="Roboto Mono"/>
                <w:b w:val="0"/>
                <w:i w:val="0"/>
                <w:color w:val="262626"/>
                <w:sz w:val="16"/>
              </w:rPr>
              <w:t>│               └── Deterministic fallback (if LLM fails)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[Timing Oracle]  harness_oracle (C binary)         │</w:t>
            </w:r>
          </w:p>
          <w:p>
            <w:pPr>
              <w:spacing w:line="240" w:lineRule="auto" w:after="0"/>
            </w:pPr>
            <w:r>
              <w:rPr>
                <w:rFonts w:ascii="Roboto Mono" w:hAnsi="Roboto Mono" w:cs="Roboto Mono"/>
                <w:b w:val="0"/>
                <w:i w:val="0"/>
                <w:color w:val="262626"/>
                <w:sz w:val="16"/>
              </w:rPr>
              <w:t>│               └── Welch t-test, n=50,000 → timing JSON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2: Refine]  qwen3:8b                       │</w:t>
            </w:r>
          </w:p>
          <w:p>
            <w:pPr>
              <w:spacing w:line="240" w:lineRule="auto" w:after="0"/>
            </w:pPr>
            <w:r>
              <w:rPr>
                <w:rFonts w:ascii="Roboto Mono" w:hAnsi="Roboto Mono" w:cs="Roboto Mono"/>
                <w:b w:val="0"/>
                <w:i w:val="0"/>
                <w:color w:val="262626"/>
                <w:sz w:val="16"/>
              </w:rPr>
              <w:t>│               ├── PROMOTED / DEMOTED / INVALIDATED / UNCHANGED   │</w:t>
            </w:r>
          </w:p>
          <w:p>
            <w:pPr>
              <w:spacing w:line="240" w:lineRule="auto" w:after="0"/>
            </w:pPr>
            <w:r>
              <w:rPr>
                <w:rFonts w:ascii="Roboto Mono" w:hAnsi="Roboto Mono" w:cs="Roboto Mono"/>
                <w:b w:val="0"/>
                <w:i w:val="0"/>
                <w:color w:val="262626"/>
                <w:sz w:val="16"/>
              </w:rPr>
              <w:t>│               └── Exploitation path (if PROMOTED)               │</w:t>
            </w:r>
          </w:p>
          <w:p>
            <w:pPr>
              <w:spacing w:line="240" w:lineRule="auto" w:after="0"/>
            </w:pP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Stages are numbered 1→3→2 to reflect that Stage 3 (vectorisation) must follow hypothesis generation (Stage 1) and precede feedback refinement (Stage 2). This ordering reflects the dependency chain: hypotheses drive vector design; oracle results from vectors drive refinement.</w:t>
      </w:r>
    </w:p>
    <w:p>
      <w:pPr>
        <w:keepNext/>
        <w:spacing w:before="160" w:after="80"/>
      </w:pPr>
      <w:r>
        <w:rPr>
          <w:rFonts w:ascii="Public Sans" w:hAnsi="Public Sans" w:cs="Public Sans"/>
          <w:b/>
          <w:i w:val="0"/>
          <w:color w:val="0099FF"/>
          <w:sz w:val="25"/>
        </w:rPr>
        <w:t xml:space="preserve">3.3  </w:t>
      </w:r>
      <w:r>
        <w:rPr>
          <w:rFonts w:ascii="Public Sans" w:hAnsi="Public Sans" w:cs="Public Sans"/>
          <w:b/>
          <w:i w:val="0"/>
          <w:color w:val="262626"/>
          <w:sz w:val="25"/>
        </w:rPr>
        <w:t xml:space="preserve"> Stage 1: Source Ingestion and Hypothesis Generation</w:t>
      </w:r>
    </w:p>
    <w:p>
      <w:pPr>
        <w:spacing w:after="140" w:line="324" w:lineRule="auto"/>
      </w:pPr>
      <w:r>
        <w:rPr>
          <w:rFonts w:ascii="Public Sans" w:hAnsi="Public Sans" w:cs="Public Sans"/>
          <w:b w:val="0"/>
          <w:i w:val="0"/>
          <w:color w:val="262626"/>
          <w:sz w:val="21"/>
        </w:rPr>
        <w:t xml:space="preserve">The ingestion pipeline uses codellama:7b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180s) and returns a ranked JSON array of vulnerability hypotheses. Each hypothesis has fields: </w:t>
      </w:r>
      <w:r>
        <w:rPr>
          <w:rFonts w:ascii="Roboto Mono" w:hAnsi="Roboto Mono" w:cs="Roboto Mono"/>
          <w:b w:val="0"/>
          <w:i w:val="0"/>
          <w:color w:val="262626"/>
          <w:sz w:val="18"/>
          <w:shd w:val="clear" w:color="auto" w:fill="E2E1DA"/>
        </w:rPr>
        <w:t>id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hypothesis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trigger_condition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confidence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test_vector_hint</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Secret-token flagging</w:t>
      </w:r>
      <w:r>
        <w:rPr>
          <w:rFonts w:ascii="Public Sans" w:hAnsi="Public Sans" w:cs="Public Sans"/>
          <w:b w:val="0"/>
          <w:i w:val="0"/>
          <w:color w:val="262626"/>
          <w:sz w:val="21"/>
        </w:rPr>
        <w:t>: The parser identifies functions whose signatures or bodies contain secret-handling tokens (</w:t>
      </w:r>
      <w:r>
        <w:rPr>
          <w:rFonts w:ascii="Roboto Mono" w:hAnsi="Roboto Mono" w:cs="Roboto Mono"/>
          <w:b w:val="0"/>
          <w:i w:val="0"/>
          <w:color w:val="262626"/>
          <w:sz w:val="18"/>
          <w:shd w:val="clear" w:color="auto" w:fill="E2E1DA"/>
        </w:rPr>
        <w:t>key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priv</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cipher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seed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nonce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mask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dk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ek</w:t>
      </w:r>
      <w:r>
        <w:rPr>
          <w:rFonts w:ascii="Public Sans" w:hAnsi="Public Sans" w:cs="Public Sans"/>
          <w:b w:val="0"/>
          <w:i w:val="0"/>
          <w:color w:val="262626"/>
          <w:sz w:val="21"/>
        </w:rPr>
        <w:t>) and forwards them to the LLM for hypothesis generation.</w:t>
      </w:r>
    </w:p>
    <w:p>
      <w:pPr>
        <w:spacing w:after="140" w:line="324" w:lineRule="auto"/>
      </w:pPr>
      <w:r>
        <w:rPr>
          <w:rFonts w:ascii="Public Sans" w:hAnsi="Public Sans" w:cs="Public Sans"/>
          <w:b/>
          <w:i w:val="0"/>
          <w:color w:val="262626"/>
          <w:sz w:val="21"/>
        </w:rPr>
        <w:t>Static secondary scan</w:t>
      </w:r>
      <w:r>
        <w:rPr>
          <w:rFonts w:ascii="Public Sans" w:hAnsi="Public Sans" w:cs="Public Sans"/>
          <w:b w:val="0"/>
          <w:i w:val="0"/>
          <w:color w:val="262626"/>
          <w:sz w:val="21"/>
        </w:rPr>
        <w:t>: A secondary regex pass over every function body detects four leak-shaped patterns independently of secret-token labelling:</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Pattern class</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Regex trigger</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\b(?:memcmp\|strcmp\|strncmp)\s*\(</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\bif\b[^\n;{]*KYBER_Q</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\bif\b[^\n;{]*==\s*0\b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\bfor\b[^\n;{]*\b256\b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\bwhile\b[^\n;{]*\bcount\b</w:t>
            </w:r>
          </w:p>
        </w:tc>
      </w:tr>
    </w:tbl>
    <w:p>
      <w:pPr>
        <w:spacing w:after="40"/>
      </w:pPr>
    </w:p>
    <w:p>
      <w:pPr>
        <w:spacing w:after="140" w:line="324" w:lineRule="auto"/>
      </w:pPr>
      <w:r>
        <w:rPr>
          <w:rFonts w:ascii="Public Sans" w:hAnsi="Public Sans" w:cs="Public Sans"/>
          <w:b/>
          <w:i w:val="0"/>
          <w:color w:val="262626"/>
          <w:sz w:val="21"/>
        </w:rPr>
        <w:t>MANDATORY FINDINGS directive</w:t>
      </w:r>
      <w:r>
        <w:rPr>
          <w:rFonts w:ascii="Public Sans" w:hAnsi="Public Sans" w:cs="Public Sans"/>
          <w:b w:val="0"/>
          <w:i w:val="0"/>
          <w:color w:val="262626"/>
          <w:sz w:val="21"/>
        </w:rPr>
        <w:t xml:space="preserve">: When the static scan matches, a prepended instruction tells the LLM that the static analyser has </w:t>
      </w:r>
      <w:r>
        <w:rPr>
          <w:rFonts w:ascii="Public Sans" w:hAnsi="Public Sans" w:cs="Public Sans"/>
          <w:b w:val="0"/>
          <w:i/>
          <w:color w:val="262626"/>
          <w:sz w:val="21"/>
        </w:rPr>
        <w:t>already confirmed</w:t>
      </w:r>
      <w:r>
        <w:rPr>
          <w:rFonts w:ascii="Public Sans" w:hAnsi="Public Sans" w:cs="Public Sans"/>
          <w:b w:val="0"/>
          <w:i w:val="0"/>
          <w:color w:val="262626"/>
          <w:sz w:val="21"/>
        </w:rPr>
        <w:t xml:space="preserve"> a specific pattern is present and it </w:t>
      </w:r>
      <w:r>
        <w:rPr>
          <w:rFonts w:ascii="Public Sans" w:hAnsi="Public Sans" w:cs="Public Sans"/>
          <w:b w:val="0"/>
          <w:i/>
          <w:color w:val="262626"/>
          <w:sz w:val="21"/>
        </w:rPr>
        <w:t>must</w:t>
      </w:r>
      <w:r>
        <w:rPr>
          <w:rFonts w:ascii="Public Sans" w:hAnsi="Public Sans" w:cs="Public Sans"/>
          <w:b w:val="0"/>
          <w:i w:val="0"/>
          <w:color w:val="262626"/>
          <w:sz w:val="21"/>
        </w:rPr>
        <w:t xml:space="preserve"> emit a corresponding finding. This hybrid approach allows the static scan’s categorical knowledge to steer the LLM’s probabilistic generation without discarding its natural-language reasoning about context and exploitability. Without this directive, codellama:7b consistently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(§4.5).</w:t>
      </w:r>
    </w:p>
    <w:p>
      <w:pPr>
        <w:spacing w:after="140" w:line="324" w:lineRule="auto"/>
      </w:pPr>
      <w:r>
        <w:rPr>
          <w:rFonts w:ascii="Public Sans" w:hAnsi="Public Sans" w:cs="Public Sans"/>
          <w:b/>
          <w:i w:val="0"/>
          <w:color w:val="262626"/>
          <w:sz w:val="21"/>
        </w:rPr>
        <w:t>Focused targets</w:t>
      </w:r>
      <w:r>
        <w:rPr>
          <w:rFonts w:ascii="Public Sans" w:hAnsi="Public Sans" w:cs="Public Sans"/>
          <w:b w:val="0"/>
          <w:i w:val="0"/>
          <w:color w:val="262626"/>
          <w:sz w:val="21"/>
        </w:rPr>
        <w:t xml:space="preserve">: For the 7B model, full Kyber translation units exceed practical context: </w:t>
      </w:r>
      <w:r>
        <w:rPr>
          <w:rFonts w:ascii="Roboto Mono" w:hAnsi="Roboto Mono" w:cs="Roboto Mono"/>
          <w:b w:val="0"/>
          <w:i w:val="0"/>
          <w:color w:val="262626"/>
          <w:sz w:val="18"/>
          <w:shd w:val="clear" w:color="auto" w:fill="E2E1DA"/>
        </w:rPr>
        <w:t>poly.c</w:t>
      </w:r>
      <w:r>
        <w:rPr>
          <w:rFonts w:ascii="Public Sans" w:hAnsi="Public Sans" w:cs="Public Sans"/>
          <w:b w:val="0"/>
          <w:i w:val="0"/>
          <w:color w:val="262626"/>
          <w:sz w:val="21"/>
        </w:rPr>
        <w:t xml:space="preserve"> (361 lines) causes the model to return prose; </w:t>
      </w:r>
      <w:r>
        <w:rPr>
          <w:rFonts w:ascii="Roboto Mono" w:hAnsi="Roboto Mono" w:cs="Roboto Mono"/>
          <w:b w:val="0"/>
          <w:i w:val="0"/>
          <w:color w:val="262626"/>
          <w:sz w:val="18"/>
          <w:shd w:val="clear" w:color="auto" w:fill="E2E1DA"/>
        </w:rPr>
        <w:t>indcpa.c</w:t>
      </w:r>
      <w:r>
        <w:rPr>
          <w:rFonts w:ascii="Public Sans" w:hAnsi="Public Sans" w:cs="Public Sans"/>
          <w:b w:val="0"/>
          <w:i w:val="0"/>
          <w:color w:val="262626"/>
          <w:sz w:val="21"/>
        </w:rPr>
        <w:t xml:space="preserve"> (338 lines) hits the 180s timeout; </w:t>
      </w:r>
      <w:r>
        <w:rPr>
          <w:rFonts w:ascii="Roboto Mono" w:hAnsi="Roboto Mono" w:cs="Roboto Mono"/>
          <w:b w:val="0"/>
          <w:i w:val="0"/>
          <w:color w:val="262626"/>
          <w:sz w:val="18"/>
          <w:shd w:val="clear" w:color="auto" w:fill="E2E1DA"/>
        </w:rPr>
        <w:t>kem.c</w:t>
      </w:r>
      <w:r>
        <w:rPr>
          <w:rFonts w:ascii="Public Sans" w:hAnsi="Public Sans" w:cs="Public Sans"/>
          <w:b w:val="0"/>
          <w:i w:val="0"/>
          <w:color w:val="262626"/>
          <w:sz w:val="21"/>
        </w:rPr>
        <w:t xml:space="preserve"> (92 lines) causes the model to fixate on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missing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p>
      <w:pPr>
        <w:keepNext/>
        <w:spacing w:before="160" w:after="80"/>
      </w:pPr>
      <w:r>
        <w:rPr>
          <w:rFonts w:ascii="Public Sans" w:hAnsi="Public Sans" w:cs="Public Sans"/>
          <w:b/>
          <w:i w:val="0"/>
          <w:color w:val="0099FF"/>
          <w:sz w:val="25"/>
        </w:rPr>
        <w:t xml:space="preserve">3.4  </w:t>
      </w:r>
      <w:r>
        <w:rPr>
          <w:rFonts w:ascii="Public Sans" w:hAnsi="Public Sans" w:cs="Public Sans"/>
          <w:b/>
          <w:i w:val="0"/>
          <w:color w:val="262626"/>
          <w:sz w:val="25"/>
        </w:rPr>
        <w:t xml:space="preserve"> Stage 3: Test Vector Generation</w:t>
      </w:r>
    </w:p>
    <w:p>
      <w:pPr>
        <w:spacing w:after="140" w:line="324" w:lineRule="auto"/>
      </w:pPr>
      <w:r>
        <w:rPr>
          <w:rFonts w:ascii="Public Sans" w:hAnsi="Public Sans" w:cs="Public Sans"/>
          <w:b w:val="0"/>
          <w:i w:val="0"/>
          <w:color w:val="262626"/>
          <w:sz w:val="21"/>
        </w:rPr>
        <w:t xml:space="preserve">For each promoted hypothesis, codellama:7b generates a standalone C timing harness that measures execution time of class A (trigger) and class B (safe) inputs and outputs a Welch t-test result as JSON. The stage3 prompt provides a complete skeleton with labelled </w:t>
      </w:r>
      <w:r>
        <w:rPr>
          <w:rFonts w:ascii="Roboto Mono" w:hAnsi="Roboto Mono" w:cs="Roboto Mono"/>
          <w:b w:val="0"/>
          <w:i w:val="0"/>
          <w:color w:val="262626"/>
          <w:sz w:val="18"/>
          <w:shd w:val="clear" w:color="auto" w:fill="E2E1DA"/>
        </w:rPr>
        <w:t>FILL</w:t>
      </w:r>
      <w:r>
        <w:rPr>
          <w:rFonts w:ascii="Public Sans" w:hAnsi="Public Sans" w:cs="Public Sans"/>
          <w:b w:val="0"/>
          <w:i w:val="0"/>
          <w:color w:val="262626"/>
          <w:sz w:val="21"/>
        </w:rPr>
        <w:t xml:space="preserve"> sections; the model only fills in the function stub, argument declarations, and class-discriminating input values. This skeleton-fill approach dramatically improves compile success over free-form generation at the 7B parameter scale.</w:t>
      </w:r>
    </w:p>
    <w:p>
      <w:pPr>
        <w:spacing w:after="140" w:line="324" w:lineRule="auto"/>
      </w:pPr>
      <w:r>
        <w:rPr>
          <w:rFonts w:ascii="Public Sans" w:hAnsi="Public Sans" w:cs="Public Sans"/>
          <w:b w:val="0"/>
          <w:i w:val="0"/>
          <w:color w:val="262626"/>
          <w:sz w:val="21"/>
        </w:rPr>
        <w:t>A compile-check gate validates the generated file (</w:t>
      </w:r>
      <w:r>
        <w:rPr>
          <w:rFonts w:ascii="Roboto Mono" w:hAnsi="Roboto Mono" w:cs="Roboto Mono"/>
          <w:b w:val="0"/>
          <w:i w:val="0"/>
          <w:color w:val="262626"/>
          <w:sz w:val="18"/>
          <w:shd w:val="clear" w:color="auto" w:fill="E2E1DA"/>
        </w:rPr>
        <w:t>cc -O0 -lm</w:t>
      </w:r>
      <w:r>
        <w:rPr>
          <w:rFonts w:ascii="Public Sans" w:hAnsi="Public Sans" w:cs="Public Sans"/>
          <w:b w:val="0"/>
          <w:i w:val="0"/>
          <w:color w:val="262626"/>
          <w:sz w:val="21"/>
        </w:rP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 </w:t>
      </w:r>
      <w:r>
        <w:rPr>
          <w:rFonts w:ascii="Roboto Mono" w:hAnsi="Roboto Mono" w:cs="Roboto Mono"/>
          <w:b w:val="0"/>
          <w:i w:val="0"/>
          <w:color w:val="262626"/>
          <w:sz w:val="18"/>
          <w:shd w:val="clear" w:color="auto" w:fill="E2E1DA"/>
        </w:rPr>
        <w:t>_fallback</w:t>
      </w:r>
      <w:r>
        <w:rPr>
          <w:rFonts w:ascii="Public Sans" w:hAnsi="Public Sans" w:cs="Public Sans"/>
          <w:b w:val="0"/>
          <w:i w:val="0"/>
          <w:color w:val="262626"/>
          <w:sz w:val="21"/>
        </w:rPr>
        <w:t xml:space="preserve"> in the filename to distinguish them in analysis.</w:t>
      </w:r>
    </w:p>
    <w:p>
      <w:pPr>
        <w:keepNext/>
        <w:spacing w:before="160" w:after="80"/>
      </w:pPr>
      <w:r>
        <w:rPr>
          <w:rFonts w:ascii="Public Sans" w:hAnsi="Public Sans" w:cs="Public Sans"/>
          <w:b/>
          <w:i w:val="0"/>
          <w:color w:val="0099FF"/>
          <w:sz w:val="25"/>
        </w:rPr>
        <w:t xml:space="preserve">3.5  </w:t>
      </w:r>
      <w:r>
        <w:rPr>
          <w:rFonts w:ascii="Public Sans" w:hAnsi="Public Sans" w:cs="Public Sans"/>
          <w:b/>
          <w:i w:val="0"/>
          <w:color w:val="262626"/>
          <w:sz w:val="25"/>
        </w:rPr>
        <w:t xml:space="preserve"> Timing Oracle</w:t>
      </w:r>
    </w:p>
    <w:p>
      <w:pPr>
        <w:spacing w:after="140" w:line="324" w:lineRule="auto"/>
      </w:pPr>
      <w:r>
        <w:rPr>
          <w:rFonts w:ascii="Public Sans" w:hAnsi="Public Sans" w:cs="Public Sans"/>
          <w:b w:val="0"/>
          <w:i w:val="0"/>
          <w:color w:val="262626"/>
          <w:sz w:val="21"/>
        </w:rPr>
        <w:t>The timing oracle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is a standalone C binary that: - Implements the </w:t>
      </w:r>
      <w:r>
        <w:rPr>
          <w:rFonts w:ascii="Public Sans" w:hAnsi="Public Sans" w:cs="Public Sans"/>
          <w:b w:val="0"/>
          <w:i/>
          <w:color w:val="262626"/>
          <w:sz w:val="21"/>
        </w:rPr>
        <w:t>actual</w:t>
      </w:r>
      <w:r>
        <w:rPr>
          <w:rFonts w:ascii="Public Sans" w:hAnsi="Public Sans" w:cs="Public Sans"/>
          <w:b w:val="0"/>
          <w:i w:val="0"/>
          <w:color w:val="262626"/>
          <w:sz w:val="21"/>
        </w:rPr>
        <w:t xml:space="preserve"> patched function (not a stub), derived from the weakened target source - Runs the two input classes with REPS-amplification (100–500 inner calls per sample) to amplify sub-nanosecond signals above the measurement noise floor using </w:t>
      </w:r>
      <w:r>
        <w:rPr>
          <w:rFonts w:ascii="Roboto Mono" w:hAnsi="Roboto Mono" w:cs="Roboto Mono"/>
          <w:b w:val="0"/>
          <w:i w:val="0"/>
          <w:color w:val="262626"/>
          <w:sz w:val="18"/>
          <w:shd w:val="clear" w:color="auto" w:fill="E2E1DA"/>
        </w:rPr>
        <w:t>clock_gettime(CLOCK_MONOTONIC)</w:t>
      </w:r>
      <w:r>
        <w:rPr>
          <w:rFonts w:ascii="Public Sans" w:hAnsi="Public Sans" w:cs="Public Sans"/>
          <w:b w:val="0"/>
          <w:i w:val="0"/>
          <w:color w:val="262626"/>
          <w:sz w:val="21"/>
        </w:rPr>
        <w:t xml:space="preserve"> - Applies Welch’s t-test over n=50,000 samples - Outputs a JSON timing record to </w:t>
      </w:r>
      <w:r>
        <w:rPr>
          <w:rFonts w:ascii="Roboto Mono" w:hAnsi="Roboto Mono" w:cs="Roboto Mono"/>
          <w:b w:val="0"/>
          <w:i w:val="0"/>
          <w:color w:val="262626"/>
          <w:sz w:val="18"/>
          <w:shd w:val="clear" w:color="auto" w:fill="E2E1DA"/>
        </w:rPr>
        <w:t>shared/feedback/timing_{hyp_id}_{timestamp}.json</w:t>
      </w:r>
    </w:p>
    <w:p>
      <w:pPr>
        <w:spacing w:after="140" w:line="324" w:lineRule="auto"/>
      </w:pPr>
      <w:r>
        <w:rPr>
          <w:rFonts w:ascii="Public Sans" w:hAnsi="Public Sans" w:cs="Public Sans"/>
          <w:b w:val="0"/>
          <w:i w:val="0"/>
          <w:color w:val="262626"/>
          <w:sz w:val="21"/>
        </w:rPr>
        <w:t xml:space="preserve">The oracle is </w:t>
      </w:r>
      <w:r>
        <w:rPr>
          <w:rFonts w:ascii="Public Sans" w:hAnsi="Public Sans" w:cs="Public Sans"/>
          <w:b w:val="0"/>
          <w:i/>
          <w:color w:val="262626"/>
          <w:sz w:val="21"/>
        </w:rPr>
        <w:t>not</w:t>
      </w:r>
      <w:r>
        <w:rPr>
          <w:rFonts w:ascii="Public Sans" w:hAnsi="Public Sans" w:cs="Public Sans"/>
          <w:b w:val="0"/>
          <w:i w:val="0"/>
          <w:color w:val="262626"/>
          <w:sz w:val="21"/>
        </w:rPr>
        <w:t xml:space="preserve"> hypothesis-specific: it confirms that a timing signal exists in the target function for the chosen input classes but does not validate that the LLM’s hypothesis text or location description is correct. Category and location correctness are assessed by comparing the LLM’s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output fields against ground truth.</w:t>
      </w:r>
    </w:p>
    <w:p>
      <w:pPr>
        <w:keepNext/>
        <w:spacing w:before="160" w:after="80"/>
      </w:pPr>
      <w:r>
        <w:rPr>
          <w:rFonts w:ascii="Public Sans" w:hAnsi="Public Sans" w:cs="Public Sans"/>
          <w:b/>
          <w:i w:val="0"/>
          <w:color w:val="0099FF"/>
          <w:sz w:val="25"/>
        </w:rPr>
        <w:t xml:space="preserve">3.6  </w:t>
      </w:r>
      <w:r>
        <w:rPr>
          <w:rFonts w:ascii="Public Sans" w:hAnsi="Public Sans" w:cs="Public Sans"/>
          <w:b/>
          <w:i w:val="0"/>
          <w:color w:val="262626"/>
          <w:sz w:val="25"/>
        </w:rPr>
        <w:t xml:space="preserve"> Stage 2: Feedback Refinement</w:t>
      </w:r>
    </w:p>
    <w:p>
      <w:pPr>
        <w:spacing w:after="140" w:line="324" w:lineRule="auto"/>
      </w:pPr>
      <w:r>
        <w:rPr>
          <w:rFonts w:ascii="Public Sans" w:hAnsi="Public Sans" w:cs="Public Sans"/>
          <w:b w:val="0"/>
          <w:i w:val="0"/>
          <w:color w:val="262626"/>
          <w:sz w:val="21"/>
        </w:rPr>
        <w:t xml:space="preserve">qwen3:8b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300s) receives the hypothesis JSON and oracle timing record, and classifies the hypothesis as PROMOTED, DEMOTED, INVALIDATED, or UNCHANGED. On PROMOTED, it generates a 3–5 step exploitation path. A JSON extraction layer handles qwen3’s tendency to return </w:t>
      </w:r>
      <w:r>
        <w:rPr>
          <w:rFonts w:ascii="Roboto Mono" w:hAnsi="Roboto Mono" w:cs="Roboto Mono"/>
          <w:b w:val="0"/>
          <w:i w:val="0"/>
          <w:color w:val="262626"/>
          <w:sz w:val="18"/>
          <w:shd w:val="clear" w:color="auto" w:fill="E2E1DA"/>
        </w:rPr>
        <w:t>["PROMOTED"]</w:t>
      </w:r>
      <w:r>
        <w:rPr>
          <w:rFonts w:ascii="Public Sans" w:hAnsi="Public Sans" w:cs="Public Sans"/>
          <w:b w:val="0"/>
          <w:i w:val="0"/>
          <w:color w:val="262626"/>
          <w:sz w:val="21"/>
        </w:rPr>
        <w:t xml:space="preserve"> (a list of status strings) rather than a list of record objects: a string-salvage path extracts the first recognisable status token; when the refiner output is entirely unparseable, the oracle t-statistic alone drives the classification with HIGH confidence when </w:t>
      </w:r>
      <w:r>
        <w:rPr>
          <w:rFonts w:ascii="Roboto Mono" w:hAnsi="Roboto Mono" w:cs="Roboto Mono"/>
          <w:b w:val="0"/>
          <w:i w:val="0"/>
          <w:color w:val="262626"/>
          <w:sz w:val="18"/>
          <w:shd w:val="clear" w:color="auto" w:fill="E2E1DA"/>
        </w:rPr>
        <w:t>significant=true</w:t>
      </w:r>
      <w:r>
        <w:rPr>
          <w:rFonts w:ascii="Public Sans" w:hAnsi="Public Sans" w:cs="Public Sans"/>
          <w:b w:val="0"/>
          <w:i w:val="0"/>
          <w:color w:val="262626"/>
          <w:sz w:val="21"/>
        </w:rPr>
        <w:t>.</w:t>
      </w:r>
    </w:p>
    <w:p>
      <w:pPr>
        <w:keepNext/>
        <w:spacing w:before="160" w:after="80"/>
      </w:pPr>
      <w:r>
        <w:rPr>
          <w:rFonts w:ascii="Public Sans" w:hAnsi="Public Sans" w:cs="Public Sans"/>
          <w:b/>
          <w:i w:val="0"/>
          <w:color w:val="0099FF"/>
          <w:sz w:val="25"/>
        </w:rPr>
        <w:t xml:space="preserve">3.7  </w:t>
      </w:r>
      <w:r>
        <w:rPr>
          <w:rFonts w:ascii="Public Sans" w:hAnsi="Public Sans" w:cs="Public Sans"/>
          <w:b/>
          <w:i w:val="0"/>
          <w:color w:val="262626"/>
          <w:sz w:val="25"/>
        </w:rPr>
        <w:t xml:space="preserve"> Planted Vulnerability Targets</w:t>
      </w:r>
    </w:p>
    <w:p>
      <w:pPr>
        <w:spacing w:after="140" w:line="324" w:lineRule="auto"/>
      </w:pPr>
      <w:r>
        <w:rPr>
          <w:rFonts w:ascii="Public Sans" w:hAnsi="Public Sans" w:cs="Public Sans"/>
          <w:b w:val="0"/>
          <w:i w:val="0"/>
          <w:color w:val="262626"/>
          <w:sz w:val="21"/>
        </w:rPr>
        <w:t>We constructed six weakened implementations from the liboqs reference code by inserting realistic vulnerabilities. All leaks model implementation mistakes observed in real codebases.</w:t>
      </w:r>
    </w:p>
    <w:p>
      <w:pPr>
        <w:keepNext/>
        <w:spacing w:before="120" w:after="40"/>
      </w:pPr>
      <w:r>
        <w:rPr>
          <w:rFonts w:ascii="Roboto Mono" w:hAnsi="Roboto Mono" w:cs="Roboto Mono"/>
          <w:b/>
          <w:i w:val="0"/>
          <w:color w:val="0099FF"/>
          <w:sz w:val="16"/>
        </w:rPr>
        <w:t xml:space="preserve">Table 1: Planted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ID</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Scheme</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Function</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Injected weakness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(b) memcpy(r, x, len)</w:t>
            </w:r>
            <w:r>
              <w:rPr>
                <w:rFonts w:ascii="Public Sans" w:hAnsi="Public Sans" w:cs="Public Sans"/>
                <w:b w:val="0"/>
                <w:i w:val="0"/>
                <w:color w:val="262626"/>
                <w:sz w:val="17"/>
              </w:rPr>
              <w:t xml:space="preserve"> replacing CT select</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(2*t &gt;= KYBER_Q)</w:t>
            </w:r>
            <w:r>
              <w:rPr>
                <w:rFonts w:ascii="Public Sans" w:hAnsi="Public Sans" w:cs="Public Sans"/>
                <w:b w:val="0"/>
                <w:i w:val="0"/>
                <w:color w:val="262626"/>
                <w:sz w:val="17"/>
              </w:rPr>
              <w:t xml:space="preserve"> replacing branchless rounding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(a0 &lt; 0) a0 += KYBER_Q</w:t>
            </w:r>
            <w:r>
              <w:rPr>
                <w:rFonts w:ascii="Public Sans" w:hAnsi="Public Sans" w:cs="Public Sans"/>
                <w:b w:val="0"/>
                <w:i w:val="0"/>
                <w:color w:val="262626"/>
                <w:sz w:val="17"/>
              </w:rPr>
              <w:t xml:space="preserve"> before coefficient multiply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for(k&lt;256) if(mp.coeffs[k]&lt;0) mp.coeffs[k]+=KYBER_Q</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memcmp(ct, cmp, 768)</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verify()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ML-DSA-44</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mld_sign_verify_internal()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 c2, 32)</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mld_ct_memcmp()</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bl>
    <w:p>
      <w:pPr>
        <w:spacing w:after="40"/>
      </w:pPr>
    </w:p>
    <w:p>
      <w:pPr>
        <w:spacing w:after="140" w:line="324" w:lineRule="auto"/>
      </w:pPr>
      <w:r>
        <w:rPr>
          <w:rFonts w:ascii="Public Sans" w:hAnsi="Public Sans" w:cs="Public Sans"/>
          <w:b w:val="0"/>
          <w:i w:val="0"/>
          <w:color w:val="262626"/>
          <w:sz w:val="21"/>
        </w:rPr>
        <w:t>LEAK-1 models a programmer “clarifying” 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p>
      <w:pPr>
        <w:keepNext/>
        <w:spacing w:before="160" w:after="80"/>
      </w:pPr>
      <w:r>
        <w:rPr>
          <w:rFonts w:ascii="Public Sans" w:hAnsi="Public Sans" w:cs="Public Sans"/>
          <w:b/>
          <w:i w:val="0"/>
          <w:color w:val="0099FF"/>
          <w:sz w:val="25"/>
        </w:rPr>
        <w:t xml:space="preserve">3.8  </w:t>
      </w:r>
      <w:r>
        <w:rPr>
          <w:rFonts w:ascii="Public Sans" w:hAnsi="Public Sans" w:cs="Public Sans"/>
          <w:b/>
          <w:i w:val="0"/>
          <w:color w:val="262626"/>
          <w:sz w:val="25"/>
        </w:rPr>
        <w:t xml:space="preserve"> Oracle Compilation Parameters</w:t>
      </w:r>
    </w:p>
    <w:p>
      <w:pPr>
        <w:spacing w:after="140" w:line="324" w:lineRule="auto"/>
      </w:pPr>
      <w:r>
        <w:rPr>
          <w:rFonts w:ascii="Public Sans" w:hAnsi="Public Sans" w:cs="Public Sans"/>
          <w:b w:val="0"/>
          <w:i w:val="0"/>
          <w:color w:val="262626"/>
          <w:sz w:val="21"/>
        </w:rPr>
        <w:t>Compilation flags are chosen to preserve the injected timing signal while reflecting realistic deployment targets:</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Compiler</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Flags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Rationale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cc (clang 18)</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Branch survives -O2; clang does not hoist conditional memcpy</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converts if-branch to cmov, eliminating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-O0 -fno-inline</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optimises away branch; -fno-inline required for signal isolation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Normalization loop with 256 conditionals; -O2 vectorizes away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memcmp early-exit is a library behaviour, not compiler-eliminable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32-byte window; REPS amplification required on x86</w:t>
            </w:r>
          </w:p>
        </w:tc>
      </w:tr>
    </w:tbl>
    <w:p>
      <w:pPr>
        <w:spacing w:after="40"/>
      </w:pPr>
    </w:p>
    <w:p>
      <w:pPr>
        <w:keepNext/>
        <w:spacing w:before="160" w:after="80"/>
      </w:pPr>
      <w:r>
        <w:rPr>
          <w:rFonts w:ascii="Public Sans" w:hAnsi="Public Sans" w:cs="Public Sans"/>
          <w:b/>
          <w:i w:val="0"/>
          <w:color w:val="0099FF"/>
          <w:sz w:val="25"/>
        </w:rPr>
        <w:t xml:space="preserve">3.9  </w:t>
      </w:r>
      <w:r>
        <w:rPr>
          <w:rFonts w:ascii="Public Sans" w:hAnsi="Public Sans" w:cs="Public Sans"/>
          <w:b/>
          <w:i w:val="0"/>
          <w:color w:val="262626"/>
          <w:sz w:val="25"/>
        </w:rPr>
        <w:t xml:space="preserve"> Models and Infrastructure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1 / Stage 3</w:t>
      </w:r>
      <w:r>
        <w:rPr>
          <w:rFonts w:ascii="Public Sans" w:hAnsi="Public Sans" w:cs="Public Sans"/>
          <w:b w:val="0"/>
          <w:i w:val="0"/>
          <w:color w:val="262626"/>
          <w:sz w:val="21"/>
        </w:rPr>
        <w:t xml:space="preserve">: codellama:7b, served via Ollama at localhost:11434, temperature 0.2, stream=false, timeout 180s/300s respectively.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used for Stage 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2</w:t>
      </w:r>
      <w:r>
        <w:rPr>
          <w:rFonts w:ascii="Public Sans" w:hAnsi="Public Sans" w:cs="Public Sans"/>
          <w:b w:val="0"/>
          <w:i w:val="0"/>
          <w:color w:val="262626"/>
          <w:sz w:val="21"/>
        </w:rPr>
        <w:t xml:space="preserve">: qwen3:8b, same Ollama instance,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B, macOS/AArch64)</w:t>
      </w:r>
      <w:r>
        <w:rPr>
          <w:rFonts w:ascii="Public Sans" w:hAnsi="Public Sans" w:cs="Public Sans"/>
          <w:b w:val="0"/>
          <w:i w:val="0"/>
          <w:color w:val="262626"/>
          <w:sz w:val="21"/>
        </w:rPr>
        <w:t>: Apple M-series ARM (arm64), macOS 15. Used for LEAK-1 through LEAK-4 oracle runs.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A, WSL2/x86-64)</w:t>
      </w:r>
      <w:r>
        <w:rPr>
          <w:rFonts w:ascii="Public Sans" w:hAnsi="Public Sans" w:cs="Public Sans"/>
          <w:b w:val="0"/>
          <w:i w:val="0"/>
          <w:color w:val="262626"/>
          <w:sz w:val="21"/>
        </w:rPr>
        <w:t>: Ubuntu 24.04, gcc 13.3, Intel x86-64. Used for AFL++ baseline, MLDSA-1 oracle confirmation, and LEAK-2 misprediction oracle.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Engine configuration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RAYQ_OLLAMA_URL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are environment variables that allow model and endpoint substitution without code changes, enabling the multi-model comparison described in §5.</w:t>
      </w:r>
    </w:p>
    <w:p>
      <w:pPr>
        <w:keepNext/>
        <w:spacing w:before="160" w:after="80"/>
      </w:pPr>
      <w:r>
        <w:rPr>
          <w:rFonts w:ascii="Public Sans" w:hAnsi="Public Sans" w:cs="Public Sans"/>
          <w:b/>
          <w:i w:val="0"/>
          <w:color w:val="0099FF"/>
          <w:sz w:val="25"/>
        </w:rPr>
        <w:t xml:space="preserve">3.10  </w:t>
      </w:r>
      <w:r>
        <w:rPr>
          <w:rFonts w:ascii="Public Sans" w:hAnsi="Public Sans" w:cs="Public Sans"/>
          <w:b/>
          <w:i w:val="0"/>
          <w:color w:val="262626"/>
          <w:sz w:val="25"/>
        </w:rPr>
        <w:t xml:space="preserve"> AFL++ Baseline</w:t>
      </w:r>
    </w:p>
    <w:p>
      <w:pPr>
        <w:spacing w:after="140" w:line="324" w:lineRule="auto"/>
      </w:pPr>
      <w:r>
        <w:rPr>
          <w:rFonts w:ascii="Public Sans" w:hAnsi="Public Sans" w:cs="Public Sans"/>
          <w:b w:val="0"/>
          <w:i w:val="0"/>
          <w:color w:val="262626"/>
          <w:sz w:val="21"/>
        </w:rPr>
        <w:t>AFL++ (version 4.x, default configuration, no sanitizers) ran for 24 hours per target on the same weakened implementations used by Rayquaza. The harness (</w:t>
      </w:r>
      <w:r>
        <w:rPr>
          <w:rFonts w:ascii="Roboto Mono" w:hAnsi="Roboto Mono" w:cs="Roboto Mono"/>
          <w:b w:val="0"/>
          <w:i w:val="0"/>
          <w:color w:val="262626"/>
          <w:sz w:val="18"/>
          <w:shd w:val="clear" w:color="auto" w:fill="E2E1DA"/>
        </w:rPr>
        <w:t>harness_kyber.c</w:t>
      </w:r>
      <w:r>
        <w:rPr>
          <w:rFonts w:ascii="Public Sans" w:hAnsi="Public Sans" w:cs="Public Sans"/>
          <w:b w:val="0"/>
          <w:i w:val="0"/>
          <w:color w:val="262626"/>
          <w:sz w:val="21"/>
        </w:rPr>
        <w:t xml:space="preserve">) calls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with AFL-supplied ciphertext against a fixed secret key, exercising the decapsulation code path. A clean (unweakened) Kyber512 binary was also fuzzed for 24 hours to establish the corpus baseline.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4.  </w:t>
      </w:r>
      <w:r>
        <w:rPr>
          <w:rFonts w:ascii="Public Sans" w:hAnsi="Public Sans" w:cs="Public Sans"/>
          <w:b/>
          <w:i w:val="0"/>
          <w:color w:val="262626"/>
          <w:sz w:val="30"/>
        </w:rPr>
        <w:t xml:space="preserve"> Results</w:t>
      </w:r>
    </w:p>
    <w:p>
      <w:pPr>
        <w:keepNext/>
        <w:spacing w:before="160" w:after="80"/>
      </w:pPr>
      <w:r>
        <w:rPr>
          <w:rFonts w:ascii="Public Sans" w:hAnsi="Public Sans" w:cs="Public Sans"/>
          <w:b/>
          <w:i w:val="0"/>
          <w:color w:val="0099FF"/>
          <w:sz w:val="25"/>
        </w:rPr>
        <w:t xml:space="preserve">4.1  </w:t>
      </w:r>
      <w:r>
        <w:rPr>
          <w:rFonts w:ascii="Public Sans" w:hAnsi="Public Sans" w:cs="Public Sans"/>
          <w:b/>
          <w:i w:val="0"/>
          <w:color w:val="262626"/>
          <w:sz w:val="25"/>
        </w:rPr>
        <w:t xml:space="preserve"> Kyber512 Rediscovery Summary</w:t>
      </w:r>
    </w:p>
    <w:p>
      <w:pPr>
        <w:keepNext/>
        <w:spacing w:before="120" w:after="40"/>
      </w:pPr>
      <w:r>
        <w:rPr>
          <w:rFonts w:ascii="Roboto Mono" w:hAnsi="Roboto Mono" w:cs="Roboto Mono"/>
          <w:b/>
          <w:i w:val="0"/>
          <w:color w:val="0099FF"/>
          <w:sz w:val="16"/>
        </w:rPr>
        <w:t xml:space="preserve">Table 2: Rayquaza results on Kyber512 — all five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Location (ground truth)</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category</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location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Correct?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Oracle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Scanner-directed</w:t>
            </w:r>
          </w:p>
        </w:tc>
      </w:tr>
    </w:tbl>
    <w:p>
      <w:pPr>
        <w:spacing w:after="40"/>
      </w:pPr>
    </w:p>
    <w:p>
      <w:pPr>
        <w:spacing w:after="140" w:line="324" w:lineRule="auto"/>
      </w:pPr>
      <w:r>
        <w:rPr>
          <w:rFonts w:ascii="Public Sans" w:hAnsi="Public Sans" w:cs="Public Sans"/>
          <w:b w:val="0"/>
          <w:i w:val="0"/>
          <w:color w:val="262626"/>
          <w:sz w:val="21"/>
        </w:rPr>
        <w:t>*LEAK-2: oracle t under the LLM’s test vector was −0.17 (not significant). The ground-truth misprediction vector (t=−139.91) was constructed manually. See §4.2.</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DC762D"/>
              </w:rPr>
              <w:t xml:space="preserve"> HEADLINE </w:t>
            </w:r>
            <w:r>
              <w:t xml:space="preserve">  </w:t>
            </w:r>
            <w:r>
              <w:rPr>
                <w:rFonts w:ascii="Public Sans" w:hAnsi="Public Sans" w:cs="Public Sans"/>
                <w:b w:val="0"/>
                <w:i w:val="0"/>
                <w:color w:val="262626"/>
                <w:sz w:val="21"/>
              </w:rPr>
              <w:t xml:space="preserve">codellama:7b autonomously rediscovered </w:t>
            </w:r>
            <w:r>
              <w:rPr>
                <w:rFonts w:ascii="Public Sans" w:hAnsi="Public Sans" w:cs="Public Sans"/>
                <w:b/>
                <w:i w:val="0"/>
                <w:color w:val="262626"/>
                <w:sz w:val="21"/>
              </w:rPr>
              <w:t>4/5</w:t>
            </w:r>
            <w:r>
              <w:rPr>
                <w:rFonts w:ascii="Public Sans" w:hAnsi="Public Sans" w:cs="Public Sans"/>
                <w:b w:val="0"/>
                <w:i w:val="0"/>
                <w:color w:val="262626"/>
                <w:sz w:val="21"/>
              </w:rPr>
              <w:t xml:space="preserve"> planted Kyber512 leaks. All four autonomous rediscoveries are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LEAK-5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required static-scan direction; given the directive, the LLM output was correct in both category and location.</w:t>
            </w:r>
          </w:p>
        </w:tc>
      </w:tr>
    </w:tbl>
    <w:p>
      <w:pPr>
        <w:spacing w:after="80"/>
      </w:pPr>
    </w:p>
    <w:p>
      <w:pPr>
        <w:spacing w:before="120"/>
        <w:jc w:val="center"/>
      </w:pPr>
      <w:r>
        <w:drawing>
          <wp:inline xmlns:a="http://schemas.openxmlformats.org/drawingml/2006/main" xmlns:pic="http://schemas.openxmlformats.org/drawingml/2006/picture">
            <wp:extent cx="5760720" cy="312361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3123615"/>
                    </a:xfrm>
                    <a:prstGeom prst="rect"/>
                  </pic:spPr>
                </pic:pic>
              </a:graphicData>
            </a:graphic>
          </wp:inline>
        </w:drawing>
      </w:r>
    </w:p>
    <w:p>
      <w:pPr>
        <w:spacing w:after="160"/>
        <w:jc w:val="center"/>
      </w:pPr>
      <w:r>
        <w:rPr>
          <w:rFonts w:ascii="Roboto Mono" w:hAnsi="Roboto Mono" w:cs="Roboto Mono"/>
          <w:b/>
          <w:i w:val="0"/>
          <w:color w:val="0099FF"/>
          <w:sz w:val="16"/>
        </w:rPr>
        <w:t xml:space="preserve">Figure 2. </w:t>
      </w:r>
      <w:r>
        <w:rPr>
          <w:rFonts w:ascii="Roboto Mono" w:hAnsi="Roboto Mono" w:cs="Roboto Mono"/>
          <w:b w:val="0"/>
          <w:i w:val="0"/>
          <w:color w:val="313131"/>
          <w:sz w:val="16"/>
        </w:rPr>
        <w:t xml:space="preserve"> Oracle |t| for every confirmed leak (log scale). All six signals exceed the significance threshold by two-to-four orders of magnitude, while AFL++ detected none over 24 hours (~120M executions per target). The LLM confirms precisely what the fuzzer is structurally blind to.</w:t>
      </w:r>
    </w:p>
    <w:p>
      <w:pPr>
        <w:keepNext/>
        <w:spacing w:before="160" w:after="80"/>
      </w:pPr>
      <w:r>
        <w:rPr>
          <w:rFonts w:ascii="Public Sans" w:hAnsi="Public Sans" w:cs="Public Sans"/>
          <w:b/>
          <w:i w:val="0"/>
          <w:color w:val="0099FF"/>
          <w:sz w:val="25"/>
        </w:rPr>
        <w:t xml:space="preserve">4.2  </w:t>
      </w:r>
      <w:r>
        <w:rPr>
          <w:rFonts w:ascii="Public Sans" w:hAnsi="Public Sans" w:cs="Public Sans"/>
          <w:b/>
          <w:i w:val="0"/>
          <w:color w:val="262626"/>
          <w:sz w:val="25"/>
        </w:rPr>
        <w:t xml:space="preserve"> Per-Leak Analysis</w:t>
      </w:r>
    </w:p>
    <w:p>
      <w:pPr>
        <w:spacing w:after="140" w:line="324" w:lineRule="auto"/>
      </w:pPr>
      <w:r>
        <w:rPr>
          <w:rFonts w:ascii="Public Sans" w:hAnsi="Public Sans" w:cs="Public Sans"/>
          <w:b/>
          <w:i w:val="0"/>
          <w:color w:val="262626"/>
          <w:sz w:val="21"/>
        </w:rPr>
        <w:t xml:space="preserve">LEAK-1 — </w:t>
      </w:r>
      <w:r>
        <w:rPr>
          <w:rFonts w:ascii="Roboto Mono" w:hAnsi="Roboto Mono" w:cs="Roboto Mono"/>
          <w:b w:val="0"/>
          <w:i w:val="0"/>
          <w:color w:val="262626"/>
          <w:sz w:val="18"/>
          <w:shd w:val="clear" w:color="auto" w:fill="E2E1DA"/>
        </w:rPr>
        <w:t>cmov()</w:t>
      </w:r>
      <w:r>
        <w:rPr>
          <w:rFonts w:ascii="Public Sans" w:hAnsi="Public Sans" w:cs="Public Sans"/>
          <w:b/>
          <w:i w:val="0"/>
          <w:color w:val="262626"/>
          <w:sz w:val="21"/>
        </w:rPr>
        <w:t xml:space="preserve"> if-branch (Autonomous, t=213.48)</w:t>
      </w:r>
    </w:p>
    <w:p>
      <w:pPr>
        <w:spacing w:after="140" w:line="324" w:lineRule="auto"/>
      </w:pPr>
      <w:r>
        <w:rPr>
          <w:rFonts w:ascii="Public Sans" w:hAnsi="Public Sans" w:cs="Public Sans"/>
          <w:b w:val="0"/>
          <w:i w:val="0"/>
          <w:color w:val="262626"/>
          <w:sz w:val="21"/>
        </w:rPr>
        <w:t xml:space="preserve">codellama:7b correctly identified </w:t>
      </w:r>
      <w:r>
        <w:rPr>
          <w:rFonts w:ascii="Roboto Mono" w:hAnsi="Roboto Mono" w:cs="Roboto Mono"/>
          <w:b w:val="0"/>
          <w:i w:val="0"/>
          <w:color w:val="262626"/>
          <w:sz w:val="18"/>
          <w:shd w:val="clear" w:color="auto" w:fill="E2E1DA"/>
        </w:rPr>
        <w:t>if (b) memcpy(r, x, len)</w:t>
      </w:r>
      <w:r>
        <w:rPr>
          <w:rFonts w:ascii="Public Sans" w:hAnsi="Public Sans" w:cs="Public Sans"/>
          <w:b w:val="0"/>
          <w:i w:val="0"/>
          <w:color w:val="262626"/>
          <w:sz w:val="21"/>
        </w:rPr>
        <w:t xml:space="preserve"> as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The hypothesis accurately described the mechanism: “the conditional branch </w:t>
      </w:r>
      <w:r>
        <w:rPr>
          <w:rFonts w:ascii="Roboto Mono" w:hAnsi="Roboto Mono" w:cs="Roboto Mono"/>
          <w:b w:val="0"/>
          <w:i w:val="0"/>
          <w:color w:val="262626"/>
          <w:sz w:val="18"/>
          <w:shd w:val="clear" w:color="auto" w:fill="E2E1DA"/>
        </w:rPr>
        <w:t>if (b)</w:t>
      </w:r>
      <w:r>
        <w:rPr>
          <w:rFonts w:ascii="Public Sans" w:hAnsi="Public Sans" w:cs="Public Sans"/>
          <w:b w:val="0"/>
          <w:i w:val="0"/>
          <w:color w:val="262626"/>
          <w:sz w:val="21"/>
        </w:rPr>
        <w:t xml:space="preserve"> in the cmov function leaks the FO comparison result, allowing an attacker to distinguish valid from invalid ciphertexts by timing.” 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spacing w:after="140" w:line="324" w:lineRule="auto"/>
      </w:pPr>
      <w:r>
        <w:rPr>
          <w:rFonts w:ascii="Public Sans" w:hAnsi="Public Sans" w:cs="Public Sans"/>
          <w:b/>
          <w:i w:val="0"/>
          <w:color w:val="262626"/>
          <w:sz w:val="21"/>
        </w:rPr>
        <w:t xml:space="preserve">LEAK-2 — </w:t>
      </w:r>
      <w:r>
        <w:rPr>
          <w:rFonts w:ascii="Roboto Mono" w:hAnsi="Roboto Mono" w:cs="Roboto Mono"/>
          <w:b w:val="0"/>
          <w:i w:val="0"/>
          <w:color w:val="262626"/>
          <w:sz w:val="18"/>
          <w:shd w:val="clear" w:color="auto" w:fill="E2E1DA"/>
        </w:rPr>
        <w:t>poly_tomsg()</w:t>
      </w:r>
      <w:r>
        <w:rPr>
          <w:rFonts w:ascii="Public Sans" w:hAnsi="Public Sans" w:cs="Public Sans"/>
          <w:b/>
          <w:i w:val="0"/>
          <w:color w:val="262626"/>
          <w:sz w:val="21"/>
        </w:rPr>
        <w:t xml:space="preserve"> branch misprediction (Autonomous, category/location correct)</w:t>
      </w:r>
    </w:p>
    <w:p>
      <w:pPr>
        <w:spacing w:after="140" w:line="324" w:lineRule="auto"/>
      </w:pPr>
      <w:r>
        <w:rPr>
          <w:rFonts w:ascii="Public Sans" w:hAnsi="Public Sans" w:cs="Public Sans"/>
          <w:b w:val="0"/>
          <w:i w:val="0"/>
          <w:color w:val="262626"/>
          <w:sz w:val="21"/>
        </w:rPr>
        <w:t xml:space="preserve">The LLM correctly identified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as the leak location with category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 </w:t>
      </w:r>
      <w:r>
        <w:rPr>
          <w:rFonts w:ascii="Public Sans" w:hAnsi="Public Sans" w:cs="Public Sans"/>
          <w:b w:val="0"/>
          <w:i/>
          <w:color w:val="262626"/>
          <w:sz w:val="21"/>
        </w:rPr>
        <w:t>location correct, oracle confirmable, vector suboptimal</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 xml:space="preserve">LEAK-3 — </w:t>
      </w:r>
      <w:r>
        <w:rPr>
          <w:rFonts w:ascii="Roboto Mono" w:hAnsi="Roboto Mono" w:cs="Roboto Mono"/>
          <w:b w:val="0"/>
          <w:i w:val="0"/>
          <w:color w:val="262626"/>
          <w:sz w:val="18"/>
          <w:shd w:val="clear" w:color="auto" w:fill="E2E1DA"/>
        </w:rPr>
        <w:t>basemul()</w:t>
      </w:r>
      <w:r>
        <w:rPr>
          <w:rFonts w:ascii="Public Sans" w:hAnsi="Public Sans" w:cs="Public Sans"/>
          <w:b/>
          <w:i w:val="0"/>
          <w:color w:val="262626"/>
          <w:sz w:val="21"/>
        </w:rPr>
        <w:t xml:space="preserve"> sign branch (Autonomous, t=−2421.91)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line 25 with hypothesis “branch on secret key coefficient sign leaks secret state.” 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spacing w:after="140" w:line="324" w:lineRule="auto"/>
      </w:pPr>
      <w:r>
        <w:rPr>
          <w:rFonts w:ascii="Public Sans" w:hAnsi="Public Sans" w:cs="Public Sans"/>
          <w:b/>
          <w:i w:val="0"/>
          <w:color w:val="262626"/>
          <w:sz w:val="21"/>
        </w:rPr>
        <w:t xml:space="preserve">LEAK-4 — </w:t>
      </w:r>
      <w:r>
        <w:rPr>
          <w:rFonts w:ascii="Roboto Mono" w:hAnsi="Roboto Mono" w:cs="Roboto Mono"/>
          <w:b w:val="0"/>
          <w:i w:val="0"/>
          <w:color w:val="262626"/>
          <w:sz w:val="18"/>
          <w:shd w:val="clear" w:color="auto" w:fill="E2E1DA"/>
        </w:rPr>
        <w:t>indcpa_dec()</w:t>
      </w:r>
      <w:r>
        <w:rPr>
          <w:rFonts w:ascii="Public Sans" w:hAnsi="Public Sans" w:cs="Public Sans"/>
          <w:b/>
          <w:i w:val="0"/>
          <w:color w:val="262626"/>
          <w:sz w:val="21"/>
        </w:rPr>
        <w:t xml:space="preserve"> normalization loop (Autonomous, t=−901.41)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line 28: “branch on mp.coeffs[k] &lt; 0 creates measurable timing difference.” Oracle: t=−901.41 (n=50,000), mean_A=278.19 ns/call (all positive, 0 additions), mean_B=385.75 ns/call (all negative, 256 × +=KYBER_Q). The 107.56 ns mean difference represents 256 conditional arithmetic operations on the secret-derived NTT polynomial </w:t>
      </w:r>
      <w:r>
        <w:rPr>
          <w:rFonts w:ascii="Public Sans" w:hAnsi="Public Sans" w:cs="Public Sans"/>
          <w:b w:val="0"/>
          <w:i/>
          <w:color w:val="262626"/>
          <w:sz w:val="21"/>
        </w:rPr>
        <w:t>mp = s^T·b</w:t>
      </w:r>
      <w:r>
        <w:rPr>
          <w:rFonts w:ascii="Public Sans" w:hAnsi="Public Sans" w:cs="Public Sans"/>
          <w:b w:val="0"/>
          <w:i w:val="0"/>
          <w:color w:val="262626"/>
          <w:sz w:val="21"/>
        </w:rPr>
        <w:t>, which is directly controlled by the decapsulation secret key.</w:t>
      </w:r>
    </w:p>
    <w:p>
      <w:pPr>
        <w:spacing w:after="140" w:line="324" w:lineRule="auto"/>
      </w:pPr>
      <w:r>
        <w:rPr>
          <w:rFonts w:ascii="Public Sans" w:hAnsi="Public Sans" w:cs="Public Sans"/>
          <w:b/>
          <w:i w:val="0"/>
          <w:color w:val="262626"/>
          <w:sz w:val="21"/>
        </w:rPr>
        <w:t xml:space="preserve">LEAK-5 — </w:t>
      </w:r>
      <w:r>
        <w:rPr>
          <w:rFonts w:ascii="Roboto Mono" w:hAnsi="Roboto Mono" w:cs="Roboto Mono"/>
          <w:b w:val="0"/>
          <w:i w:val="0"/>
          <w:color w:val="262626"/>
          <w:sz w:val="18"/>
          <w:shd w:val="clear" w:color="auto" w:fill="E2E1DA"/>
        </w:rPr>
        <w:t>crypto_kem_dec()</w:t>
      </w:r>
      <w:r>
        <w:rPr>
          <w:rFonts w:ascii="Public Sans" w:hAnsi="Public Sans" w:cs="Public Sans"/>
          <w:b/>
          <w:i w:val="0"/>
          <w:color w:val="262626"/>
          <w:sz w:val="21"/>
        </w:rPr>
        <w:t xml:space="preserve"> memcmp FO comparison (Scanner-directed, t=141.09)</w:t>
      </w:r>
    </w:p>
    <w:p>
      <w:pPr>
        <w:spacing w:after="140" w:line="324" w:lineRule="auto"/>
      </w:pPr>
      <w:r>
        <w:rPr>
          <w:rFonts w:ascii="Public Sans" w:hAnsi="Public Sans" w:cs="Public Sans"/>
          <w:b w:val="0"/>
          <w:i w:val="0"/>
          <w:color w:val="262626"/>
          <w:sz w:val="21"/>
        </w:rPr>
        <w:t xml:space="preserve">Without the MANDATORY FINDINGS directive, codellama:7b consistently fixated on the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buffer copy branch in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never emitting a finding for the </w:t>
      </w:r>
      <w:r>
        <w:rPr>
          <w:rFonts w:ascii="Roboto Mono" w:hAnsi="Roboto Mono" w:cs="Roboto Mono"/>
          <w:b w:val="0"/>
          <w:i w:val="0"/>
          <w:color w:val="262626"/>
          <w:sz w:val="18"/>
          <w:shd w:val="clear" w:color="auto" w:fill="E2E1DA"/>
        </w:rPr>
        <w:t>memcmp(ct, cmp, KYBER_CIPHERTEXTBYTES)</w:t>
      </w:r>
      <w:r>
        <w:rPr>
          <w:rFonts w:ascii="Public Sans" w:hAnsi="Public Sans" w:cs="Public Sans"/>
          <w:b w:val="0"/>
          <w:i w:val="0"/>
          <w:color w:val="262626"/>
          <w:sz w:val="21"/>
        </w:rPr>
        <w:t xml:space="preserve"> call. This pattern — where a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is present but a nearby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is more syntactically prominent — is a reliable failure mode of the 7B model class. With the directive (triggered by static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the model emitted: </w:t>
      </w:r>
      <w:r>
        <w:rPr>
          <w:rFonts w:ascii="Roboto Mono" w:hAnsi="Roboto Mono" w:cs="Roboto Mono"/>
          <w:b w:val="0"/>
          <w:i w:val="0"/>
          <w:color w:val="262626"/>
          <w:sz w:val="18"/>
          <w:shd w:val="clear" w:color="auto" w:fill="E2E1DA"/>
        </w:rPr>
        <w:t>nonconstant_comparison @ crypto_kem_dec() line 36</w:t>
      </w:r>
      <w:r>
        <w:rPr>
          <w:rFonts w:ascii="Public Sans" w:hAnsi="Public Sans" w:cs="Public Sans"/>
          <w:b w:val="0"/>
          <w:i w:val="0"/>
          <w:color w:val="262626"/>
          <w:sz w:val="21"/>
        </w:rPr>
        <w:t>.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spacing w:before="120"/>
        <w:jc w:val="center"/>
      </w:pPr>
      <w:r>
        <w:drawing>
          <wp:inline xmlns:a="http://schemas.openxmlformats.org/drawingml/2006/main" xmlns:pic="http://schemas.openxmlformats.org/drawingml/2006/picture">
            <wp:extent cx="5760720" cy="337063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370634"/>
                    </a:xfrm>
                    <a:prstGeom prst="rect"/>
                  </pic:spPr>
                </pic:pic>
              </a:graphicData>
            </a:graphic>
          </wp:inline>
        </w:drawing>
      </w:r>
    </w:p>
    <w:p>
      <w:pPr>
        <w:spacing w:after="160"/>
        <w:jc w:val="center"/>
      </w:pPr>
      <w:r>
        <w:rPr>
          <w:rFonts w:ascii="Roboto Mono" w:hAnsi="Roboto Mono" w:cs="Roboto Mono"/>
          <w:b/>
          <w:i w:val="0"/>
          <w:color w:val="0099FF"/>
          <w:sz w:val="16"/>
        </w:rPr>
        <w:t xml:space="preserve">Figure 1. </w:t>
      </w:r>
      <w:r>
        <w:rPr>
          <w:rFonts w:ascii="Roboto Mono" w:hAnsi="Roboto Mono" w:cs="Roboto Mono"/>
          <w:b w:val="0"/>
          <w:i w:val="0"/>
          <w:color w:val="313131"/>
          <w:sz w:val="16"/>
        </w:rPr>
        <w:t xml:space="preserve"> Per-call decapsulation timing distributions for LEAK-5 (</w:t>
      </w:r>
      <w:r>
        <w:rPr>
          <w:rFonts w:ascii="Roboto Mono" w:hAnsi="Roboto Mono" w:cs="Roboto Mono"/>
          <w:b w:val="0"/>
          <w:i w:val="0"/>
          <w:color w:val="313131"/>
          <w:sz w:val="16"/>
        </w:rPr>
        <w:t>crypto_kem_dec</w:t>
      </w:r>
      <w:r>
        <w:rPr>
          <w:rFonts w:ascii="Roboto Mono" w:hAnsi="Roboto Mono" w:cs="Roboto Mono"/>
          <w:b w:val="0"/>
          <w:i w:val="0"/>
          <w:color w:val="313131"/>
          <w:sz w:val="16"/>
        </w:rPr>
        <w:t xml:space="preserve"> memcmp), reconstructed from the oracle’s measured means and variances (n=50,000). Class A (valid ciphertext, full 768-byte scan) and Class B (invalid ciphertext, early exit at byte 0) separate by Δ=14.4 ns — a Welch t of 141.09. The separation </w:t>
      </w:r>
      <w:r>
        <w:rPr>
          <w:rFonts w:ascii="Roboto Mono" w:hAnsi="Roboto Mono" w:cs="Roboto Mono"/>
          <w:b w:val="0"/>
          <w:i w:val="0"/>
          <w:color w:val="313131"/>
          <w:sz w:val="16"/>
        </w:rPr>
        <w:t>is</w:t>
      </w:r>
      <w:r>
        <w:rPr>
          <w:rFonts w:ascii="Roboto Mono" w:hAnsi="Roboto Mono" w:cs="Roboto Mono"/>
          <w:b w:val="0"/>
          <w:i w:val="0"/>
          <w:color w:val="313131"/>
          <w:sz w:val="16"/>
        </w:rPr>
        <w:t xml:space="preserve"> the leak.</w:t>
      </w:r>
    </w:p>
    <w:p>
      <w:pPr>
        <w:spacing w:after="140" w:line="324" w:lineRule="auto"/>
      </w:pPr>
      <w:r>
        <w:rPr>
          <w:rFonts w:ascii="Public Sans" w:hAnsi="Public Sans" w:cs="Public Sans"/>
          <w:b w:val="0"/>
          <w:i w:val="0"/>
          <w:color w:val="262626"/>
          <w:sz w:val="21"/>
        </w:rPr>
        <w:t xml:space="preserve">The credit structure is important for honest evaluation: the </w:t>
      </w:r>
      <w:r>
        <w:rPr>
          <w:rFonts w:ascii="Public Sans" w:hAnsi="Public Sans" w:cs="Public Sans"/>
          <w:b w:val="0"/>
          <w:i/>
          <w:color w:val="262626"/>
          <w:sz w:val="21"/>
        </w:rPr>
        <w:t>vulnerability class</w:t>
      </w:r>
      <w:r>
        <w:rPr>
          <w:rFonts w:ascii="Public Sans" w:hAnsi="Public Sans" w:cs="Public Sans"/>
          <w:b w:val="0"/>
          <w:i w:val="0"/>
          <w:color w:val="262626"/>
          <w:sz w:val="21"/>
        </w:rPr>
        <w:t xml:space="preserve"> was identified by the static scanner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the LLM contributed the hypothesis text, exact line number, and exploitability reasoning. We report this as “scanner-directed” to accurately reflect that the categorical conclusion came from the static scan.</w:t>
      </w:r>
    </w:p>
    <w:p>
      <w:pPr>
        <w:keepNext/>
        <w:spacing w:before="160" w:after="80"/>
      </w:pPr>
      <w:r>
        <w:rPr>
          <w:rFonts w:ascii="Public Sans" w:hAnsi="Public Sans" w:cs="Public Sans"/>
          <w:b/>
          <w:i w:val="0"/>
          <w:color w:val="0099FF"/>
          <w:sz w:val="25"/>
        </w:rPr>
        <w:t xml:space="preserve">4.3  </w:t>
      </w:r>
      <w:r>
        <w:rPr>
          <w:rFonts w:ascii="Public Sans" w:hAnsi="Public Sans" w:cs="Public Sans"/>
          <w:b/>
          <w:i w:val="0"/>
          <w:color w:val="262626"/>
          <w:sz w:val="25"/>
        </w:rPr>
        <w:t xml:space="preserve"> ML-DSA-44 Cross-Scheme Transfer</w:t>
      </w:r>
    </w:p>
    <w:p>
      <w:pPr>
        <w:spacing w:after="140" w:line="324" w:lineRule="auto"/>
      </w:pPr>
      <w:r>
        <w:rPr>
          <w:rFonts w:ascii="Public Sans" w:hAnsi="Public Sans" w:cs="Public Sans"/>
          <w:b w:val="0"/>
          <w:i w:val="0"/>
          <w:color w:val="262626"/>
          <w:sz w:val="21"/>
        </w:rPr>
        <w:t xml:space="preserve">Rayquaza was run against a weakened ML-DSA-44 </w:t>
      </w:r>
      <w:r>
        <w:rPr>
          <w:rFonts w:ascii="Roboto Mono" w:hAnsi="Roboto Mono" w:cs="Roboto Mono"/>
          <w:b w:val="0"/>
          <w:i w:val="0"/>
          <w:color w:val="262626"/>
          <w:sz w:val="18"/>
          <w:shd w:val="clear" w:color="auto" w:fill="E2E1DA"/>
        </w:rPr>
        <w:t>sign.c</w:t>
      </w:r>
      <w:r>
        <w:rPr>
          <w:rFonts w:ascii="Public Sans" w:hAnsi="Public Sans" w:cs="Public Sans"/>
          <w:b w:val="0"/>
          <w:i w:val="0"/>
          <w:color w:val="262626"/>
          <w:sz w:val="21"/>
        </w:rPr>
        <w:t xml:space="preserve"> with </w:t>
      </w:r>
      <w:r>
        <w:rPr>
          <w:rFonts w:ascii="Roboto Mono" w:hAnsi="Roboto Mono" w:cs="Roboto Mono"/>
          <w:b w:val="0"/>
          <w:i w:val="0"/>
          <w:color w:val="262626"/>
          <w:sz w:val="18"/>
          <w:shd w:val="clear" w:color="auto" w:fill="E2E1DA"/>
        </w:rPr>
        <w:t>memcmp(c, c2, 32)</w:t>
      </w:r>
      <w:r>
        <w:rPr>
          <w:rFonts w:ascii="Public Sans" w:hAnsi="Public Sans" w:cs="Public Sans"/>
          <w:b w:val="0"/>
          <w:i w:val="0"/>
          <w:color w:val="262626"/>
          <w:sz w:val="21"/>
        </w:rPr>
        <w:t xml:space="preserve"> substituting </w:t>
      </w:r>
      <w:r>
        <w:rPr>
          <w:rFonts w:ascii="Roboto Mono" w:hAnsi="Roboto Mono" w:cs="Roboto Mono"/>
          <w:b w:val="0"/>
          <w:i w:val="0"/>
          <w:color w:val="262626"/>
          <w:sz w:val="18"/>
          <w:shd w:val="clear" w:color="auto" w:fill="E2E1DA"/>
        </w:rPr>
        <w:t>mld_ct_memcmp</w:t>
      </w:r>
      <w:r>
        <w:rPr>
          <w:rFonts w:ascii="Public Sans" w:hAnsi="Public Sans" w:cs="Public Sans"/>
          <w:b w:val="0"/>
          <w:i w:val="0"/>
          <w:color w:val="262626"/>
          <w:sz w:val="21"/>
        </w:rPr>
        <w:t xml:space="preserve">. The static scanner triggered the MANDATORY directive; the LLM correctly emitted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at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Oracle results: - </w:t>
      </w:r>
      <w:r>
        <w:rPr>
          <w:rFonts w:ascii="Public Sans" w:hAnsi="Public Sans" w:cs="Public Sans"/>
          <w:b/>
          <w:i w:val="0"/>
          <w:color w:val="262626"/>
          <w:sz w:val="21"/>
        </w:rPr>
        <w:t>WSL2/x86-64</w:t>
      </w:r>
      <w:r>
        <w:rPr>
          <w:rFonts w:ascii="Public Sans" w:hAnsi="Public Sans" w:cs="Public Sans"/>
          <w:b w:val="0"/>
          <w:i w:val="0"/>
          <w:color w:val="262626"/>
          <w:sz w:val="21"/>
        </w:rPr>
        <w:t xml:space="preserve"> (gcc -O2, REPS=100, n=50,000): mean_A=2.482 ns/call (c==c2, full 32-byte scan), mean_B=2.193 ns/call (c[0]≠c2[0], exits at byte 0). </w:t>
      </w:r>
      <w:r>
        <w:rPr>
          <w:rFonts w:ascii="Public Sans" w:hAnsi="Public Sans" w:cs="Public Sans"/>
          <w:b/>
          <w:i w:val="0"/>
          <w:color w:val="262626"/>
          <w:sz w:val="21"/>
        </w:rPr>
        <w:t>t=164.30, significant=true.</w:t>
      </w:r>
      <w:r>
        <w:rPr>
          <w:rFonts w:ascii="Public Sans" w:hAnsi="Public Sans" w:cs="Public Sans"/>
          <w:b w:val="0"/>
          <w:i w:val="0"/>
          <w:color w:val="262626"/>
          <w:sz w:val="21"/>
        </w:rPr>
        <w:t xml:space="preserve"> The 0.289 ns/call delta is amplified by REPS=100 to a clear signal. - </w:t>
      </w:r>
      <w:r>
        <w:rPr>
          <w:rFonts w:ascii="Public Sans" w:hAnsi="Public Sans" w:cs="Public Sans"/>
          <w:b/>
          <w:i w:val="0"/>
          <w:color w:val="262626"/>
          <w:sz w:val="21"/>
        </w:rPr>
        <w:t>macOS/AArch64</w:t>
      </w:r>
      <w:r>
        <w:rPr>
          <w:rFonts w:ascii="Public Sans" w:hAnsi="Public Sans" w:cs="Public Sans"/>
          <w:b w:val="0"/>
          <w:i w:val="0"/>
          <w:color w:val="262626"/>
          <w:sz w:val="21"/>
        </w:rPr>
        <w:t xml:space="preserve"> (same code, cc -O2, REPS=100/1000/5000): t≈0.9/−0.8/0.75 (sign-unstable, non-significant at all REPS levels). At -O2, AArch64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three 128-bit NEON </w:t>
      </w:r>
      <w:r>
        <w:rPr>
          <w:rFonts w:ascii="Roboto Mono" w:hAnsi="Roboto Mono" w:cs="Roboto Mono"/>
          <w:b w:val="0"/>
          <w:i w:val="0"/>
          <w:color w:val="262626"/>
          <w:sz w:val="18"/>
          <w:shd w:val="clear" w:color="auto" w:fill="E2E1DA"/>
        </w:rPr>
        <w:t>EOR</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ORR</w:t>
      </w:r>
      <w:r>
        <w:rPr>
          <w:rFonts w:ascii="Public Sans" w:hAnsi="Public Sans" w:cs="Public Sans"/>
          <w:b w:val="0"/>
          <w:i w:val="0"/>
          <w:color w:val="262626"/>
          <w:sz w:val="21"/>
        </w:rPr>
        <w:t xml:space="preserve"> instructions with a final conditional branch on the aggregate zero result — no per-byte early exit exists at the ISA level. REPS amplification cannot amplify a signal that does not exist in the instruction stream.</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FB2C55"/>
              </w:rPr>
              <w:t xml:space="preserve"> FINDING </w:t>
            </w:r>
            <w:r>
              <w:t xml:space="preserve">  </w:t>
            </w:r>
            <w:r>
              <w:rPr>
                <w:rFonts w:ascii="Public Sans" w:hAnsi="Public Sans" w:cs="Public Sans"/>
                <w:b w:val="0"/>
                <w:i w:val="0"/>
                <w:color w:val="262626"/>
                <w:sz w:val="21"/>
              </w:rPr>
              <w:t>timing oracle portability is not guaranteed across ISA families. The same non-CT vulnerability is detectable on x86-64 but not on AArch64 -O2. Practitioners must qualify oracle results by ISA and compiler flags.</w:t>
            </w:r>
          </w:p>
        </w:tc>
      </w:tr>
    </w:tbl>
    <w:p>
      <w:pPr>
        <w:spacing w:after="80"/>
      </w:pPr>
    </w:p>
    <w:p>
      <w:pPr>
        <w:spacing w:before="120"/>
        <w:jc w:val="center"/>
      </w:pPr>
      <w:r>
        <w:drawing>
          <wp:inline xmlns:a="http://schemas.openxmlformats.org/drawingml/2006/main" xmlns:pic="http://schemas.openxmlformats.org/drawingml/2006/picture">
            <wp:extent cx="5760720" cy="4277013"/>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4277013"/>
                    </a:xfrm>
                    <a:prstGeom prst="rect"/>
                  </pic:spPr>
                </pic:pic>
              </a:graphicData>
            </a:graphic>
          </wp:inline>
        </w:drawing>
      </w:r>
    </w:p>
    <w:p>
      <w:pPr>
        <w:spacing w:after="160"/>
        <w:jc w:val="center"/>
      </w:pPr>
      <w:r>
        <w:rPr>
          <w:rFonts w:ascii="Roboto Mono" w:hAnsi="Roboto Mono" w:cs="Roboto Mono"/>
          <w:b/>
          <w:i w:val="0"/>
          <w:color w:val="0099FF"/>
          <w:sz w:val="16"/>
        </w:rPr>
        <w:t xml:space="preserve">Figure 4. </w:t>
      </w:r>
      <w:r>
        <w:rPr>
          <w:rFonts w:ascii="Roboto Mono" w:hAnsi="Roboto Mono" w:cs="Roboto Mono"/>
          <w:b w:val="0"/>
          <w:i w:val="0"/>
          <w:color w:val="313131"/>
          <w:sz w:val="16"/>
        </w:rPr>
        <w:t xml:space="preserve"> ISA portability of the ML-DSA-44 memcmp oracle. The identical source leaks measurably on x86-64 (glibc byte-loop </w:t>
      </w:r>
      <w:r>
        <w:rPr>
          <w:rFonts w:ascii="Roboto Mono" w:hAnsi="Roboto Mono" w:cs="Roboto Mono"/>
          <w:b w:val="0"/>
          <w:i w:val="0"/>
          <w:color w:val="313131"/>
          <w:sz w:val="16"/>
        </w:rPr>
        <w:t>memcmp</w:t>
      </w:r>
      <w:r>
        <w:rPr>
          <w:rFonts w:ascii="Roboto Mono" w:hAnsi="Roboto Mono" w:cs="Roboto Mono"/>
          <w:b w:val="0"/>
          <w:i w:val="0"/>
          <w:color w:val="313131"/>
          <w:sz w:val="16"/>
        </w:rPr>
        <w:t>, t=164.30) but is invisible on AArch64 at -O2, where the 32-byte comparison compiles to fixed-width NEON instructions with no per-byte early exit (t≈0.9). A timing audit run only on ARM hardware would miss this leak entirely.</w:t>
      </w:r>
    </w:p>
    <w:p>
      <w:pPr>
        <w:keepNext/>
        <w:spacing w:before="160" w:after="80"/>
      </w:pPr>
      <w:r>
        <w:rPr>
          <w:rFonts w:ascii="Public Sans" w:hAnsi="Public Sans" w:cs="Public Sans"/>
          <w:b/>
          <w:i w:val="0"/>
          <w:color w:val="0099FF"/>
          <w:sz w:val="25"/>
        </w:rPr>
        <w:t xml:space="preserve">4.4  </w:t>
      </w:r>
      <w:r>
        <w:rPr>
          <w:rFonts w:ascii="Public Sans" w:hAnsi="Public Sans" w:cs="Public Sans"/>
          <w:b/>
          <w:i w:val="0"/>
          <w:color w:val="262626"/>
          <w:sz w:val="25"/>
        </w:rPr>
        <w:t xml:space="preserve"> LLM vs. AFL++ Comparison</w:t>
      </w:r>
    </w:p>
    <w:p>
      <w:pPr>
        <w:keepNext/>
        <w:spacing w:before="120" w:after="40"/>
      </w:pPr>
      <w:r>
        <w:rPr>
          <w:rFonts w:ascii="Roboto Mono" w:hAnsi="Roboto Mono" w:cs="Roboto Mono"/>
          <w:b/>
          <w:i w:val="0"/>
          <w:color w:val="0099FF"/>
          <w:sz w:val="16"/>
        </w:rPr>
        <w:t xml:space="preserve">Table 3: AFL++ 24h baseline vs. Rayquaza on three selected targets.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execs (~24h)</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corpus</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vs. clean</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detected?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oracle 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Clean baseline</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119,488,221</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w:t>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branch)</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120,494,544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w:t>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loop)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120,158,729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w:t>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memcmp)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120,548,452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r>
    </w:tbl>
    <w:p>
      <w:pPr>
        <w:spacing w:after="40"/>
      </w:pPr>
    </w:p>
    <w:p>
      <w:pPr>
        <w:spacing w:after="140" w:line="324" w:lineRule="auto"/>
      </w:pPr>
      <w:r>
        <w:rPr>
          <w:rFonts w:ascii="Public Sans" w:hAnsi="Public Sans" w:cs="Public Sans"/>
          <w:b w:val="0"/>
          <w:i w:val="0"/>
          <w:color w:val="262626"/>
          <w:sz w:val="21"/>
        </w:rPr>
        <w:t>Three key observations emerge:</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Zero detections across all targets</w:t>
      </w:r>
      <w:r>
        <w:rPr>
          <w:rFonts w:ascii="Public Sans" w:hAnsi="Public Sans" w:cs="Public Sans"/>
          <w:b w:val="0"/>
          <w:i w:val="0"/>
          <w:color w:val="262626"/>
          <w:sz w:val="21"/>
        </w:rPr>
        <w:t xml:space="preserve">: AFL++ found no bugs because timing side-channels are not memory-safety bugs. AFL++ </w:t>
      </w:r>
      <w:r>
        <w:rPr>
          <w:rFonts w:ascii="Public Sans" w:hAnsi="Public Sans" w:cs="Public Sans"/>
          <w:b w:val="0"/>
          <w:i/>
          <w:color w:val="262626"/>
          <w:sz w:val="21"/>
        </w:rPr>
        <w:t>cannot</w:t>
      </w:r>
      <w:r>
        <w:rPr>
          <w:rFonts w:ascii="Public Sans" w:hAnsi="Public Sans" w:cs="Public Sans"/>
          <w:b w:val="0"/>
          <w:i w:val="0"/>
          <w:color w:val="262626"/>
          <w:sz w:val="21"/>
        </w:rPr>
        <w:t xml:space="preserve"> detect them by design.</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 xml:space="preserve">Structural blindness to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For LEAK-5, the AFL++ corpus on the weakened target is </w:t>
      </w:r>
      <w:r>
        <w:rPr>
          <w:rFonts w:ascii="Public Sans" w:hAnsi="Public Sans" w:cs="Public Sans"/>
          <w:b w:val="0"/>
          <w:i/>
          <w:color w:val="262626"/>
          <w:sz w:val="21"/>
        </w:rPr>
        <w:t>identical</w:t>
      </w:r>
      <w:r>
        <w:rPr>
          <w:rFonts w:ascii="Public Sans" w:hAnsi="Public Sans" w:cs="Public Sans"/>
          <w:b w:val="0"/>
          <w:i w:val="0"/>
          <w:color w:val="262626"/>
          <w:sz w:val="21"/>
        </w:rPr>
        <w:t xml:space="preserve"> to the clean baseline (2 paths, 0 crashes). </w:t>
      </w:r>
      <w:r>
        <w:rPr>
          <w:rFonts w:ascii="Roboto Mono" w:hAnsi="Roboto Mono" w:cs="Roboto Mono"/>
          <w:b w:val="0"/>
          <w:i w:val="0"/>
          <w:color w:val="262626"/>
          <w:sz w:val="18"/>
          <w:shd w:val="clear" w:color="auto" w:fill="E2E1DA"/>
        </w:rPr>
        <w:t>memcmp(ct, cmp, 768)</w:t>
      </w:r>
      <w:r>
        <w:rPr>
          <w:rFonts w:ascii="Public Sans" w:hAnsi="Public Sans" w:cs="Public Sans"/>
          <w:b w:val="0"/>
          <w:i w:val="0"/>
          <w:color w:val="262626"/>
          <w:sz w:val="21"/>
        </w:rPr>
        <w:t xml:space="preserve"> follows the same control-flow path regardless of early-exit position; the coverage graph is unchanged. AFL++ cannot distinguish a correct implementation from one that leaks via early exit because the leaked information is in </w:t>
      </w:r>
      <w:r>
        <w:rPr>
          <w:rFonts w:ascii="Public Sans" w:hAnsi="Public Sans" w:cs="Public Sans"/>
          <w:b w:val="0"/>
          <w:i/>
          <w:color w:val="262626"/>
          <w:sz w:val="21"/>
        </w:rPr>
        <w:t>time</w:t>
      </w:r>
      <w:r>
        <w:rPr>
          <w:rFonts w:ascii="Public Sans" w:hAnsi="Public Sans" w:cs="Public Sans"/>
          <w:b w:val="0"/>
          <w:i w:val="0"/>
          <w:color w:val="262626"/>
          <w:sz w:val="21"/>
        </w:rPr>
        <w:t xml:space="preserve">, not </w:t>
      </w:r>
      <w:r>
        <w:rPr>
          <w:rFonts w:ascii="Public Sans" w:hAnsi="Public Sans" w:cs="Public Sans"/>
          <w:b w:val="0"/>
          <w:i/>
          <w:color w:val="262626"/>
          <w:sz w:val="21"/>
        </w:rPr>
        <w:t>path coverage</w:t>
      </w:r>
      <w:r>
        <w:rPr>
          <w:rFonts w:ascii="Public Sans" w:hAnsi="Public Sans" w:cs="Public Sans"/>
          <w:b w:val="0"/>
          <w:i w:val="0"/>
          <w:color w:val="262626"/>
          <w:sz w:val="21"/>
        </w:rPr>
        <w: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Branch leaks change coverage but remain undetected</w:t>
      </w:r>
      <w:r>
        <w:rPr>
          <w:rFonts w:ascii="Public Sans" w:hAnsi="Public Sans" w:cs="Public Sans"/>
          <w:b w:val="0"/>
          <w:i w:val="0"/>
          <w:color w:val="262626"/>
          <w:sz w:val="21"/>
        </w:rPr>
        <w:t>: LEAK-2 and LEAK-4 produce more corpus paths (20 and 18 vs. 2 for clean) because the additional branches add coverage edges. AFL++ reaches the branches but cannot identify them as timing-sensitive. An analyst seeing a larger corpus cannot conclude that a timing leak is present.</w:t>
      </w:r>
      <w:r>
        <w:rPr>
          <w:rFonts w:ascii="Public Sans" w:hAnsi="Public Sans" w:cs="Public Sans"/>
          <w:b w:val="0"/>
          <w:i w:val="0"/>
          <w:color w:val="262626"/>
          <w:sz w:val="21"/>
        </w:rPr>
        <w:t xml:space="preserve"> </w:t>
      </w:r>
    </w:p>
    <w:p>
      <w:pPr>
        <w:spacing w:after="140" w:line="324" w:lineRule="auto"/>
      </w:pPr>
      <w:r>
        <w:rPr>
          <w:rFonts w:ascii="Public Sans" w:hAnsi="Public Sans" w:cs="Public Sans"/>
          <w:b w:val="0"/>
          <w:i w:val="0"/>
          <w:color w:val="262626"/>
          <w:sz w:val="21"/>
        </w:rPr>
        <w:t>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spacing w:before="120"/>
        <w:jc w:val="center"/>
      </w:pPr>
      <w:r>
        <w:drawing>
          <wp:inline xmlns:a="http://schemas.openxmlformats.org/drawingml/2006/main" xmlns:pic="http://schemas.openxmlformats.org/drawingml/2006/picture">
            <wp:extent cx="5760720" cy="3254807"/>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54807"/>
                    </a:xfrm>
                    <a:prstGeom prst="rect"/>
                  </pic:spPr>
                </pic:pic>
              </a:graphicData>
            </a:graphic>
          </wp:inline>
        </w:drawing>
      </w:r>
    </w:p>
    <w:p>
      <w:pPr>
        <w:spacing w:after="160"/>
        <w:jc w:val="center"/>
      </w:pPr>
      <w:r>
        <w:rPr>
          <w:rFonts w:ascii="Roboto Mono" w:hAnsi="Roboto Mono" w:cs="Roboto Mono"/>
          <w:b/>
          <w:i w:val="0"/>
          <w:color w:val="0099FF"/>
          <w:sz w:val="16"/>
        </w:rPr>
        <w:t xml:space="preserve">Figure 3. </w:t>
      </w:r>
      <w:r>
        <w:rPr>
          <w:rFonts w:ascii="Roboto Mono" w:hAnsi="Roboto Mono" w:cs="Roboto Mono"/>
          <w:b w:val="0"/>
          <w:i w:val="0"/>
          <w:color w:val="313131"/>
          <w:sz w:val="16"/>
        </w:rPr>
        <w:t xml:space="preserve"> AFL++ corpus paths after 24 hours. The memcmp leak (LEAK-5) produces a corpus </w:t>
      </w:r>
      <w:r>
        <w:rPr>
          <w:rFonts w:ascii="Roboto Mono" w:hAnsi="Roboto Mono" w:cs="Roboto Mono"/>
          <w:b w:val="0"/>
          <w:i w:val="0"/>
          <w:color w:val="313131"/>
          <w:sz w:val="16"/>
        </w:rPr>
        <w:t>identical</w:t>
      </w:r>
      <w:r>
        <w:rPr>
          <w:rFonts w:ascii="Roboto Mono" w:hAnsi="Roboto Mono" w:cs="Roboto Mono"/>
          <w:b w:val="0"/>
          <w:i w:val="0"/>
          <w:color w:val="313131"/>
          <w:sz w:val="16"/>
        </w:rPr>
        <w:t xml:space="preserve"> to the clean baseline (2 = 2) — coverage-guided fuzzing cannot distinguish the weakened implementation from the correct one. Branch leaks (LEAK-2/4) add coverage edges, but AFL++ still cannot identify them as timing-sensitive.</w:t>
      </w:r>
    </w:p>
    <w:p>
      <w:pPr>
        <w:keepNext/>
        <w:spacing w:before="160" w:after="80"/>
      </w:pPr>
      <w:r>
        <w:rPr>
          <w:rFonts w:ascii="Public Sans" w:hAnsi="Public Sans" w:cs="Public Sans"/>
          <w:b/>
          <w:i w:val="0"/>
          <w:color w:val="0099FF"/>
          <w:sz w:val="25"/>
        </w:rPr>
        <w:t xml:space="preserve">4.5  </w:t>
      </w:r>
      <w:r>
        <w:rPr>
          <w:rFonts w:ascii="Public Sans" w:hAnsi="Public Sans" w:cs="Public Sans"/>
          <w:b/>
          <w:i w:val="0"/>
          <w:color w:val="262626"/>
          <w:sz w:val="25"/>
        </w:rPr>
        <w:t xml:space="preserve"> Model Capability Analysis</w:t>
      </w:r>
    </w:p>
    <w:p>
      <w:pPr>
        <w:spacing w:after="140" w:line="324" w:lineRule="auto"/>
      </w:pPr>
      <w:r>
        <w:rPr>
          <w:rFonts w:ascii="Public Sans" w:hAnsi="Public Sans" w:cs="Public Sans"/>
          <w:b w:val="0"/>
          <w:i w:val="0"/>
          <w:color w:val="262626"/>
          <w:sz w:val="21"/>
        </w:rPr>
        <w:t>The results reveal a clean capability profile for codellama:7b on PQC source code:</w:t>
      </w:r>
    </w:p>
    <w:p>
      <w:pPr>
        <w:spacing w:after="140" w:line="324" w:lineRule="auto"/>
      </w:pPr>
      <w:r>
        <w:rPr>
          <w:rFonts w:ascii="Public Sans" w:hAnsi="Public Sans" w:cs="Public Sans"/>
          <w:b/>
          <w:i w:val="0"/>
          <w:color w:val="262626"/>
          <w:sz w:val="21"/>
        </w:rPr>
        <w:t>Reliably detects</w:t>
      </w:r>
      <w:r>
        <w:rPr>
          <w:rFonts w:ascii="Public Sans" w:hAnsi="Public Sans" w:cs="Public Sans"/>
          <w:b w:val="0"/>
          <w:i w:val="0"/>
          <w:color w:val="262626"/>
          <w:sz w:val="21"/>
        </w:rPr>
        <w:t xml:space="preserve"> (4/4):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conditional code on secret-derived values where both the branch and the secret-derived operand are visible within the target function body. The model correctly identifies the branch, the secret-derived operand, and the timing discriminant in all four cases.</w:t>
      </w:r>
    </w:p>
    <w:p>
      <w:pPr>
        <w:spacing w:after="140" w:line="324" w:lineRule="auto"/>
      </w:pPr>
      <w:r>
        <w:rPr>
          <w:rFonts w:ascii="Public Sans" w:hAnsi="Public Sans" w:cs="Public Sans"/>
          <w:b/>
          <w:i w:val="0"/>
          <w:color w:val="262626"/>
          <w:sz w:val="21"/>
        </w:rPr>
        <w:t>Misses without static assistance</w:t>
      </w:r>
      <w:r>
        <w:rPr>
          <w:rFonts w:ascii="Public Sans" w:hAnsi="Public Sans" w:cs="Public Sans"/>
          <w:b w:val="0"/>
          <w:i w:val="0"/>
          <w:color w:val="262626"/>
          <w:sz w:val="21"/>
        </w:rPr>
        <w:t xml:space="preserve"> (0/1 unaided):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 CT-vs-non-CT API substitution, where the key signal is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variant (</w:t>
      </w:r>
      <w:r>
        <w:rPr>
          <w:rFonts w:ascii="Roboto Mono" w:hAnsi="Roboto Mono" w:cs="Roboto Mono"/>
          <w:b w:val="0"/>
          <w:i w:val="0"/>
          <w:color w:val="262626"/>
          <w:sz w:val="18"/>
          <w:shd w:val="clear" w:color="auto" w:fill="E2E1DA"/>
        </w:rPr>
        <w:t>ct_memcmp</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rather than an explicit branch on a secret. A 7B model does not reliably hold CT API contracts as a binary predicate across 60–100 lines of context.</w:t>
      </w:r>
    </w:p>
    <w:p>
      <w:pPr>
        <w:spacing w:after="140" w:line="324" w:lineRule="auto"/>
      </w:pPr>
      <w:r>
        <w:rPr>
          <w:rFonts w:ascii="Public Sans" w:hAnsi="Public Sans" w:cs="Public Sans"/>
          <w:b w:val="0"/>
          <w:i w:val="0"/>
          <w:color w:val="262626"/>
          <w:sz w:val="21"/>
        </w:rPr>
        <w:t xml:space="preserve">This is consistent with 7B-scale behaviour: the model reasons about structural code properties visible within a narrow window but misses semantic contracts that require knowing what a function call </w:t>
      </w:r>
      <w:r>
        <w:rPr>
          <w:rFonts w:ascii="Public Sans" w:hAnsi="Public Sans" w:cs="Public Sans"/>
          <w:b w:val="0"/>
          <w:i/>
          <w:color w:val="262626"/>
          <w:sz w:val="21"/>
        </w:rPr>
        <w:t>should</w:t>
      </w:r>
      <w:r>
        <w:rPr>
          <w:rFonts w:ascii="Public Sans" w:hAnsi="Public Sans" w:cs="Public Sans"/>
          <w:b w:val="0"/>
          <w:i w:val="0"/>
          <w:color w:val="262626"/>
          <w:sz w:val="21"/>
        </w:rPr>
        <w:t xml:space="preserve"> be doing rather than what it </w:t>
      </w:r>
      <w:r>
        <w:rPr>
          <w:rFonts w:ascii="Public Sans" w:hAnsi="Public Sans" w:cs="Public Sans"/>
          <w:b w:val="0"/>
          <w:i/>
          <w:color w:val="262626"/>
          <w:sz w:val="21"/>
        </w:rPr>
        <w:t>is</w:t>
      </w:r>
      <w:r>
        <w:rPr>
          <w:rFonts w:ascii="Public Sans" w:hAnsi="Public Sans" w:cs="Public Sans"/>
          <w:b w:val="0"/>
          <w:i w:val="0"/>
          <w:color w:val="262626"/>
          <w:sz w:val="21"/>
        </w:rPr>
        <w:t xml:space="preserve"> doing.</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5.  </w:t>
      </w:r>
      <w:r>
        <w:rPr>
          <w:rFonts w:ascii="Public Sans" w:hAnsi="Public Sans" w:cs="Public Sans"/>
          <w:b/>
          <w:i w:val="0"/>
          <w:color w:val="262626"/>
          <w:sz w:val="30"/>
        </w:rPr>
        <w:t xml:space="preserve"> Multi-Model Comparison</w:t>
      </w:r>
    </w:p>
    <w:p>
      <w:pPr>
        <w:keepNext/>
        <w:spacing w:before="160" w:after="80"/>
      </w:pPr>
      <w:r>
        <w:rPr>
          <w:rFonts w:ascii="Public Sans" w:hAnsi="Public Sans" w:cs="Public Sans"/>
          <w:b/>
          <w:i w:val="0"/>
          <w:color w:val="0099FF"/>
          <w:sz w:val="25"/>
        </w:rPr>
        <w:t xml:space="preserve">5.1  </w:t>
      </w:r>
      <w:r>
        <w:rPr>
          <w:rFonts w:ascii="Public Sans" w:hAnsi="Public Sans" w:cs="Public Sans"/>
          <w:b/>
          <w:i w:val="0"/>
          <w:color w:val="262626"/>
          <w:sz w:val="25"/>
        </w:rPr>
        <w:t xml:space="preserve"> Motivation and Experimental Setup</w:t>
      </w:r>
    </w:p>
    <w:p>
      <w:pPr>
        <w:spacing w:after="140" w:line="324" w:lineRule="auto"/>
      </w:pPr>
      <w:r>
        <w:rPr>
          <w:rFonts w:ascii="Public Sans" w:hAnsi="Public Sans" w:cs="Public Sans"/>
          <w:b w:val="0"/>
          <w:i w:val="0"/>
          <w:color w:val="262626"/>
          <w:sz w:val="21"/>
        </w:rPr>
        <w:t xml:space="preserve">Section 4 established Rayquaza’s capability profile for a single model pair (codellama:7b / qwen3:8b): reliable detection of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a documented blind spot on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that the static-scan directive resolves, and categorical superiority over coverage-guided fuzzing. The original draft of this paper (§6.5) posed this as an open question for future work, with two competing hypotheses about what happens at larger model scale: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larger, more broadly-trained models have internalised constant-time API contract knowledge and will autonomously identify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the static-scan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Prompting hypothesis</w:t>
      </w:r>
      <w:r>
        <w:rPr>
          <w:rFonts w:ascii="Public Sans" w:hAnsi="Public Sans" w:cs="Public Sans"/>
          <w:b w:val="0"/>
          <w:i w:val="0"/>
          <w:color w:val="262626"/>
          <w:sz w:val="21"/>
        </w:rPr>
        <w:t>: the blind spot is a prompting artefact that the MANDATORY directive resolves regardless of model scale, and the hybrid architecture is already near-optimal.</w:t>
      </w:r>
    </w:p>
    <w:p>
      <w:pPr>
        <w:spacing w:after="140" w:line="324" w:lineRule="auto"/>
      </w:pPr>
      <w:r>
        <w:rPr>
          <w:rFonts w:ascii="Public Sans" w:hAnsi="Public Sans" w:cs="Public Sans"/>
          <w:b w:val="0"/>
          <w:i w:val="0"/>
          <w:color w:val="262626"/>
          <w:sz w:val="21"/>
        </w:rPr>
        <w:t xml:space="preserve">We resolve this question empirically. The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environment-variable interface (§3.9) required zero engine code changes to substitute models; the only new infrastructure was a model gateway (</w:t>
      </w:r>
      <w:r>
        <w:rPr>
          <w:rFonts w:ascii="Roboto Mono" w:hAnsi="Roboto Mono" w:cs="Roboto Mono"/>
          <w:b w:val="0"/>
          <w:i w:val="0"/>
          <w:color w:val="262626"/>
          <w:sz w:val="18"/>
          <w:shd w:val="clear" w:color="auto" w:fill="E2E1DA"/>
        </w:rPr>
        <w:t>sandbox/</w:t>
      </w:r>
      <w:r>
        <w:rPr>
          <w:rFonts w:ascii="Public Sans" w:hAnsi="Public Sans" w:cs="Public Sans"/>
          <w:b w:val="0"/>
          <w:i w:val="0"/>
          <w:color w:val="262626"/>
          <w:sz w:val="21"/>
        </w:rPr>
        <w:t>, Figure 0) that routes a model identifier to one of three provider backends — local Ollama, the Anthropic API, or the OpenAI API — behind a single interface, with per-call token metering and a hard spend cap.</w:t>
      </w:r>
    </w:p>
    <w:p>
      <w:pPr>
        <w:spacing w:after="140" w:line="324" w:lineRule="auto"/>
      </w:pPr>
      <w:r>
        <w:rPr>
          <w:rFonts w:ascii="Public Sans" w:hAnsi="Public Sans" w:cs="Public Sans"/>
          <w:b w:val="0"/>
          <w:i w:val="0"/>
          <w:color w:val="262626"/>
          <w:sz w:val="21"/>
        </w:rPr>
        <w:t xml:space="preserve">We evaluated </w:t>
      </w:r>
      <w:r>
        <w:rPr>
          <w:rFonts w:ascii="Public Sans" w:hAnsi="Public Sans" w:cs="Public Sans"/>
          <w:b/>
          <w:i w:val="0"/>
          <w:color w:val="262626"/>
          <w:sz w:val="21"/>
        </w:rPr>
        <w:t>18 models across 5 model families and 3 hardware tiers</w:t>
      </w:r>
      <w:r>
        <w:rPr>
          <w:rFonts w:ascii="Public Sans" w:hAnsi="Public Sans" w:cs="Public Sans"/>
          <w:b w:val="0"/>
          <w:i w:val="0"/>
          <w:color w:val="262626"/>
          <w:sz w:val="21"/>
        </w:rPr>
        <w:t xml:space="preserve"> against the four targets with independently-established ground truth (LEAK-2, LEAK-4, LEAK-5, MLDSA-1; Table 1), in hybrid mode (static scan on, matching §4’s Mode B), producing </w:t>
      </w:r>
      <w:r>
        <w:rPr>
          <w:rFonts w:ascii="Public Sans" w:hAnsi="Public Sans" w:cs="Public Sans"/>
          <w:b/>
          <w:i w:val="0"/>
          <w:color w:val="262626"/>
          <w:sz w:val="21"/>
        </w:rPr>
        <w:t>63 canonical model x target cells</w:t>
      </w:r>
      <w:r>
        <w:rPr>
          <w:rFonts w:ascii="Public Sans" w:hAnsi="Public Sans" w:cs="Public Sans"/>
          <w:b w:val="0"/>
          <w:i w:val="0"/>
          <w:color w:val="262626"/>
          <w:sz w:val="21"/>
        </w:rPr>
        <w:t>. Each cell reruns the full closed-loop pipeline of Figure 0 end to end: real ingestion, real Stage 3 vectorisation, a real gcc-compiled timing harness, and a real Welch t-test — no component is mocked or simulated for any model, local or API.</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Tier</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Hardware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Models</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Local CPU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Intel x86-64 (WSL2)</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codellama:7b, qwen2.5-coder:7b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Cloud GPU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NVIDIA T4 (16GB) / A10G (24GB)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codellama:13b, qwen2.5-coder:14b, qwen2.5-coder:32b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claude-haiku-4-5, claude-sonnet-4-6, claude-sonnet-5, claude-opus-4-8, claude-fable-5</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gpt-5.4-nano, gpt-5.4-mini, gpt-5.4, gpt-5.6-luna, gpt-5.6-terra, gpt-5.6-sol, gpt-5.5, gpt-5.3-codex</w:t>
            </w:r>
          </w:p>
        </w:tc>
      </w:tr>
    </w:tbl>
    <w:p>
      <w:pPr>
        <w:spacing w:after="40"/>
      </w:pPr>
    </w:p>
    <w:p>
      <w:pPr>
        <w:keepNext/>
        <w:spacing w:before="120" w:after="40"/>
      </w:pPr>
      <w:r>
        <w:rPr>
          <w:rFonts w:ascii="Roboto Mono" w:hAnsi="Roboto Mono" w:cs="Roboto Mono"/>
          <w:b/>
          <w:i w:val="0"/>
          <w:color w:val="0099FF"/>
          <w:sz w:val="16"/>
        </w:rPr>
        <w:t xml:space="preserve">Table 4: Models evaluated, by tier. </w:t>
      </w:r>
      <w:r>
        <w:rPr>
          <w:rFonts w:ascii="Roboto Mono" w:hAnsi="Roboto Mono" w:cs="Roboto Mono"/>
          <w:b w:val="0"/>
          <w:i w:val="0"/>
          <w:color w:val="313131"/>
          <w:sz w:val="16"/>
        </w:rPr>
        <w:t xml:space="preserve"> Local and cloud-GPU tiers run open-weight models at zero marginal cost; the frontier API tier is metered per token (§5.7).</w:t>
      </w:r>
    </w:p>
    <w:p>
      <w:pPr>
        <w:spacing w:before="120"/>
        <w:jc w:val="center"/>
      </w:pPr>
      <w:r>
        <w:drawing>
          <wp:inline xmlns:a="http://schemas.openxmlformats.org/drawingml/2006/main" xmlns:pic="http://schemas.openxmlformats.org/drawingml/2006/picture">
            <wp:extent cx="5760720" cy="303780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037807"/>
                    </a:xfrm>
                    <a:prstGeom prst="rect"/>
                  </pic:spPr>
                </pic:pic>
              </a:graphicData>
            </a:graphic>
          </wp:inline>
        </w:drawing>
      </w:r>
    </w:p>
    <w:p>
      <w:pPr>
        <w:spacing w:after="160"/>
        <w:jc w:val="center"/>
      </w:pPr>
      <w:r>
        <w:rPr>
          <w:rFonts w:ascii="Roboto Mono" w:hAnsi="Roboto Mono" w:cs="Roboto Mono"/>
          <w:b/>
          <w:i w:val="0"/>
          <w:color w:val="0099FF"/>
          <w:sz w:val="16"/>
        </w:rPr>
        <w:t xml:space="preserve">Figure 0. </w:t>
      </w:r>
      <w:r>
        <w:rPr>
          <w:rFonts w:ascii="Roboto Mono" w:hAnsi="Roboto Mono" w:cs="Roboto Mono"/>
          <w:b w:val="0"/>
          <w:i w:val="0"/>
          <w:color w:val="313131"/>
          <w:sz w:val="16"/>
        </w:rPr>
        <w:t xml:space="preserve"> The pipeline of §3.2 is unchanged; a model gateway (Router + Meter) now sits behind every LLM call, fanning out to three provider families behind one interface (</w:t>
      </w:r>
      <w:r>
        <w:rPr>
          <w:rFonts w:ascii="Roboto Mono" w:hAnsi="Roboto Mono" w:cs="Roboto Mono"/>
          <w:b w:val="0"/>
          <w:i w:val="0"/>
          <w:color w:val="313131"/>
          <w:sz w:val="16"/>
        </w:rPr>
        <w:t>RAYQ_CODE_MODEL</w:t>
      </w:r>
      <w:r>
        <w:rPr>
          <w:rFonts w:ascii="Roboto Mono" w:hAnsi="Roboto Mono" w:cs="Roboto Mono"/>
          <w:b w:val="0"/>
          <w:i w:val="0"/>
          <w:color w:val="313131"/>
          <w:sz w:val="16"/>
        </w:rPr>
        <w:t xml:space="preserve"> / </w:t>
      </w:r>
      <w:r>
        <w:rPr>
          <w:rFonts w:ascii="Roboto Mono" w:hAnsi="Roboto Mono" w:cs="Roboto Mono"/>
          <w:b w:val="0"/>
          <w:i w:val="0"/>
          <w:color w:val="313131"/>
          <w:sz w:val="16"/>
        </w:rPr>
        <w:t>RAYQ_REASON_MODEL</w:t>
      </w:r>
      <w:r>
        <w:rPr>
          <w:rFonts w:ascii="Roboto Mono" w:hAnsi="Roboto Mono" w:cs="Roboto Mono"/>
          <w:b w:val="0"/>
          <w:i w:val="0"/>
          <w:color w:val="313131"/>
          <w:sz w:val="16"/>
        </w:rPr>
        <w:t>). This is what made the 18-model comparison possible without touching engine code.</w:t>
      </w:r>
    </w:p>
    <w:p>
      <w:pPr>
        <w:keepNext/>
        <w:spacing w:before="160" w:after="80"/>
      </w:pPr>
      <w:r>
        <w:rPr>
          <w:rFonts w:ascii="Public Sans" w:hAnsi="Public Sans" w:cs="Public Sans"/>
          <w:b/>
          <w:i w:val="0"/>
          <w:color w:val="0099FF"/>
          <w:sz w:val="25"/>
        </w:rPr>
        <w:t xml:space="preserve">5.2  </w:t>
      </w:r>
      <w:r>
        <w:rPr>
          <w:rFonts w:ascii="Public Sans" w:hAnsi="Public Sans" w:cs="Public Sans"/>
          <w:b/>
          <w:i w:val="0"/>
          <w:color w:val="262626"/>
          <w:sz w:val="25"/>
        </w:rPr>
        <w:t xml:space="preserve"> A Methodological Clarification: What “Confirmed” Means at This Scale</w:t>
      </w:r>
    </w:p>
    <w:p>
      <w:pPr>
        <w:spacing w:after="140" w:line="324" w:lineRule="auto"/>
      </w:pPr>
      <w:r>
        <w:rPr>
          <w:rFonts w:ascii="Public Sans" w:hAnsi="Public Sans" w:cs="Public Sans"/>
          <w:b w:val="0"/>
          <w:i w:val="0"/>
          <w:color w:val="262626"/>
          <w:sz w:val="21"/>
        </w:rPr>
        <w:t xml:space="preserve">Before presenting results, we must be precise about what the pipeline’s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 xml:space="preserve"> flag measures at multi-model scale, because it is easy to over-read. The timing oracle invoked for every cell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§3.5) is a </w:t>
      </w:r>
      <w:r>
        <w:rPr>
          <w:rFonts w:ascii="Public Sans" w:hAnsi="Public Sans" w:cs="Public Sans"/>
          <w:b/>
          <w:i w:val="0"/>
          <w:color w:val="262626"/>
          <w:sz w:val="21"/>
        </w:rPr>
        <w:t>fixed, prebuilt binary selected only by target identifier</w:t>
      </w:r>
      <w:r>
        <w:rPr>
          <w:rFonts w:ascii="Public Sans" w:hAnsi="Public Sans" w:cs="Public Sans"/>
          <w:b w:val="0"/>
          <w:i w:val="0"/>
          <w:color w:val="262626"/>
          <w:sz w:val="21"/>
        </w:rPr>
        <w:t xml:space="preserve"> — it is not compiled from, or in any way derived from, the model’s own Stage 3 output. It measures the same real planted vulnerability with the same hardcoded input-class design regardless of which model is running the pipeline.</w:t>
      </w:r>
    </w:p>
    <w:p>
      <w:pPr>
        <w:spacing w:after="140" w:line="324" w:lineRule="auto"/>
      </w:pPr>
      <w:r>
        <w:rPr>
          <w:rFonts w:ascii="Public Sans" w:hAnsi="Public Sans" w:cs="Public Sans"/>
          <w:b w:val="0"/>
          <w:i w:val="0"/>
          <w:color w:val="262626"/>
          <w:sz w:val="21"/>
        </w:rPr>
        <w:t xml:space="preserve">The practical consequence: on MLDSA-1, all 15 models tested returned </w:t>
      </w:r>
      <w:r>
        <w:rPr>
          <w:rFonts w:ascii="Roboto Mono" w:hAnsi="Roboto Mono" w:cs="Roboto Mono"/>
          <w:b w:val="0"/>
          <w:i w:val="0"/>
          <w:color w:val="262626"/>
          <w:sz w:val="18"/>
          <w:shd w:val="clear" w:color="auto" w:fill="E2E1DA"/>
        </w:rPr>
        <w:t>confirmed=true</w:t>
      </w:r>
      <w:r>
        <w:rPr>
          <w:rFonts w:ascii="Public Sans" w:hAnsi="Public Sans" w:cs="Public Sans"/>
          <w:b w:val="0"/>
          <w:i w:val="0"/>
          <w:color w:val="262626"/>
          <w:sz w:val="21"/>
        </w:rPr>
        <w:t>, with |t| ranging from 15.04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which </w:t>
      </w:r>
      <w:r>
        <w:rPr>
          <w:rFonts w:ascii="Public Sans" w:hAnsi="Public Sans" w:cs="Public Sans"/>
          <w:b w:val="0"/>
          <w:i/>
          <w:color w:val="262626"/>
          <w:sz w:val="21"/>
        </w:rPr>
        <w:t>correctly located</w:t>
      </w:r>
      <w:r>
        <w:rPr>
          <w:rFonts w:ascii="Public Sans" w:hAnsi="Public Sans" w:cs="Public Sans"/>
          <w:b w:val="0"/>
          <w:i w:val="0"/>
          <w:color w:val="262626"/>
          <w:sz w:val="21"/>
        </w:rPr>
        <w:t xml:space="preserve"> the leak) to 703.18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also correct) to 686.57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which </w:t>
      </w:r>
      <w:r>
        <w:rPr>
          <w:rFonts w:ascii="Public Sans" w:hAnsi="Public Sans" w:cs="Public Sans"/>
          <w:b w:val="0"/>
          <w:i/>
          <w:color w:val="262626"/>
          <w:sz w:val="21"/>
        </w:rPr>
        <w:t>missed</w:t>
      </w:r>
      <w:r>
        <w:rPr>
          <w:rFonts w:ascii="Public Sans" w:hAnsi="Public Sans" w:cs="Public Sans"/>
          <w:b w:val="0"/>
          <w:i w:val="0"/>
          <w:color w:val="262626"/>
          <w:sz w:val="21"/>
        </w:rPr>
        <w:t xml:space="preserve"> the location). Confirmation magnitude does not correlate with location correctness — it reflects only that the target genuinely contains the planted leak, which was never in question. </w:t>
      </w:r>
      <w:r>
        <w:rPr>
          <w:rFonts w:ascii="Roboto Mono" w:hAnsi="Roboto Mono" w:cs="Roboto Mono"/>
          <w:b w:val="0"/>
          <w:i w:val="0"/>
          <w:color w:val="262626"/>
          <w:sz w:val="18"/>
          <w:shd w:val="clear" w:color="auto" w:fill="E2E1DA"/>
        </w:rPr>
        <w:t>confirmed</w:t>
      </w:r>
      <w:r>
        <w:rPr>
          <w:rFonts w:ascii="Public Sans" w:hAnsi="Public Sans" w:cs="Public Sans"/>
          <w:b/>
          <w:i w:val="0"/>
          <w:color w:val="262626"/>
          <w:sz w:val="21"/>
        </w:rPr>
        <w:t xml:space="preserve"> is a pipeline-liveness and ground-truth-presence signal, not a model-quality signal.</w:t>
      </w:r>
      <w:r>
        <w:rPr>
          <w:rFonts w:ascii="Public Sans" w:hAnsi="Public Sans" w:cs="Public Sans"/>
          <w:b w:val="0"/>
          <w:i w:val="0"/>
          <w:color w:val="262626"/>
          <w:sz w:val="21"/>
        </w:rPr>
        <w:t xml:space="preserve"> The metric that discriminates model capability is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whether the model’s own reported category and location match ground truth (§3.5, </w:t>
      </w:r>
      <w:r>
        <w:rPr>
          <w:rFonts w:ascii="Roboto Mono" w:hAnsi="Roboto Mono" w:cs="Roboto Mono"/>
          <w:b w:val="0"/>
          <w:i w:val="0"/>
          <w:color w:val="262626"/>
          <w:sz w:val="18"/>
          <w:shd w:val="clear" w:color="auto" w:fill="E2E1DA"/>
        </w:rPr>
        <w:t>run_session.py::_collect_target_result</w:t>
      </w:r>
      <w:r>
        <w:rPr>
          <w:rFonts w:ascii="Public Sans" w:hAnsi="Public Sans" w:cs="Public Sans"/>
          <w:b w:val="0"/>
          <w:i w:val="0"/>
          <w:color w:val="262626"/>
          <w:sz w:val="21"/>
        </w:rPr>
        <w:t xml:space="preserve">). All comparative claims in this section are made on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not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This distinction sharpens rather than weakens the study: it means every one of the 63 cells reached a live, working oracle measurement (only 3 of 66 attempted cells — </w:t>
      </w:r>
      <w:r>
        <w:rPr>
          <w:rFonts w:ascii="Roboto Mono" w:hAnsi="Roboto Mono" w:cs="Roboto Mono"/>
          <w:b w:val="0"/>
          <w:i w:val="0"/>
          <w:color w:val="262626"/>
          <w:sz w:val="18"/>
          <w:shd w:val="clear" w:color="auto" w:fill="E2E1DA"/>
        </w:rPr>
        <w:t>claude-fable-5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gpt-5.3-codex</w:t>
      </w:r>
      <w:r>
        <w:rPr>
          <w:rFonts w:ascii="Public Sans" w:hAnsi="Public Sans" w:cs="Public Sans"/>
          <w:b w:val="0"/>
          <w:i w:val="0"/>
          <w:color w:val="262626"/>
          <w:sz w:val="21"/>
        </w:rPr>
        <w:t xml:space="preserve"> — failed to reach that point at all, discussed in §5.8), so the comparison is a clean measurement of </w:t>
      </w:r>
      <w:r>
        <w:rPr>
          <w:rFonts w:ascii="Public Sans" w:hAnsi="Public Sans" w:cs="Public Sans"/>
          <w:b w:val="0"/>
          <w:i/>
          <w:color w:val="262626"/>
          <w:sz w:val="21"/>
        </w:rPr>
        <w:t>localisation</w:t>
      </w:r>
      <w:r>
        <w:rPr>
          <w:rFonts w:ascii="Public Sans" w:hAnsi="Public Sans" w:cs="Public Sans"/>
          <w:b w:val="0"/>
          <w:i w:val="0"/>
          <w:color w:val="262626"/>
          <w:sz w:val="21"/>
        </w:rPr>
        <w:t xml:space="preserve"> capability across models, uncontaminated by pipeline reliability differences.</w:t>
      </w:r>
    </w:p>
    <w:p>
      <w:pPr>
        <w:keepNext/>
        <w:spacing w:before="160" w:after="80"/>
      </w:pPr>
      <w:r>
        <w:rPr>
          <w:rFonts w:ascii="Public Sans" w:hAnsi="Public Sans" w:cs="Public Sans"/>
          <w:b/>
          <w:i w:val="0"/>
          <w:color w:val="0099FF"/>
          <w:sz w:val="25"/>
        </w:rPr>
        <w:t xml:space="preserve">5.3  </w:t>
      </w:r>
      <w:r>
        <w:rPr>
          <w:rFonts w:ascii="Public Sans" w:hAnsi="Public Sans" w:cs="Public Sans"/>
          <w:b/>
          <w:i w:val="0"/>
          <w:color w:val="262626"/>
          <w:sz w:val="25"/>
        </w:rPr>
        <w:t xml:space="preserve"> Overall Results</w:t>
      </w:r>
    </w:p>
    <w:p>
      <w:pPr>
        <w:spacing w:after="140" w:line="324" w:lineRule="auto"/>
      </w:pPr>
      <w:r>
        <w:rPr>
          <w:rFonts w:ascii="Public Sans" w:hAnsi="Public Sans" w:cs="Public Sans"/>
          <w:b w:val="0"/>
          <w:i w:val="0"/>
          <w:color w:val="262626"/>
          <w:sz w:val="21"/>
        </w:rPr>
        <w:t xml:space="preserve">Across 63 cells, models correctly </w:t>
      </w:r>
      <w:r>
        <w:rPr>
          <w:rFonts w:ascii="Public Sans" w:hAnsi="Public Sans" w:cs="Public Sans"/>
          <w:b/>
          <w:i w:val="0"/>
          <w:color w:val="262626"/>
          <w:sz w:val="21"/>
        </w:rPr>
        <w:t>located</w:t>
      </w:r>
      <w:r>
        <w:rPr>
          <w:rFonts w:ascii="Public Sans" w:hAnsi="Public Sans" w:cs="Public Sans"/>
          <w:b w:val="0"/>
          <w:i w:val="0"/>
          <w:color w:val="262626"/>
          <w:sz w:val="21"/>
        </w:rPr>
        <w:t xml:space="preserve"> the vulnerability in 51 (81%) and the oracle </w:t>
      </w:r>
      <w:r>
        <w:rPr>
          <w:rFonts w:ascii="Public Sans" w:hAnsi="Public Sans" w:cs="Public Sans"/>
          <w:b/>
          <w:i w:val="0"/>
          <w:color w:val="262626"/>
          <w:sz w:val="21"/>
        </w:rPr>
        <w:t>confirmed</w:t>
      </w:r>
      <w:r>
        <w:rPr>
          <w:rFonts w:ascii="Public Sans" w:hAnsi="Public Sans" w:cs="Public Sans"/>
          <w:b w:val="0"/>
          <w:i w:val="0"/>
          <w:color w:val="262626"/>
          <w:sz w:val="21"/>
        </w:rPr>
        <w:t xml:space="preserve"> a real signal in 60 (95%, per §5.2). </w:t>
      </w:r>
      <w:r>
        <w:rPr>
          <w:rFonts w:ascii="Public Sans" w:hAnsi="Public Sans" w:cs="Public Sans"/>
          <w:b/>
          <w:i w:val="0"/>
          <w:color w:val="262626"/>
          <w:sz w:val="21"/>
        </w:rPr>
        <w:t>51 of 63 cells (81%) achieved both</w:t>
      </w:r>
      <w:r>
        <w:rPr>
          <w:rFonts w:ascii="Public Sans" w:hAnsi="Public Sans" w:cs="Public Sans"/>
          <w:b w:val="0"/>
          <w:i w:val="0"/>
          <w:color w:val="262626"/>
          <w:sz w:val="21"/>
        </w:rPr>
        <w:t xml:space="preserve"> — located and confirmed. Figure 7 shows every individual outcome.</w:t>
      </w:r>
    </w:p>
    <w:p>
      <w:pPr>
        <w:spacing w:before="120"/>
        <w:jc w:val="center"/>
      </w:pPr>
      <w:r>
        <w:drawing>
          <wp:inline xmlns:a="http://schemas.openxmlformats.org/drawingml/2006/main" xmlns:pic="http://schemas.openxmlformats.org/drawingml/2006/picture">
            <wp:extent cx="5760720" cy="628152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6281523"/>
                    </a:xfrm>
                    <a:prstGeom prst="rect"/>
                  </pic:spPr>
                </pic:pic>
              </a:graphicData>
            </a:graphic>
          </wp:inline>
        </w:drawing>
      </w:r>
    </w:p>
    <w:p>
      <w:pPr>
        <w:spacing w:after="160"/>
        <w:jc w:val="center"/>
      </w:pPr>
      <w:r>
        <w:rPr>
          <w:rFonts w:ascii="Roboto Mono" w:hAnsi="Roboto Mono" w:cs="Roboto Mono"/>
          <w:b/>
          <w:i w:val="0"/>
          <w:color w:val="0099FF"/>
          <w:sz w:val="16"/>
        </w:rPr>
        <w:t xml:space="preserve">Figure 7. </w:t>
      </w:r>
      <w:r>
        <w:rPr>
          <w:rFonts w:ascii="Roboto Mono" w:hAnsi="Roboto Mono" w:cs="Roboto Mono"/>
          <w:b w:val="0"/>
          <w:i w:val="0"/>
          <w:color w:val="313131"/>
          <w:sz w:val="16"/>
        </w:rPr>
        <w:t xml:space="preserve"> 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spacing w:after="140" w:line="324" w:lineRule="auto"/>
      </w:pPr>
      <w:r>
        <w:rPr>
          <w:rFonts w:ascii="Public Sans" w:hAnsi="Public Sans" w:cs="Public Sans"/>
          <w:b/>
          <w:i w:val="0"/>
          <w:color w:val="262626"/>
          <w:sz w:val="21"/>
        </w:rPr>
        <w:t>Eight of the fifteen fully-tested models (4/4 targets attempted) achieved a perfect score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(open-weight);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(Anthropic); and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gpt-5.6-terra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(OpenAI). Notably, the original single-model study’s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the smallest, cheapest, most resource-constrained model in the entire comparison — is among this perfect-score group in hybrid mode, and the largest, most expensive model tested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$5/$25 per million tokens) is not (3/4, missing MLDSA-1; §5.5, §5.7).</w:t>
      </w:r>
    </w:p>
    <w:p>
      <w:pPr>
        <w:keepNext/>
        <w:spacing w:before="160" w:after="80"/>
      </w:pPr>
      <w:r>
        <w:rPr>
          <w:rFonts w:ascii="Public Sans" w:hAnsi="Public Sans" w:cs="Public Sans"/>
          <w:b/>
          <w:i w:val="0"/>
          <w:color w:val="0099FF"/>
          <w:sz w:val="25"/>
        </w:rPr>
        <w:t xml:space="preserve">5.4  </w:t>
      </w:r>
      <w:r>
        <w:rPr>
          <w:rFonts w:ascii="Public Sans" w:hAnsi="Public Sans" w:cs="Public Sans"/>
          <w:b/>
          <w:i w:val="0"/>
          <w:color w:val="262626"/>
          <w:sz w:val="25"/>
        </w:rPr>
        <w:t xml:space="preserve"> The Class Gap Persists at Scale</w:t>
      </w:r>
    </w:p>
    <w:p>
      <w:pPr>
        <w:spacing w:after="140" w:line="324" w:lineRule="auto"/>
      </w:pPr>
      <w:r>
        <w:rPr>
          <w:rFonts w:ascii="Public Sans" w:hAnsi="Public Sans" w:cs="Public Sans"/>
          <w:b w:val="0"/>
          <w:i w:val="0"/>
          <w:color w:val="262626"/>
          <w:sz w:val="21"/>
        </w:rPr>
        <w:t xml:space="preserve">The central finding of §4.5 was that codellama:7b reliably detects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static-scan assistance. At 18 models and 63 cells, the same class-level gap appears — and does not close with scale, price, or vendor.</w:t>
      </w:r>
    </w:p>
    <w:p>
      <w:pPr>
        <w:spacing w:before="120"/>
        <w:jc w:val="center"/>
      </w:pPr>
      <w:r>
        <w:drawing>
          <wp:inline xmlns:a="http://schemas.openxmlformats.org/drawingml/2006/main" xmlns:pic="http://schemas.openxmlformats.org/drawingml/2006/picture">
            <wp:extent cx="5760720" cy="431700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4317001"/>
                    </a:xfrm>
                    <a:prstGeom prst="rect"/>
                  </pic:spPr>
                </pic:pic>
              </a:graphicData>
            </a:graphic>
          </wp:inline>
        </w:drawing>
      </w:r>
    </w:p>
    <w:p>
      <w:pPr>
        <w:spacing w:after="160"/>
        <w:jc w:val="center"/>
      </w:pPr>
      <w:r>
        <w:rPr>
          <w:rFonts w:ascii="Roboto Mono" w:hAnsi="Roboto Mono" w:cs="Roboto Mono"/>
          <w:b/>
          <w:i w:val="0"/>
          <w:color w:val="0099FF"/>
          <w:sz w:val="16"/>
        </w:rPr>
        <w:t xml:space="preserve">Figure 5. </w:t>
      </w:r>
      <w:r>
        <w:rPr>
          <w:rFonts w:ascii="Roboto Mono" w:hAnsi="Roboto Mono" w:cs="Roboto Mono"/>
          <w:b w:val="0"/>
          <w:i w:val="0"/>
          <w:color w:val="313131"/>
          <w:sz w:val="16"/>
        </w:rPr>
        <w:t xml:space="preserve"> </w:t>
      </w:r>
      <w:r>
        <w:rPr>
          <w:rFonts w:ascii="Roboto Mono" w:hAnsi="Roboto Mono" w:cs="Roboto Mono"/>
          <w:b w:val="0"/>
          <w:i w:val="0"/>
          <w:color w:val="313131"/>
          <w:sz w:val="16"/>
        </w:rPr>
        <w:t>secret_dependent_branch</w:t>
      </w:r>
      <w:r>
        <w:rPr>
          <w:rFonts w:ascii="Roboto Mono" w:hAnsi="Roboto Mono" w:cs="Roboto Mono"/>
          <w:b w:val="0"/>
          <w:i w:val="0"/>
          <w:color w:val="313131"/>
          <w:sz w:val="16"/>
        </w:rPr>
        <w:t xml:space="preserve"> (LEAK-2, LEAK-4): </w:t>
      </w:r>
      <w:r>
        <w:rPr>
          <w:rFonts w:ascii="Roboto Mono" w:hAnsi="Roboto Mono" w:cs="Roboto Mono"/>
          <w:b w:val="0"/>
          <w:i w:val="0"/>
          <w:color w:val="313131"/>
          <w:sz w:val="16"/>
        </w:rPr>
        <w:t>30/30 (100%)</w:t>
      </w:r>
      <w:r>
        <w:rPr>
          <w:rFonts w:ascii="Roboto Mono" w:hAnsi="Roboto Mono" w:cs="Roboto Mono"/>
          <w:b w:val="0"/>
          <w:i w:val="0"/>
          <w:color w:val="313131"/>
          <w:sz w:val="16"/>
        </w:rPr>
        <w:t xml:space="preserve"> located across every model tested, every tier, every vendor.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(LEAK-5, MLDSA-1): </w:t>
      </w:r>
      <w:r>
        <w:rPr>
          <w:rFonts w:ascii="Roboto Mono" w:hAnsi="Roboto Mono" w:cs="Roboto Mono"/>
          <w:b w:val="0"/>
          <w:i w:val="0"/>
          <w:color w:val="313131"/>
          <w:sz w:val="16"/>
        </w:rPr>
        <w:t>21/33 (64%)</w:t>
      </w:r>
      <w:r>
        <w:rPr>
          <w:rFonts w:ascii="Roboto Mono" w:hAnsi="Roboto Mono" w:cs="Roboto Mono"/>
          <w:b w:val="0"/>
          <w:i w:val="0"/>
          <w:color w:val="313131"/>
          <w:sz w:val="16"/>
        </w:rPr>
        <w:t>. The gap identified with n=5 in §4.5 replicates at n=63 with no exceptions on the easy class.</w:t>
      </w:r>
    </w:p>
    <w:p>
      <w:pPr>
        <w:spacing w:after="140" w:line="324" w:lineRule="auto"/>
      </w:pPr>
      <w:r>
        <w:rPr>
          <w:rFonts w:ascii="Public Sans" w:hAnsi="Public Sans" w:cs="Public Sans"/>
          <w:b w:val="0"/>
          <w:i w:val="0"/>
          <w:color w:val="262626"/>
          <w:sz w:val="21"/>
        </w:rPr>
        <w:t xml:space="preserve">Every single model in the study —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running on a CPU with no GPU,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$5/$25 per million tokens — located both branch-class leaks perfectly. Not one model, at any scale or price point, missed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target. This is the strongest possible replication of §4.5’s finding: an explicit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for</w:t>
      </w:r>
      <w:r>
        <w:rPr>
          <w:rFonts w:ascii="Public Sans" w:hAnsi="Public Sans" w:cs="Public Sans"/>
          <w:b w:val="0"/>
          <w:i w:val="0"/>
          <w:color w:val="262626"/>
          <w:sz w:val="21"/>
        </w:rPr>
        <w:t xml:space="preserve"> on a secret-derived value is a structural code property that every model tested can recognise. A CT-API-contract violation —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call, requiring the model to know what should be there rather than read what is there — remains meaningfully harder even for frontier models three orders of magnitude larger than codellama:7b.</w:t>
      </w:r>
    </w:p>
    <w:p>
      <w:pPr>
        <w:keepNext/>
        <w:spacing w:before="160" w:after="80"/>
      </w:pPr>
      <w:r>
        <w:rPr>
          <w:rFonts w:ascii="Public Sans" w:hAnsi="Public Sans" w:cs="Public Sans"/>
          <w:b/>
          <w:i w:val="0"/>
          <w:color w:val="0099FF"/>
          <w:sz w:val="25"/>
        </w:rPr>
        <w:t xml:space="preserve">5.5  </w:t>
      </w:r>
      <w:r>
        <w:rPr>
          <w:rFonts w:ascii="Public Sans" w:hAnsi="Public Sans" w:cs="Public Sans"/>
          <w:b/>
          <w:i w:val="0"/>
          <w:color w:val="262626"/>
          <w:sz w:val="25"/>
        </w:rPr>
        <w:t xml:space="preserve"> Cross-Vendor Variation on the Hard Class</w:t>
      </w:r>
    </w:p>
    <w:p>
      <w:pPr>
        <w:spacing w:after="140" w:line="324" w:lineRule="auto"/>
      </w:pPr>
      <w:r>
        <w:rPr>
          <w:rFonts w:ascii="Public Sans" w:hAnsi="Public Sans" w:cs="Public Sans"/>
          <w:b w:val="0"/>
          <w:i w:val="0"/>
          <w:color w:val="262626"/>
          <w:sz w:val="21"/>
        </w:rPr>
        <w:t xml:space="preserve">Restricting to the 33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cells reveals a real, reproducible vendor split that is not explained by model size or price.</w:t>
      </w:r>
    </w:p>
    <w:p>
      <w:pPr>
        <w:spacing w:before="120"/>
        <w:jc w:val="center"/>
      </w:pPr>
      <w:r>
        <w:drawing>
          <wp:inline xmlns:a="http://schemas.openxmlformats.org/drawingml/2006/main" xmlns:pic="http://schemas.openxmlformats.org/drawingml/2006/picture">
            <wp:extent cx="5760720" cy="3861582"/>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3861582"/>
                    </a:xfrm>
                    <a:prstGeom prst="rect"/>
                  </pic:spPr>
                </pic:pic>
              </a:graphicData>
            </a:graphic>
          </wp:inline>
        </w:drawing>
      </w:r>
    </w:p>
    <w:p>
      <w:pPr>
        <w:spacing w:after="160"/>
        <w:jc w:val="center"/>
      </w:pPr>
      <w:r>
        <w:rPr>
          <w:rFonts w:ascii="Roboto Mono" w:hAnsi="Roboto Mono" w:cs="Roboto Mono"/>
          <w:b/>
          <w:i w:val="0"/>
          <w:color w:val="0099FF"/>
          <w:sz w:val="16"/>
        </w:rPr>
        <w:t xml:space="preserve">Figure 6. </w:t>
      </w:r>
      <w:r>
        <w:rPr>
          <w:rFonts w:ascii="Roboto Mono" w:hAnsi="Roboto Mono" w:cs="Roboto Mono"/>
          <w:b w:val="0"/>
          <w:i w:val="0"/>
          <w:color w:val="313131"/>
          <w:sz w:val="16"/>
        </w:rPr>
        <w:t xml:space="preserve"> Located rate on LEAK-5 + MLDSA-1 combined, by vendor: Anthropic 4/9 (44%), open-weight 7/10 (70%), OpenAI 10/14 (71%).</w:t>
      </w:r>
    </w:p>
    <w:p>
      <w:pPr>
        <w:spacing w:after="140" w:line="324" w:lineRule="auto"/>
      </w:pPr>
      <w:r>
        <w:rPr>
          <w:rFonts w:ascii="Public Sans" w:hAnsi="Public Sans" w:cs="Public Sans"/>
          <w:b w:val="0"/>
          <w:i w:val="0"/>
          <w:color w:val="262626"/>
          <w:sz w:val="21"/>
        </w:rPr>
        <w:t>The Anthropic result is driven almost entirely by MLDSA-1: three of five Claude models tested on it (</w:t>
      </w:r>
      <w:r>
        <w:rPr>
          <w:rFonts w:ascii="Roboto Mono" w:hAnsi="Roboto Mono" w:cs="Roboto Mono"/>
          <w:b w:val="0"/>
          <w:i w:val="0"/>
          <w:color w:val="262626"/>
          <w:sz w:val="18"/>
          <w:shd w:val="clear" w:color="auto" w:fill="E2E1DA"/>
        </w:rPr>
        <w:t>sonnet-4-6</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opus-4-8</w:t>
      </w:r>
      <w:r>
        <w:rPr>
          <w:rFonts w:ascii="Public Sans" w:hAnsi="Public Sans" w:cs="Public Sans"/>
          <w:b w:val="0"/>
          <w:i w:val="0"/>
          <w:color w:val="262626"/>
          <w:sz w:val="21"/>
        </w:rPr>
        <w:t>) mis-located the leak, while the fourth (</w:t>
      </w:r>
      <w:r>
        <w:rPr>
          <w:rFonts w:ascii="Roboto Mono" w:hAnsi="Roboto Mono" w:cs="Roboto Mono"/>
          <w:b w:val="0"/>
          <w:i w:val="0"/>
          <w:color w:val="262626"/>
          <w:sz w:val="18"/>
          <w:shd w:val="clear" w:color="auto" w:fill="E2E1DA"/>
        </w:rPr>
        <w:t>haiku-4-5</w:t>
      </w:r>
      <w:r>
        <w:rPr>
          <w:rFonts w:ascii="Public Sans" w:hAnsi="Public Sans" w:cs="Public Sans"/>
          <w:b w:val="0"/>
          <w:i w:val="0"/>
          <w:color w:val="262626"/>
          <w:sz w:val="21"/>
        </w:rPr>
        <w:t xml:space="preserve">) got it right.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 the most expensive model in the study — missed MLDSA-1 with a strongly confirmed signal (t=−686.57) yet a wrong category or location string;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at roughly 1/68th the per-token cost of Opus, located the same leak correctly (t=−703.18). This is not an isolated fluke: </w:t>
      </w:r>
      <w:r>
        <w:rPr>
          <w:rFonts w:ascii="Roboto Mono" w:hAnsi="Roboto Mono" w:cs="Roboto Mono"/>
          <w:b w:val="0"/>
          <w:i w:val="0"/>
          <w:color w:val="262626"/>
          <w:sz w:val="18"/>
          <w:shd w:val="clear" w:color="auto" w:fill="E2E1DA"/>
        </w:rPr>
        <w:t>claude-sonnet-4-6</w:t>
      </w:r>
      <w:r>
        <w:rPr>
          <w:rFonts w:ascii="Public Sans" w:hAnsi="Public Sans" w:cs="Public Sans"/>
          <w:b w:val="0"/>
          <w:i w:val="0"/>
          <w:color w:val="262626"/>
          <w:sz w:val="21"/>
        </w:rPr>
        <w:t xml:space="preserve"> also missed the easier LEAK-5 target, the only model besides </w:t>
      </w:r>
      <w:r>
        <w:rPr>
          <w:rFonts w:ascii="Roboto Mono" w:hAnsi="Roboto Mono" w:cs="Roboto Mono"/>
          <w:b w:val="0"/>
          <w:i w:val="0"/>
          <w:color w:val="262626"/>
          <w:sz w:val="18"/>
          <w:shd w:val="clear" w:color="auto" w:fill="E2E1DA"/>
        </w:rPr>
        <w:t>codellama:13b</w:t>
      </w:r>
      <w:r>
        <w:rPr>
          <w:rFonts w:ascii="Public Sans" w:hAnsi="Public Sans" w:cs="Public Sans"/>
          <w:b w:val="0"/>
          <w:i w:val="0"/>
          <w:color w:val="262626"/>
          <w:sz w:val="21"/>
        </w:rPr>
        <w:t xml:space="preserve"> to do so.</w:t>
      </w:r>
    </w:p>
    <w:p>
      <w:pPr>
        <w:spacing w:after="140" w:line="324" w:lineRule="auto"/>
      </w:pPr>
      <w:r>
        <w:rPr>
          <w:rFonts w:ascii="Public Sans" w:hAnsi="Public Sans" w:cs="Public Sans"/>
          <w:b w:val="0"/>
          <w:i w:val="0"/>
          <w:color w:val="262626"/>
          <w:sz w:val="21"/>
        </w:rPr>
        <w:t xml:space="preserve">OpenAI’s current-generation lineup shows the opposite pattern to what price would predict: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(the cheapest OpenAI model tested, $0.20/$1.25 per million tokens) and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both located MLDSA-1 correctly; </w:t>
      </w:r>
      <w:r>
        <w:rPr>
          <w:rFonts w:ascii="Roboto Mono" w:hAnsi="Roboto Mono" w:cs="Roboto Mono"/>
          <w:b w:val="0"/>
          <w:i w:val="0"/>
          <w:color w:val="262626"/>
          <w:sz w:val="18"/>
          <w:shd w:val="clear" w:color="auto" w:fill="E2E1DA"/>
        </w:rPr>
        <w:t>gpt-5.4-mini</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gpt-5.6-sol</w:t>
      </w:r>
      <w:r>
        <w:rPr>
          <w:rFonts w:ascii="Public Sans" w:hAnsi="Public Sans" w:cs="Public Sans"/>
          <w:b w:val="0"/>
          <w:i w:val="0"/>
          <w:color w:val="262626"/>
          <w:sz w:val="21"/>
        </w:rPr>
        <w:t xml:space="preserve"> (5-6x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 </w:t>
      </w:r>
      <w:r>
        <w:rPr>
          <w:rFonts w:ascii="Public Sans" w:hAnsi="Public Sans" w:cs="Public Sans"/>
          <w:b/>
          <w:i w:val="0"/>
          <w:color w:val="262626"/>
          <w:sz w:val="21"/>
        </w:rPr>
        <w:t>vendor and price are not reliable predictors of localisation accuracy on this specific vulnerability class</w:t>
      </w:r>
      <w:r>
        <w:rPr>
          <w:rFonts w:ascii="Public Sans" w:hAnsi="Public Sans" w:cs="Public Sans"/>
          <w:b w:val="0"/>
          <w:i w:val="0"/>
          <w:color w:val="262626"/>
          <w:sz w:val="21"/>
        </w:rPr>
        <w:t xml:space="preserve"> — a caution against assuming that the most expensive available model is the right choice for a CT-auditing pipeline.</w:t>
      </w:r>
    </w:p>
    <w:p>
      <w:pPr>
        <w:keepNext/>
        <w:spacing w:before="160" w:after="80"/>
      </w:pPr>
      <w:r>
        <w:rPr>
          <w:rFonts w:ascii="Public Sans" w:hAnsi="Public Sans" w:cs="Public Sans"/>
          <w:b/>
          <w:i w:val="0"/>
          <w:color w:val="0099FF"/>
          <w:sz w:val="25"/>
        </w:rPr>
        <w:t xml:space="preserve">5.6  </w:t>
      </w:r>
      <w:r>
        <w:rPr>
          <w:rFonts w:ascii="Public Sans" w:hAnsi="Public Sans" w:cs="Public Sans"/>
          <w:b/>
          <w:i w:val="0"/>
          <w:color w:val="262626"/>
          <w:sz w:val="25"/>
        </w:rPr>
        <w:t xml:space="preserve"> Autonomous vs. Hybrid: Resolving the Scale-vs-Prompting Question</w:t>
      </w:r>
    </w:p>
    <w:p>
      <w:pPr>
        <w:spacing w:after="140" w:line="324" w:lineRule="auto"/>
      </w:pPr>
      <w:r>
        <w:rPr>
          <w:rFonts w:ascii="Public Sans" w:hAnsi="Public Sans" w:cs="Public Sans"/>
          <w:b w:val="0"/>
          <w:i w:val="0"/>
          <w:color w:val="262626"/>
          <w:sz w:val="21"/>
        </w:rPr>
        <w:t xml:space="preserve">Section 5.1 posed two hypotheses about what happens when the static-scan MANDATORY directive (§4.5) is removed and a model must find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entirely unaided: the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(a large enough model no longer needs the hint) and the </w:t>
      </w:r>
      <w:r>
        <w:rPr>
          <w:rFonts w:ascii="Public Sans" w:hAnsi="Public Sans" w:cs="Public Sans"/>
          <w:b/>
          <w:i w:val="0"/>
          <w:color w:val="262626"/>
          <w:sz w:val="21"/>
        </w:rPr>
        <w:t>prompting hypothesis</w:t>
      </w:r>
      <w:r>
        <w:rPr>
          <w:rFonts w:ascii="Public Sans" w:hAnsi="Public Sans" w:cs="Public Sans"/>
          <w:b w:val="0"/>
          <w:i w:val="0"/>
          <w:color w:val="262626"/>
          <w:sz w:val="21"/>
        </w:rPr>
        <w:t xml:space="preserve"> (the hint is doing necessary work regardless of scale). We tested this directly by rerunning five models — one open-weight local model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and four frontier API models spanning both vendors and a full price range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against the two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targets (LEAK-5, MLDSA-1) in </w:t>
      </w:r>
      <w:r>
        <w:rPr>
          <w:rFonts w:ascii="Public Sans" w:hAnsi="Public Sans" w:cs="Public Sans"/>
          <w:b/>
          <w:i w:val="0"/>
          <w:color w:val="262626"/>
          <w:sz w:val="21"/>
        </w:rPr>
        <w:t>autonomous mode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--mode autonomous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static_scan=False</w:t>
      </w:r>
      <w:r>
        <w:rPr>
          <w:rFonts w:ascii="Public Sans" w:hAnsi="Public Sans" w:cs="Public Sans"/>
          <w:b w:val="0"/>
          <w:i w:val="0"/>
          <w:color w:val="262626"/>
          <w:sz w:val="21"/>
        </w:rPr>
        <w:t xml:space="preserve">), the same closed-loop pipeline with the directive removed and nothing else changed. A sixth data point,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LEAK-5 (autonomous), was collected in an earlier pass before the batch was relaunched and is included as a supporting result.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(t=238.4)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(t=435.5)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(t=451.5)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(t=473.4)</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(t=−316.4)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(t=−642.2)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(t=−751.9)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 (no signal)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(hybrid, §5.3/Appx D, same model)</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(t=−656.2)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(t=−703.2)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(t=−129.4)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(t=−680.5)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(t=−353.6)</w:t>
            </w:r>
          </w:p>
        </w:tc>
      </w:tr>
    </w:tbl>
    <w:p>
      <w:pPr>
        <w:spacing w:after="40"/>
      </w:pPr>
    </w:p>
    <w:p>
      <w:pPr>
        <w:keepNext/>
        <w:spacing w:before="120" w:after="40"/>
      </w:pPr>
      <w:r>
        <w:rPr>
          <w:rFonts w:ascii="Roboto Mono" w:hAnsi="Roboto Mono" w:cs="Roboto Mono"/>
          <w:b/>
          <w:i w:val="0"/>
          <w:color w:val="0099FF"/>
          <w:sz w:val="16"/>
        </w:rPr>
        <w:t xml:space="preserve">Table 5. </w:t>
      </w:r>
      <w:r>
        <w:rPr>
          <w:rFonts w:ascii="Roboto Mono" w:hAnsi="Roboto Mono" w:cs="Roboto Mono"/>
          <w:b w:val="0"/>
          <w:i w:val="0"/>
          <w:color w:val="313131"/>
          <w:sz w:val="16"/>
        </w:rPr>
        <w:t xml:space="preserve"> Autonomous-mode outcomes for the two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targets, with the hybrid-mode MLDSA-1 result for the same five models shown for direct comparison (LEAK-5 hybrid results were 5/5 located for these models; omitted for space, see Appendix D).</w:t>
      </w:r>
    </w:p>
    <w:p>
      <w:pPr>
        <w:spacing w:after="140" w:line="324" w:lineRule="auto"/>
      </w:pPr>
      <w:r>
        <w:rPr>
          <w:rFonts w:ascii="Public Sans" w:hAnsi="Public Sans" w:cs="Public Sans"/>
          <w:b w:val="0"/>
          <w:i w:val="0"/>
          <w:color w:val="262626"/>
          <w:sz w:val="21"/>
        </w:rPr>
        <w:t xml:space="preserve">The result resolves the question cleanly, and in favour of the </w:t>
      </w:r>
      <w:r>
        <w:rPr>
          <w:rFonts w:ascii="Public Sans" w:hAnsi="Public Sans" w:cs="Public Sans"/>
          <w:b/>
          <w:i w:val="0"/>
          <w:color w:val="262626"/>
          <w:sz w:val="21"/>
        </w:rPr>
        <w:t>prompting hypothesis</w:t>
      </w:r>
      <w:r>
        <w:rPr>
          <w:rFonts w:ascii="Public Sans" w:hAnsi="Public Sans" w:cs="Public Sans"/>
          <w:b w:val="0"/>
          <w:i w:val="0"/>
          <w:color w:val="262626"/>
          <w:sz w:val="21"/>
        </w:rPr>
        <w:t>, with one genuine nuance on the easier target: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MLDSA-1, the directive is not optional at any scale tested.</w:t>
      </w:r>
      <w:r>
        <w:rPr>
          <w:rFonts w:ascii="Public Sans" w:hAnsi="Public Sans" w:cs="Public Sans"/>
          <w:b w:val="0"/>
          <w:i w:val="0"/>
          <w:color w:val="262626"/>
          <w:sz w:val="21"/>
        </w:rPr>
        <w:t xml:space="preserve"> In hybrid mode, three of these five models located MLDSA-1 correctly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including the cheapest model in the entire 18-model study. In autonomous mode, </w:t>
      </w:r>
      <w:r>
        <w:rPr>
          <w:rFonts w:ascii="Public Sans" w:hAnsi="Public Sans" w:cs="Public Sans"/>
          <w:b/>
          <w:i w:val="0"/>
          <w:color w:val="262626"/>
          <w:sz w:val="21"/>
        </w:rPr>
        <w:t>all five miss it</w:t>
      </w:r>
      <w:r>
        <w:rPr>
          <w:rFonts w:ascii="Public Sans" w:hAnsi="Public Sans" w:cs="Public Sans"/>
          <w:b w:val="0"/>
          <w:i w:val="0"/>
          <w:color w:val="262626"/>
          <w:sz w:val="21"/>
        </w:rPr>
        <w:t xml:space="preserve">, including all three that had succeeded with the directive.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still produce a real, oracle-confirmed timing signal (t between −316 and −752) — the model still finds </w:t>
      </w:r>
      <w:r>
        <w:rPr>
          <w:rFonts w:ascii="Public Sans" w:hAnsi="Public Sans" w:cs="Public Sans"/>
          <w:b w:val="0"/>
          <w:i/>
          <w:color w:val="262626"/>
          <w:sz w:val="21"/>
        </w:rPr>
        <w:t>a</w:t>
      </w:r>
      <w:r>
        <w:rPr>
          <w:rFonts w:ascii="Public Sans" w:hAnsi="Public Sans" w:cs="Public Sans"/>
          <w:b w:val="0"/>
          <w:i w:val="0"/>
          <w:color w:val="262626"/>
          <w:sz w:val="21"/>
        </w:rPr>
        <w:t xml:space="preserve"> leak, and the code still measurably has one — but attributes it to the wrong category or location.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the most capable OpenAI model tested here, does not even produce a confirmed signal unaided. Removing eleven words of prompt (</w:t>
      </w:r>
      <w:r>
        <w:rPr>
          <w:rFonts w:ascii="Roboto Mono" w:hAnsi="Roboto Mono" w:cs="Roboto Mono"/>
          <w:b w:val="0"/>
          <w:i w:val="0"/>
          <w:color w:val="262626"/>
          <w:sz w:val="18"/>
          <w:shd w:val="clear" w:color="auto" w:fill="E2E1DA"/>
        </w:rPr>
        <w:t>§4.5</w:t>
      </w:r>
      <w:r>
        <w:rPr>
          <w:rFonts w:ascii="Public Sans" w:hAnsi="Public Sans" w:cs="Public Sans"/>
          <w:b w:val="0"/>
          <w:i w:val="0"/>
          <w:color w:val="262626"/>
          <w:sz w:val="21"/>
        </w:rPr>
        <w:t>’s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the easier LEAK-5 target, scale does buy something, but not independence from architecture.</w:t>
      </w:r>
      <w:r>
        <w:rPr>
          <w:rFonts w:ascii="Public Sans" w:hAnsi="Public Sans" w:cs="Public Sans"/>
          <w:b w:val="0"/>
          <w:i w:val="0"/>
          <w:color w:val="262626"/>
          <w:sz w:val="21"/>
        </w:rPr>
        <w:t xml:space="preserve"> All four frontier API models locate LEAK-5 unaided — a genuine unaided success the original single-model study never observed. But both open-weight models tested unaided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xml:space="preserve"> and, from the earlier pass,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miss it, the same target they locate correctly with the directive in hybrid mode. The pattern that emerges is not “scale closes the gap” but </w:t>
      </w:r>
      <w:r>
        <w:rPr>
          <w:rFonts w:ascii="Public Sans" w:hAnsi="Public Sans" w:cs="Public Sans"/>
          <w:b/>
          <w:i w:val="0"/>
          <w:color w:val="262626"/>
          <w:sz w:val="21"/>
        </w:rPr>
        <w:t>“scale raises the floor on the easier instance of the hard class, while the harder instance remains gated on the directive regardless of scale.”</w:t>
      </w:r>
      <w:r>
        <w:rPr>
          <w:rFonts w:ascii="Public Sans" w:hAnsi="Public Sans" w:cs="Public Sans"/>
          <w:b w:val="0"/>
          <w:i w:val="0"/>
          <w:color w:val="262626"/>
          <w:sz w:val="21"/>
        </w:rPr>
        <w:t xml:space="preserve"> 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spacing w:after="140" w:line="324" w:lineRule="auto"/>
      </w:pPr>
      <w:r>
        <w:rPr>
          <w:rFonts w:ascii="Public Sans" w:hAnsi="Public Sans" w:cs="Public Sans"/>
          <w:b w:val="0"/>
          <w:i w:val="0"/>
          <w:color w:val="262626"/>
          <w:sz w:val="21"/>
        </w:rPr>
        <w:t>This finding also sharpens the cost-efficiency result of §5.7: the cheap, local, directive-assisted pipeline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hybrid mode, $0, 4/4 located) is not merely </w:t>
      </w:r>
      <w:r>
        <w:rPr>
          <w:rFonts w:ascii="Public Sans" w:hAnsi="Public Sans" w:cs="Public Sans"/>
          <w:b w:val="0"/>
          <w:i/>
          <w:color w:val="262626"/>
          <w:sz w:val="21"/>
        </w:rPr>
        <w:t>competitive</w:t>
      </w:r>
      <w:r>
        <w:rPr>
          <w:rFonts w:ascii="Public Sans" w:hAnsi="Public Sans" w:cs="Public Sans"/>
          <w:b w:val="0"/>
          <w:i w:val="0"/>
          <w:color w:val="262626"/>
          <w:sz w:val="21"/>
        </w:rPr>
        <w:t xml:space="preserve"> with a frontier-API, directive-free alternative — no frontier model tested, at any price, reproduces that result without the same architectural assistance the local pipeline already gets by default.</w:t>
      </w:r>
    </w:p>
    <w:p>
      <w:pPr>
        <w:keepNext/>
        <w:spacing w:before="160" w:after="80"/>
      </w:pPr>
      <w:r>
        <w:rPr>
          <w:rFonts w:ascii="Public Sans" w:hAnsi="Public Sans" w:cs="Public Sans"/>
          <w:b/>
          <w:i w:val="0"/>
          <w:color w:val="0099FF"/>
          <w:sz w:val="25"/>
        </w:rPr>
        <w:t xml:space="preserve">5.7  </w:t>
      </w:r>
      <w:r>
        <w:rPr>
          <w:rFonts w:ascii="Public Sans" w:hAnsi="Public Sans" w:cs="Public Sans"/>
          <w:b/>
          <w:i w:val="0"/>
          <w:color w:val="262626"/>
          <w:sz w:val="25"/>
        </w:rPr>
        <w:t xml:space="preserve"> Cost Efficiency</w:t>
      </w:r>
    </w:p>
    <w:p>
      <w:pPr>
        <w:spacing w:after="140" w:line="324" w:lineRule="auto"/>
      </w:pPr>
      <w:r>
        <w:rPr>
          <w:rFonts w:ascii="Public Sans" w:hAnsi="Public Sans" w:cs="Public Sans"/>
          <w:b w:val="0"/>
          <w:i w:val="0"/>
          <w:color w:val="262626"/>
          <w:sz w:val="21"/>
        </w:rPr>
        <w:t xml:space="preserve">The frontier-API tier of this study cost </w:t>
      </w:r>
      <w:r>
        <w:rPr>
          <w:rFonts w:ascii="Public Sans" w:hAnsi="Public Sans" w:cs="Public Sans"/>
          <w:b/>
          <w:i w:val="0"/>
          <w:color w:val="262626"/>
          <w:sz w:val="21"/>
        </w:rPr>
        <w:t>$3.13 in total real spend</w:t>
      </w:r>
      <w:r>
        <w:rPr>
          <w:rFonts w:ascii="Public Sans" w:hAnsi="Public Sans" w:cs="Public Sans"/>
          <w:b w:val="0"/>
          <w:i w:val="0"/>
          <w:color w:val="262626"/>
          <w:sz w:val="21"/>
        </w:rPr>
        <w:t xml:space="preserve"> across 13 API models and up to 4 targets each — the entire multi-vendor comparison, including two priced-but-failed attempts, cost less than a single hour of a junior security auditor’s time. Figure 8 plots per-model total cost against located rate for the nine fully-tested ($&gt;0 cost) API models.</w:t>
      </w:r>
    </w:p>
    <w:p>
      <w:pPr>
        <w:spacing w:before="120"/>
        <w:jc w:val="center"/>
      </w:pPr>
      <w:r>
        <w:drawing>
          <wp:inline xmlns:a="http://schemas.openxmlformats.org/drawingml/2006/main" xmlns:pic="http://schemas.openxmlformats.org/drawingml/2006/picture">
            <wp:extent cx="5760720" cy="4232787"/>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4232787"/>
                    </a:xfrm>
                    <a:prstGeom prst="rect"/>
                  </pic:spPr>
                </pic:pic>
              </a:graphicData>
            </a:graphic>
          </wp:inline>
        </w:drawing>
      </w:r>
    </w:p>
    <w:p>
      <w:pPr>
        <w:spacing w:after="160"/>
        <w:jc w:val="center"/>
      </w:pPr>
      <w:r>
        <w:rPr>
          <w:rFonts w:ascii="Roboto Mono" w:hAnsi="Roboto Mono" w:cs="Roboto Mono"/>
          <w:b/>
          <w:i w:val="0"/>
          <w:color w:val="0099FF"/>
          <w:sz w:val="16"/>
        </w:rPr>
        <w:t xml:space="preserve">Figure 8. </w:t>
      </w:r>
      <w:r>
        <w:rPr>
          <w:rFonts w:ascii="Roboto Mono" w:hAnsi="Roboto Mono" w:cs="Roboto Mono"/>
          <w:b w:val="0"/>
          <w:i w:val="0"/>
          <w:color w:val="313131"/>
          <w:sz w:val="16"/>
        </w:rPr>
        <w:t xml:space="preserve"> Cost (log scale) vs. located rate, fully-tested frontier-API models only. There is no visible correlation between the two: </w:t>
      </w:r>
      <w:r>
        <w:rPr>
          <w:rFonts w:ascii="Roboto Mono" w:hAnsi="Roboto Mono" w:cs="Roboto Mono"/>
          <w:b w:val="0"/>
          <w:i w:val="0"/>
          <w:color w:val="313131"/>
          <w:sz w:val="16"/>
        </w:rPr>
        <w:t>gpt-5.4-nano</w:t>
      </w:r>
      <w:r>
        <w:rPr>
          <w:rFonts w:ascii="Roboto Mono" w:hAnsi="Roboto Mono" w:cs="Roboto Mono"/>
          <w:b w:val="0"/>
          <w:i w:val="0"/>
          <w:color w:val="313131"/>
          <w:sz w:val="16"/>
        </w:rPr>
        <w:t xml:space="preserve"> at $0.014 total and </w:t>
      </w:r>
      <w:r>
        <w:rPr>
          <w:rFonts w:ascii="Roboto Mono" w:hAnsi="Roboto Mono" w:cs="Roboto Mono"/>
          <w:b w:val="0"/>
          <w:i w:val="0"/>
          <w:color w:val="313131"/>
          <w:sz w:val="16"/>
        </w:rPr>
        <w:t>claude-opus-4-8</w:t>
      </w:r>
      <w:r>
        <w:rPr>
          <w:rFonts w:ascii="Roboto Mono" w:hAnsi="Roboto Mono" w:cs="Roboto Mono"/>
          <w:b w:val="0"/>
          <w:i w:val="0"/>
          <w:color w:val="313131"/>
          <w:sz w:val="16"/>
        </w:rPr>
        <w:t xml:space="preserve"> at $1.01 total are separated by a 72x price difference and by a location-rate </w:t>
      </w:r>
      <w:r>
        <w:rPr>
          <w:rFonts w:ascii="Roboto Mono" w:hAnsi="Roboto Mono" w:cs="Roboto Mono"/>
          <w:b w:val="0"/>
          <w:i w:val="0"/>
          <w:color w:val="313131"/>
          <w:sz w:val="16"/>
        </w:rPr>
        <w:t>deficit</w:t>
      </w:r>
      <w:r>
        <w:rPr>
          <w:rFonts w:ascii="Roboto Mono" w:hAnsi="Roboto Mono" w:cs="Roboto Mono"/>
          <w:b w:val="0"/>
          <w:i w:val="0"/>
          <w:color w:val="313131"/>
          <w:sz w:val="16"/>
        </w:rPr>
        <w:t xml:space="preserve"> in the expensive model’s favour (100% vs. 75%).</w:t>
      </w:r>
    </w:p>
    <w:p>
      <w:pPr>
        <w:spacing w:after="140" w:line="324" w:lineRule="auto"/>
      </w:pPr>
      <w:r>
        <w:rPr>
          <w:rFonts w:ascii="Public Sans" w:hAnsi="Public Sans" w:cs="Public Sans"/>
          <w:b w:val="0"/>
          <w:i w:val="0"/>
          <w:color w:val="262626"/>
          <w:sz w:val="21"/>
        </w:rPr>
        <w:t xml:space="preserve">The practical implication for a CT-auditing pipeline is direct: </w:t>
      </w:r>
      <w:r>
        <w:rPr>
          <w:rFonts w:ascii="Public Sans" w:hAnsi="Public Sans" w:cs="Public Sans"/>
          <w:b/>
          <w:i w:val="0"/>
          <w:color w:val="262626"/>
          <w:sz w:val="21"/>
        </w:rPr>
        <w:t xml:space="preserve">the cheapest model tested, </w:t>
      </w:r>
      <w:r>
        <w:rPr>
          <w:rFonts w:ascii="Roboto Mono" w:hAnsi="Roboto Mono" w:cs="Roboto Mono"/>
          <w:b w:val="0"/>
          <w:i w:val="0"/>
          <w:color w:val="262626"/>
          <w:sz w:val="18"/>
          <w:shd w:val="clear" w:color="auto" w:fill="E2E1DA"/>
        </w:rPr>
        <w:t>gpt-5.4-nano</w:t>
      </w:r>
      <w:r>
        <w:rPr>
          <w:rFonts w:ascii="Public Sans" w:hAnsi="Public Sans" w:cs="Public Sans"/>
          <w:b/>
          <w:i w:val="0"/>
          <w:color w:val="262626"/>
          <w:sz w:val="21"/>
        </w:rPr>
        <w:t>, tied for the best score in the entire study (4/4) at $0.014 for all four targets</w:t>
      </w:r>
      <w:r>
        <w:rPr>
          <w:rFonts w:ascii="Public Sans" w:hAnsi="Public Sans" w:cs="Public Sans"/>
          <w:b w:val="0"/>
          <w:i w:val="0"/>
          <w:color w:val="262626"/>
          <w:sz w:val="21"/>
        </w:rPr>
        <w:t xml:space="preserve"> — roughly two hundredths of a cent per finding. Every open-weight model that completed a full 4-target run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spend does not reliably buy accuracy on the harder class either.</w:t>
      </w:r>
    </w:p>
    <w:p>
      <w:pPr>
        <w:keepNext/>
        <w:spacing w:before="160" w:after="80"/>
      </w:pPr>
      <w:r>
        <w:rPr>
          <w:rFonts w:ascii="Public Sans" w:hAnsi="Public Sans" w:cs="Public Sans"/>
          <w:b/>
          <w:i w:val="0"/>
          <w:color w:val="0099FF"/>
          <w:sz w:val="25"/>
        </w:rPr>
        <w:t xml:space="preserve">5.8  </w:t>
      </w:r>
      <w:r>
        <w:rPr>
          <w:rFonts w:ascii="Public Sans" w:hAnsi="Public Sans" w:cs="Public Sans"/>
          <w:b/>
          <w:i w:val="0"/>
          <w:color w:val="262626"/>
          <w:sz w:val="25"/>
        </w:rPr>
        <w:t xml:space="preserve"> Two Real-World API Failure Modes</w:t>
      </w:r>
    </w:p>
    <w:p>
      <w:pPr>
        <w:spacing w:after="140" w:line="324" w:lineRule="auto"/>
      </w:pPr>
      <w:r>
        <w:rPr>
          <w:rFonts w:ascii="Public Sans" w:hAnsi="Public Sans" w:cs="Public Sans"/>
          <w:b w:val="0"/>
          <w:i w:val="0"/>
          <w:color w:val="262626"/>
          <w:sz w:val="21"/>
        </w:rPr>
        <w:t>Two of the 66 attempted API cells failed for reasons specific to frontier-model deployment rather than pipeline defects, and are worth documenting because they generalise beyond this study.</w:t>
      </w:r>
    </w:p>
    <w:p>
      <w:pPr>
        <w:spacing w:after="140" w:line="324" w:lineRule="auto"/>
      </w:pPr>
      <w:r>
        <w:rPr>
          <w:rFonts w:ascii="Roboto Mono" w:hAnsi="Roboto Mono" w:cs="Roboto Mono"/>
          <w:b w:val="0"/>
          <w:i w:val="0"/>
          <w:color w:val="262626"/>
          <w:sz w:val="18"/>
          <w:shd w:val="clear" w:color="auto" w:fill="E2E1DA"/>
        </w:rPr>
        <w:t>claude-fable-5</w:t>
      </w:r>
      <w:r>
        <w:rPr>
          <w:rFonts w:ascii="Public Sans" w:hAnsi="Public Sans" w:cs="Public Sans"/>
          <w:b/>
          <w:i w:val="0"/>
          <w:color w:val="262626"/>
          <w:sz w:val="21"/>
        </w:rPr>
        <w:t xml:space="preserve"> refused the task domain.</w:t>
      </w:r>
      <w:r>
        <w:rPr>
          <w:rFonts w:ascii="Public Sans" w:hAnsi="Public Sans" w:cs="Public Sans"/>
          <w:b w:val="0"/>
          <w:i w:val="0"/>
          <w:color w:val="262626"/>
          <w:sz w:val="21"/>
        </w:rPr>
        <w:t xml:space="preserve"> A direct diagnostic call reproducing the exact ingest prompt returned </w:t>
      </w:r>
      <w:r>
        <w:rPr>
          <w:rFonts w:ascii="Roboto Mono" w:hAnsi="Roboto Mono" w:cs="Roboto Mono"/>
          <w:b w:val="0"/>
          <w:i w:val="0"/>
          <w:color w:val="262626"/>
          <w:sz w:val="18"/>
          <w:shd w:val="clear" w:color="auto" w:fill="E2E1DA"/>
        </w:rPr>
        <w:t>stop_reason: "refusal"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stop_details.category: "cyber"</w:t>
      </w:r>
      <w:r>
        <w:rPr>
          <w:rFonts w:ascii="Public Sans" w:hAnsi="Public Sans" w:cs="Public Sans"/>
          <w:b w:val="0"/>
          <w:i w:val="0"/>
          <w:color w:val="262626"/>
          <w:sz w:val="21"/>
        </w:rPr>
        <w:t xml:space="preserve"> —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 </w:t>
      </w:r>
      <w:r>
        <w:rPr>
          <w:rFonts w:ascii="Public Sans" w:hAnsi="Public Sans" w:cs="Public Sans"/>
          <w:b/>
          <w:i w:val="0"/>
          <w:color w:val="262626"/>
          <w:sz w:val="21"/>
        </w:rPr>
        <w:t>the most capable model in a lineup is not automatically the most usable one for this task domain.</w:t>
      </w:r>
    </w:p>
    <w:p>
      <w:pPr>
        <w:spacing w:after="140" w:line="324" w:lineRule="auto"/>
      </w:pPr>
      <w:r>
        <w:rPr>
          <w:rFonts w:ascii="Roboto Mono" w:hAnsi="Roboto Mono" w:cs="Roboto Mono"/>
          <w:b w:val="0"/>
          <w:i w:val="0"/>
          <w:color w:val="262626"/>
          <w:sz w:val="18"/>
          <w:shd w:val="clear" w:color="auto" w:fill="E2E1DA"/>
        </w:rPr>
        <w:t>gpt-5.3-codex</w:t>
      </w:r>
      <w:r>
        <w:rPr>
          <w:rFonts w:ascii="Public Sans" w:hAnsi="Public Sans" w:cs="Public Sans"/>
          <w:b/>
          <w:i w:val="0"/>
          <w:color w:val="262626"/>
          <w:sz w:val="21"/>
        </w:rPr>
        <w:t xml:space="preserve"> requires a different API surface.</w:t>
      </w:r>
      <w:r>
        <w:rPr>
          <w:rFonts w:ascii="Public Sans" w:hAnsi="Public Sans" w:cs="Public Sans"/>
          <w:b w:val="0"/>
          <w:i w:val="0"/>
          <w:color w:val="262626"/>
          <w:sz w:val="21"/>
        </w:rPr>
        <w:t xml:space="preserve"> A direct raw call confirmed </w:t>
      </w:r>
      <w:r>
        <w:rPr>
          <w:rFonts w:ascii="Roboto Mono" w:hAnsi="Roboto Mono" w:cs="Roboto Mono"/>
          <w:b w:val="0"/>
          <w:i w:val="0"/>
          <w:color w:val="262626"/>
          <w:sz w:val="18"/>
          <w:shd w:val="clear" w:color="auto" w:fill="E2E1DA"/>
        </w:rPr>
        <w:t>HTTP 404: "This model is not supported in the v1/chat/completions endpoint. Use the v1/responses endpoint instead."</w:t>
      </w:r>
      <w:r>
        <w:rPr>
          <w:rFonts w:ascii="Public Sans" w:hAnsi="Public Sans" w:cs="Public Sans"/>
          <w:b w:val="0"/>
          <w:i w:val="0"/>
          <w:color w:val="262626"/>
          <w:sz w:val="21"/>
        </w:rPr>
        <w:t xml:space="preserve"> 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spacing w:after="140" w:line="324" w:lineRule="auto"/>
      </w:pPr>
      <w:r>
        <w:rPr>
          <w:rFonts w:ascii="Public Sans" w:hAnsi="Public Sans" w:cs="Public Sans"/>
          <w:b w:val="0"/>
          <w:i w:val="0"/>
          <w:color w:val="262626"/>
          <w:sz w:val="21"/>
        </w:rPr>
        <w:t xml:space="preserve">A third anomaly,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6.  </w:t>
      </w:r>
      <w:r>
        <w:rPr>
          <w:rFonts w:ascii="Public Sans" w:hAnsi="Public Sans" w:cs="Public Sans"/>
          <w:b/>
          <w:i w:val="0"/>
          <w:color w:val="262626"/>
          <w:sz w:val="30"/>
        </w:rPr>
        <w:t xml:space="preserve"> Discussion</w:t>
      </w:r>
    </w:p>
    <w:p>
      <w:pPr>
        <w:keepNext/>
        <w:spacing w:before="160" w:after="80"/>
      </w:pPr>
      <w:r>
        <w:rPr>
          <w:rFonts w:ascii="Public Sans" w:hAnsi="Public Sans" w:cs="Public Sans"/>
          <w:b/>
          <w:i w:val="0"/>
          <w:color w:val="0099FF"/>
          <w:sz w:val="25"/>
        </w:rPr>
        <w:t xml:space="preserve">6.1  </w:t>
      </w:r>
      <w:r>
        <w:rPr>
          <w:rFonts w:ascii="Public Sans" w:hAnsi="Public Sans" w:cs="Public Sans"/>
          <w:b/>
          <w:i w:val="0"/>
          <w:color w:val="262626"/>
          <w:sz w:val="25"/>
        </w:rPr>
        <w:t xml:space="preserve"> Ablation: Autonomous vs. Scanner-Directed</w:t>
      </w:r>
    </w:p>
    <w:p>
      <w:pPr>
        <w:spacing w:after="140" w:line="324" w:lineRule="auto"/>
      </w:pPr>
      <w:r>
        <w:rPr>
          <w:rFonts w:ascii="Public Sans" w:hAnsi="Public Sans" w:cs="Public Sans"/>
          <w:b w:val="0"/>
          <w:i w:val="0"/>
          <w:color w:val="262626"/>
          <w:sz w:val="21"/>
        </w:rPr>
        <w:t>We ran Rayquaza in two modes on all five Kyber targets: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A (autonomous)</w:t>
      </w:r>
      <w:r>
        <w:rPr>
          <w:rFonts w:ascii="Public Sans" w:hAnsi="Public Sans" w:cs="Public Sans"/>
          <w:b w:val="0"/>
          <w:i w:val="0"/>
          <w:color w:val="262626"/>
          <w:sz w:val="21"/>
        </w:rPr>
        <w:t>: Stage 1 only, no static secondary scan, no MANDATORY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B (hybrid)</w:t>
      </w:r>
      <w:r>
        <w:rPr>
          <w:rFonts w:ascii="Public Sans" w:hAnsi="Public Sans" w:cs="Public Sans"/>
          <w:b w:val="0"/>
          <w:i w:val="0"/>
          <w:color w:val="262626"/>
          <w:sz w:val="21"/>
        </w:rPr>
        <w:t>: Stage 1 + static secondary scan + MANDATORY directive when triggered.</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LEAK-1</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LEAK-3</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Total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A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4/5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B (hybrid)</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5/5</w:t>
            </w:r>
          </w:p>
        </w:tc>
      </w:tr>
    </w:tbl>
    <w:p>
      <w:pPr>
        <w:spacing w:after="40"/>
      </w:pPr>
    </w:p>
    <w:p>
      <w:pPr>
        <w:spacing w:after="140" w:line="324" w:lineRule="auto"/>
      </w:pPr>
      <w:r>
        <w:rPr>
          <w:rFonts w:ascii="Public Sans" w:hAnsi="Public Sans" w:cs="Public Sans"/>
          <w:b w:val="0"/>
          <w:i w:val="0"/>
          <w:color w:val="262626"/>
          <w:sz w:val="21"/>
        </w:rPr>
        <w:t xml:space="preserve">Mode A establishes baseline LLM autonomous coverage. Mode B demonstrates practical completeness via hybrid. The MANDATORY directive fires only when the static scan positively matches — it cannot introduce false positives on clean code, and it does not fire for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findings where the LLM succeeds autonomously.</w:t>
      </w:r>
    </w:p>
    <w:p>
      <w:pPr>
        <w:spacing w:after="140" w:line="324" w:lineRule="auto"/>
      </w:pPr>
      <w:r>
        <w:rPr>
          <w:rFonts w:ascii="Public Sans" w:hAnsi="Public Sans" w:cs="Public Sans"/>
          <w:b w:val="0"/>
          <w:i w:val="0"/>
          <w:color w:val="262626"/>
          <w:sz w:val="21"/>
        </w:rPr>
        <w:t xml:space="preserve">The hybrid design avoids two failure modes: (1) relying entirely on the LLM risks missing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(2) relying entirely on static pattern matching produces categorical findings without the LLM’s location reasoning, confidence calibration, or exploitation path generation. The combination achieves 5/5 while attributing credit correctly.</w:t>
      </w:r>
    </w:p>
    <w:p>
      <w:pPr>
        <w:keepNext/>
        <w:spacing w:before="160" w:after="80"/>
      </w:pPr>
      <w:r>
        <w:rPr>
          <w:rFonts w:ascii="Public Sans" w:hAnsi="Public Sans" w:cs="Public Sans"/>
          <w:b/>
          <w:i w:val="0"/>
          <w:color w:val="0099FF"/>
          <w:sz w:val="25"/>
        </w:rPr>
        <w:t xml:space="preserve">6.2  </w:t>
      </w:r>
      <w:r>
        <w:rPr>
          <w:rFonts w:ascii="Public Sans" w:hAnsi="Public Sans" w:cs="Public Sans"/>
          <w:b/>
          <w:i w:val="0"/>
          <w:color w:val="262626"/>
          <w:sz w:val="25"/>
        </w:rPr>
        <w:t xml:space="preserve"> Vector Quality and LEAK-2</w:t>
      </w:r>
    </w:p>
    <w:p>
      <w:pPr>
        <w:spacing w:after="140" w:line="324" w:lineRule="auto"/>
      </w:pPr>
      <w:r>
        <w:rPr>
          <w:rFonts w:ascii="Public Sans" w:hAnsi="Public Sans" w:cs="Public Sans"/>
          <w:b w:val="0"/>
          <w:i w:val="0"/>
          <w:color w:val="262626"/>
          <w:sz w:val="21"/>
        </w:rP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 </w:t>
      </w:r>
      <w:r>
        <w:rPr>
          <w:rFonts w:ascii="Public Sans" w:hAnsi="Public Sans" w:cs="Public Sans"/>
          <w:b w:val="0"/>
          <w:i/>
          <w:color w:val="262626"/>
          <w:sz w:val="21"/>
        </w:rPr>
        <w:t>is</w:t>
      </w:r>
      <w:r>
        <w:rPr>
          <w:rFonts w:ascii="Public Sans" w:hAnsi="Public Sans" w:cs="Public Sans"/>
          <w:b w:val="0"/>
          <w:i w:val="0"/>
          <w:color w:val="262626"/>
          <w:sz w:val="21"/>
        </w:rPr>
        <w:t xml:space="preserve"> sensitive to the misprediction signal — t=−139.91 under the adversarial LCG-mixed input — but the LLM’s vector used only predictable inputs, missing the misprediction-maximising design.</w:t>
      </w:r>
    </w:p>
    <w:p>
      <w:pPr>
        <w:spacing w:after="140" w:line="324" w:lineRule="auto"/>
      </w:pPr>
      <w:r>
        <w:rPr>
          <w:rFonts w:ascii="Public Sans" w:hAnsi="Public Sans" w:cs="Public Sans"/>
          <w:b w:val="0"/>
          <w:i w:val="0"/>
          <w:color w:val="262626"/>
          <w:sz w:val="21"/>
        </w:rPr>
        <w:t>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spacing w:after="140" w:line="324" w:lineRule="auto"/>
      </w:pPr>
      <w:r>
        <w:rPr>
          <w:rFonts w:ascii="Public Sans" w:hAnsi="Public Sans" w:cs="Public Sans"/>
          <w:b w:val="0"/>
          <w:i w:val="0"/>
          <w:color w:val="262626"/>
          <w:sz w:val="21"/>
        </w:rPr>
        <w:t xml:space="preserve">For scoring purposes, LEAK-2 contributes to the autonomous count because the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step (location and category) is correct. The vector quality limitation does not negate the discovery.</w:t>
      </w:r>
    </w:p>
    <w:p>
      <w:pPr>
        <w:keepNext/>
        <w:spacing w:before="160" w:after="80"/>
      </w:pPr>
      <w:r>
        <w:rPr>
          <w:rFonts w:ascii="Public Sans" w:hAnsi="Public Sans" w:cs="Public Sans"/>
          <w:b/>
          <w:i w:val="0"/>
          <w:color w:val="0099FF"/>
          <w:sz w:val="25"/>
        </w:rPr>
        <w:t xml:space="preserve">6.3  </w:t>
      </w:r>
      <w:r>
        <w:rPr>
          <w:rFonts w:ascii="Public Sans" w:hAnsi="Public Sans" w:cs="Public Sans"/>
          <w:b/>
          <w:i w:val="0"/>
          <w:color w:val="262626"/>
          <w:sz w:val="25"/>
        </w:rPr>
        <w:t xml:space="preserve"> Timing Oracle Portability</w:t>
      </w:r>
    </w:p>
    <w:p>
      <w:pPr>
        <w:spacing w:after="140" w:line="324" w:lineRule="auto"/>
      </w:pPr>
      <w:r>
        <w:rPr>
          <w:rFonts w:ascii="Public Sans" w:hAnsi="Public Sans" w:cs="Public Sans"/>
          <w:b w:val="0"/>
          <w:i w:val="0"/>
          <w:color w:val="262626"/>
          <w:sz w:val="21"/>
        </w:rPr>
        <w:t>The ML-DSA-44 finding establishes that timing oracle results must be qualified by ISA and compiler flags. Practitioners conducting timing analyses should be aware of the following ISA-specific behaviours: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x86-64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is implemented as a byte-loop with real early exit in glibc. Sub-nanosecond differences per byte are detectable at n=50,000 with REPS amplification.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-O2</w:t>
      </w:r>
      <w:r>
        <w:rPr>
          <w:rFonts w:ascii="Public Sans" w:hAnsi="Public Sans" w:cs="Public Sans"/>
          <w:b w:val="0"/>
          <w:i w:val="0"/>
          <w:color w:val="262626"/>
          <w:sz w:val="21"/>
        </w:rPr>
        <w:t xml:space="preserve">: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(≤32 bytes) compiles to NEON fixed-width compare instructions (EOR/ORR over 16-byte lanes). No per-byte early exit exists at the ISA level regardless of the source code. REPS amplification cannot amplify a signal that does not exist.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branches</w:t>
      </w:r>
      <w:r>
        <w:rPr>
          <w:rFonts w:ascii="Public Sans" w:hAnsi="Public Sans" w:cs="Public Sans"/>
          <w:b w:val="0"/>
          <w:i w:val="0"/>
          <w:color w:val="262626"/>
          <w:sz w:val="21"/>
        </w:rPr>
        <w:t xml:space="preserve">: Non-vectorised conditional arithmetic (LEAK-1/3/4) remains detectable on AArch64 because the conditional branch instructions exist at the ISA level. The NEON-compile behaviour applies specifically to short fixed-length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-class comparisons, not to data-dependent conditional arithmetic.</w:t>
      </w:r>
    </w:p>
    <w:p>
      <w:pPr>
        <w:spacing w:after="140" w:line="324" w:lineRule="auto"/>
      </w:pPr>
      <w:r>
        <w:rPr>
          <w:rFonts w:ascii="Public Sans" w:hAnsi="Public Sans" w:cs="Public Sans"/>
          <w:b w:val="0"/>
          <w:i w:val="0"/>
          <w:color w:val="262626"/>
          <w:sz w:val="21"/>
        </w:rPr>
        <w:t>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p>
      <w:pPr>
        <w:keepNext/>
        <w:spacing w:before="160" w:after="80"/>
      </w:pPr>
      <w:r>
        <w:rPr>
          <w:rFonts w:ascii="Public Sans" w:hAnsi="Public Sans" w:cs="Public Sans"/>
          <w:b/>
          <w:i w:val="0"/>
          <w:color w:val="0099FF"/>
          <w:sz w:val="25"/>
        </w:rPr>
        <w:t xml:space="preserve">6.4  </w:t>
      </w:r>
      <w:r>
        <w:rPr>
          <w:rFonts w:ascii="Public Sans" w:hAnsi="Public Sans" w:cs="Public Sans"/>
          <w:b/>
          <w:i w:val="0"/>
          <w:color w:val="262626"/>
          <w:sz w:val="25"/>
        </w:rPr>
        <w:t xml:space="preserve"> Engine Limitations</w:t>
      </w:r>
    </w:p>
    <w:p>
      <w:pPr>
        <w:spacing w:after="140" w:line="324" w:lineRule="auto"/>
      </w:pPr>
      <w:r>
        <w:rPr>
          <w:rFonts w:ascii="Public Sans" w:hAnsi="Public Sans" w:cs="Public Sans"/>
          <w:b/>
          <w:i w:val="0"/>
          <w:color w:val="262626"/>
          <w:sz w:val="21"/>
        </w:rPr>
        <w:t>7B context window</w:t>
      </w:r>
      <w:r>
        <w:rPr>
          <w:rFonts w:ascii="Public Sans" w:hAnsi="Public Sans" w:cs="Public Sans"/>
          <w:b w:val="0"/>
          <w:i w:val="0"/>
          <w:color w:val="262626"/>
          <w:sz w:val="21"/>
        </w:rPr>
        <w:t>: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spacing w:after="140" w:line="324" w:lineRule="auto"/>
      </w:pPr>
      <w:r>
        <w:rPr>
          <w:rFonts w:ascii="Public Sans" w:hAnsi="Public Sans" w:cs="Public Sans"/>
          <w:b/>
          <w:i w:val="0"/>
          <w:color w:val="262626"/>
          <w:sz w:val="21"/>
        </w:rPr>
        <w:t>Vector generation quality</w:t>
      </w:r>
      <w:r>
        <w:rPr>
          <w:rFonts w:ascii="Public Sans" w:hAnsi="Public Sans" w:cs="Public Sans"/>
          <w:b w:val="0"/>
          <w:i w:val="0"/>
          <w:color w:val="262626"/>
          <w:sz w:val="21"/>
        </w:rPr>
        <w:t xml:space="preserve">: codellama:7b cannot reliably generate </w:t>
      </w:r>
      <w:r>
        <w:rPr>
          <w:rFonts w:ascii="Public Sans" w:hAnsi="Public Sans" w:cs="Public Sans"/>
          <w:b w:val="0"/>
          <w:i/>
          <w:color w:val="262626"/>
          <w:sz w:val="21"/>
        </w:rPr>
        <w:t>semantically correct</w:t>
      </w:r>
      <w:r>
        <w:rPr>
          <w:rFonts w:ascii="Public Sans" w:hAnsi="Public Sans" w:cs="Public Sans"/>
          <w:b w:val="0"/>
          <w:i w:val="0"/>
          <w:color w:val="262626"/>
          <w:sz w:val="21"/>
        </w:rPr>
        <w:t xml:space="preserve"> discriminating inputs for some leak classes (LEAK-2 misprediction). The skeleton-fill prompt (B-002 fix) addresses compile correctness; semantic correctness requires either a stronger model or human review of generated input classes.</w:t>
      </w:r>
    </w:p>
    <w:p>
      <w:pPr>
        <w:spacing w:after="140" w:line="324" w:lineRule="auto"/>
      </w:pPr>
      <w:r>
        <w:rPr>
          <w:rFonts w:ascii="Public Sans" w:hAnsi="Public Sans" w:cs="Public Sans"/>
          <w:b/>
          <w:i w:val="0"/>
          <w:color w:val="262626"/>
          <w:sz w:val="21"/>
        </w:rPr>
        <w:t>qwen3:8b JSON reliability</w:t>
      </w:r>
      <w:r>
        <w:rPr>
          <w:rFonts w:ascii="Public Sans" w:hAnsi="Public Sans" w:cs="Public Sans"/>
          <w:b w:val="0"/>
          <w:i w:val="0"/>
          <w:color w:val="262626"/>
          <w:sz w:val="21"/>
        </w:rPr>
        <w:t>: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spacing w:after="140" w:line="324" w:lineRule="auto"/>
      </w:pPr>
      <w:r>
        <w:rPr>
          <w:rFonts w:ascii="Public Sans" w:hAnsi="Public Sans" w:cs="Public Sans"/>
          <w:b/>
          <w:i w:val="0"/>
          <w:color w:val="262626"/>
          <w:sz w:val="21"/>
        </w:rPr>
        <w:t>Oracle specificity</w:t>
      </w:r>
      <w:r>
        <w:rPr>
          <w:rFonts w:ascii="Public Sans" w:hAnsi="Public Sans" w:cs="Public Sans"/>
          <w:b w:val="0"/>
          <w:i w:val="0"/>
          <w:color w:val="262626"/>
          <w:sz w:val="21"/>
        </w:rPr>
        <w:t>: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p>
      <w:pPr>
        <w:keepNext/>
        <w:spacing w:before="160" w:after="80"/>
      </w:pPr>
      <w:r>
        <w:rPr>
          <w:rFonts w:ascii="Public Sans" w:hAnsi="Public Sans" w:cs="Public Sans"/>
          <w:b/>
          <w:i w:val="0"/>
          <w:color w:val="0099FF"/>
          <w:sz w:val="25"/>
        </w:rPr>
        <w:t xml:space="preserve">6.5  </w:t>
      </w:r>
      <w:r>
        <w:rPr>
          <w:rFonts w:ascii="Public Sans" w:hAnsi="Public Sans" w:cs="Public Sans"/>
          <w:b/>
          <w:i w:val="0"/>
          <w:color w:val="262626"/>
          <w:sz w:val="25"/>
        </w:rPr>
        <w:t xml:space="preserve"> Resolution of the Multi-Model Question</w:t>
      </w:r>
    </w:p>
    <w:p>
      <w:pPr>
        <w:spacing w:after="140" w:line="324" w:lineRule="auto"/>
      </w:pPr>
      <w:r>
        <w:rPr>
          <w:rFonts w:ascii="Public Sans" w:hAnsi="Public Sans" w:cs="Public Sans"/>
          <w:b w:val="0"/>
          <w:i w:val="0"/>
          <w:color w:val="262626"/>
          <w:sz w:val="21"/>
        </w:rPr>
        <w:t xml:space="preserve">An earlier draft of this paper posed the preceding limitation as an open question for future work: does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7.  </w:t>
      </w:r>
      <w:r>
        <w:rPr>
          <w:rFonts w:ascii="Public Sans" w:hAnsi="Public Sans" w:cs="Public Sans"/>
          <w:b/>
          <w:i w:val="0"/>
          <w:color w:val="262626"/>
          <w:sz w:val="30"/>
        </w:rPr>
        <w:t xml:space="preserve"> Conclusion</w:t>
      </w:r>
    </w:p>
    <w:p>
      <w:pPr>
        <w:spacing w:after="140" w:line="324" w:lineRule="auto"/>
      </w:pPr>
      <w:r>
        <w:rPr>
          <w:rFonts w:ascii="Public Sans" w:hAnsi="Public Sans" w:cs="Public Sans"/>
          <w:b w:val="0"/>
          <w:i w:val="0"/>
          <w:color w:val="262626"/>
          <w:sz w:val="21"/>
        </w:rPr>
        <w:t>We presented Rayquaza, a closed-loop LLM-guided pipeline for timing side-channel rediscovery in post-quantum cryptographic implementations. Against six deliberately-weakened implementations of CRYSTALS-Kyber (5 targets) and ML-DSA-44 (1 target), the pipeline demonstrated:</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4/5 autonomous Kyber rediscoveries</w:t>
      </w:r>
      <w:r>
        <w:rPr>
          <w:rFonts w:ascii="Public Sans" w:hAnsi="Public Sans" w:cs="Public Sans"/>
          <w:b w:val="0"/>
          <w:i w:val="0"/>
          <w:color w:val="262626"/>
          <w:sz w:val="21"/>
        </w:rPr>
        <w:t xml:space="preserve"> — all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located precisely to function and line number, confirmed by calibrated timing oracles with |t| ranging from 141 to 2421.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1/5 scanner-directed</w:t>
      </w:r>
      <w:r>
        <w:rPr>
          <w:rFonts w:ascii="Public Sans" w:hAnsi="Public Sans" w:cs="Public Sans"/>
          <w:b w:val="0"/>
          <w:i w:val="0"/>
          <w:color w:val="262626"/>
          <w:sz w:val="21"/>
        </w:rPr>
        <w:t xml:space="preserve"> —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(memcmp FO comparison) requires static-scan direction for the 7B model; the hybrid achieves correct identification in both category and location.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Zero AFL++ detections</w:t>
      </w:r>
      <w:r>
        <w:rPr>
          <w:rFonts w:ascii="Public Sans" w:hAnsi="Public Sans" w:cs="Public Sans"/>
          <w:b w:val="0"/>
          <w:i w:val="0"/>
          <w:color w:val="262626"/>
          <w:sz w:val="21"/>
        </w:rPr>
        <w:t xml:space="preserve"> 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Cross-scheme transfer</w:t>
      </w:r>
      <w:r>
        <w:rPr>
          <w:rFonts w:ascii="Public Sans" w:hAnsi="Public Sans" w:cs="Public Sans"/>
          <w:b w:val="0"/>
          <w:i w:val="0"/>
          <w:color w:val="262626"/>
          <w:sz w:val="21"/>
        </w:rPr>
        <w:t xml:space="preserve"> to ML-DSA-44, with an ISA-level portability finding: the 32-byte memcmp oracle is detectable on x86-64 (t=164.30) but non-detectable on AArch64 -O2 due to NEON fixed-width compare semantics.</w:t>
      </w:r>
    </w:p>
    <w:p>
      <w:pPr>
        <w:spacing w:after="140" w:line="324" w:lineRule="auto"/>
      </w:pPr>
      <w:r>
        <w:rPr>
          <w:rFonts w:ascii="Public Sans" w:hAnsi="Public Sans" w:cs="Public Sans"/>
          <w:b w:val="0"/>
          <w:i w:val="0"/>
          <w:color w:val="262626"/>
          <w:sz w:val="21"/>
        </w:rPr>
        <w:t xml:space="preserve">The principal limitation is the 7B model’s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attributable to the difficulty of reasoning about CT API contracts at the 7B parameter scale. This is addressed at minimal cost by the static secondary scanner, achieving practical completeness (5/5) in the hybrid configuration.</w:t>
      </w:r>
    </w:p>
    <w:p>
      <w:pPr>
        <w:spacing w:after="140" w:line="324" w:lineRule="auto"/>
      </w:pPr>
      <w:r>
        <w:rPr>
          <w:rFonts w:ascii="Public Sans" w:hAnsi="Public Sans" w:cs="Public Sans"/>
          <w:b w:val="0"/>
          <w:i w:val="0"/>
          <w:color w:val="262626"/>
          <w:sz w:val="21"/>
        </w:rPr>
        <w:t xml:space="preserve">We then resolved the natural follow-up question — does this blind spot persist at larger model scale, or is it a prompting artefact? — with a controlled comparison across </w:t>
      </w:r>
      <w:r>
        <w:rPr>
          <w:rFonts w:ascii="Public Sans" w:hAnsi="Public Sans" w:cs="Public Sans"/>
          <w:b/>
          <w:i w:val="0"/>
          <w:color w:val="262626"/>
          <w:sz w:val="21"/>
        </w:rPr>
        <w:t>18 models, 5 vendors, and 3 hardware tiers</w:t>
      </w:r>
      <w:r>
        <w:rPr>
          <w:rFonts w:ascii="Public Sans" w:hAnsi="Public Sans" w:cs="Public Sans"/>
          <w:b w:val="0"/>
          <w:i w:val="0"/>
          <w:color w:val="262626"/>
          <w:sz w:val="21"/>
        </w:rPr>
        <w:t xml:space="preserve"> (§5), producing 63 hybrid-mode cells plus a direct autonomous-mode replication: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class gap replicates exactly at scale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located correctly in 30/30 cells (100%) across every model tested,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a CPU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frontier pricing;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located in only 21/33 (64%), with no model closing the gap through scale alone.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Vendor and price do not predict localisation accuracy</w:t>
      </w:r>
      <w:r>
        <w:rPr>
          <w:rFonts w:ascii="Public Sans" w:hAnsi="Public Sans" w:cs="Public Sans"/>
          <w:b w:val="0"/>
          <w:i w:val="0"/>
          <w:color w:val="262626"/>
          <w:sz w:val="21"/>
        </w:rPr>
        <w:t>: a real, reproducible cross-vendor split on the hard class (Anthropic 44%, open-weight 70%, OpenAI 71%) that tracks neither model size nor cost. The cheapest model tested tied for the best score in the study; the single most expensive model did not.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Two frontier-model deployment failure modes</w:t>
      </w:r>
      <w:r>
        <w:rPr>
          <w:rFonts w:ascii="Public Sans" w:hAnsi="Public Sans" w:cs="Public Sans"/>
          <w:b w:val="0"/>
          <w:i w:val="0"/>
          <w:color w:val="262626"/>
          <w:sz w:val="21"/>
        </w:rPr>
        <w:t xml:space="preserve"> were documented as reproducible, practitioner-relevant findings in their own right: a safety-classifier refusal of the entire task domain by the most capable model tested, and an API-endpoint incompatibility specific to code-specialised models.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autonomous-mode ablation directly answers the original open question</w:t>
      </w:r>
      <w:r>
        <w:rPr>
          <w:rFonts w:ascii="Public Sans" w:hAnsi="Public Sans" w:cs="Public Sans"/>
          <w:b w:val="0"/>
          <w:i w:val="0"/>
          <w:color w:val="262626"/>
          <w:sz w:val="21"/>
        </w:rPr>
        <w:t xml:space="preserve">: with the static-scan directive removed, all five models tested — local and frontier alike — fail to locate the hardest target, including three frontier models that succeeded with the directive present. Scale alone raised the floor on the easier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instance for frontier models but did not substitute for the directive on the harder one. The hybrid architecture is therefore not a workaround this study renders obsolete at larger scale — it remains close to structurally necessary for this vulnerability class.</w:t>
      </w:r>
    </w:p>
    <w:p>
      <w:pPr>
        <w:spacing w:after="140" w:line="324" w:lineRule="auto"/>
      </w:pPr>
      <w:r>
        <w:rPr>
          <w:rFonts w:ascii="Public Sans" w:hAnsi="Public Sans" w:cs="Public Sans"/>
          <w:b w:val="0"/>
          <w:i w:val="0"/>
          <w:color w:val="262626"/>
          <w:sz w:val="21"/>
        </w:rP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that frontier-API spend is not a reliable lever for closing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gap. All target weakening, oracle harnesses, engine source, the model gateway, and the full 63-cell dataset are documented in the accompanying repository.</w:t>
      </w:r>
    </w:p>
    <w:p>
      <w:pPr>
        <w:spacing w:before="120" w:after="120"/>
        <w:pBdr>
          <w:bottom w:val="single" w:sz="4" w:space="1" w:color="BEBEBE"/>
        </w:pBdr>
      </w:pPr>
    </w:p>
    <w:p>
      <w:pPr>
        <w:keepNext/>
        <w:spacing w:before="240" w:after="80"/>
      </w:pPr>
      <w:r>
        <w:rPr>
          <w:rFonts w:ascii="Public Sans" w:hAnsi="Public Sans" w:cs="Public Sans"/>
          <w:b/>
          <w:i w:val="0"/>
          <w:color w:val="262626"/>
          <w:sz w:val="30"/>
        </w:rPr>
        <w:t>References</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REF-CRYSTALS</w:t>
      </w:r>
      <w:r>
        <w:t xml:space="preserve"> </w:t>
      </w:r>
      <w:r>
        <w:rPr>
          <w:rFonts w:ascii="Public Sans" w:hAnsi="Public Sans" w:cs="Public Sans"/>
          <w:b w:val="0"/>
          <w:i w:val="0"/>
          <w:color w:val="262626"/>
          <w:sz w:val="21"/>
        </w:rPr>
        <w:t xml:space="preserve"> R. Avanzi, J. Bos, L. Ducas, E. Kiltz, T. Lepoint, V. Lyubashevsky, J. M. Schanck, P. Schwabe, G. Seiler, and D. Stehlé, “CRYSTALS-Kyber Algorithm Specifications and Supporting Documentation,” NIST PQC Round 3 Submission, v3.02, 2021. URL: https://pq-crystals.org/kyber/data/kyber-specification-round3-20210804.pdf. (Standardised as NIST FIPS 203, DOI: 10.6028/NIST.FIPS.203, 2024.)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REF-MLDSA</w:t>
      </w:r>
      <w:r>
        <w:t xml:space="preserve"> </w:t>
      </w:r>
      <w:r>
        <w:rPr>
          <w:rFonts w:ascii="Public Sans" w:hAnsi="Public Sans" w:cs="Public Sans"/>
          <w:b w:val="0"/>
          <w:i w:val="0"/>
          <w:color w:val="262626"/>
          <w:sz w:val="21"/>
        </w:rPr>
        <w:t xml:space="preserve"> National Institute of Standards and Technology, “Module-Lattice-Based Digital Signature Standard,” FIPS 204, 2024. DOI: 10.6028/NIST.FIPS.204.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REF-KYBERSLASH</w:t>
      </w:r>
      <w:r>
        <w:t xml:space="preserve"> </w:t>
      </w:r>
      <w:r>
        <w:rPr>
          <w:rFonts w:ascii="Public Sans" w:hAnsi="Public Sans" w:cs="Public Sans"/>
          <w:b w:val="0"/>
          <w:i w:val="0"/>
          <w:color w:val="262626"/>
          <w:sz w:val="21"/>
        </w:rPr>
        <w:t xml:space="preserve"> M. J. Kannwischer, B. Kannwischer, and P. Schwabe, “KyberSlash: Exploiting secret-dependent division timings in Kyber implementations,” IACR Transactions on Cryptographic Hardware and Embedded Systems (TCHES), 2025. ePrint: https://eprint.iacr.org/2024/1049. Article: https://tches.iacr.org/index.php/TCHES/article/view/12046.</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REF-TTEST</w:t>
      </w:r>
      <w:r>
        <w:t xml:space="preserve"> </w:t>
      </w:r>
      <w:r>
        <w:rPr>
          <w:rFonts w:ascii="Public Sans" w:hAnsi="Public Sans" w:cs="Public Sans"/>
          <w:b w:val="0"/>
          <w:i w:val="0"/>
          <w:color w:val="262626"/>
          <w:sz w:val="21"/>
        </w:rPr>
        <w:t xml:space="preserve"> G. Becker, J. Cooper, E. DeMulder, G. Goodwill, J. Jaffe, G. Kenworthy, T. Kouzminov, A. Leiserson, M. Marson, P. Rohatgi, and S. Saab, “Test Vector Leakage Assessment (TVLA) Methodology in Practice,” International Cryptographic Module Conference (ICMC), 2013.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REF-RAVI</w:t>
      </w:r>
      <w:r>
        <w:t xml:space="preserve"> </w:t>
      </w:r>
      <w:r>
        <w:rPr>
          <w:rFonts w:ascii="Public Sans" w:hAnsi="Public Sans" w:cs="Public Sans"/>
          <w:b w:val="0"/>
          <w:i w:val="0"/>
          <w:color w:val="262626"/>
          <w:sz w:val="21"/>
        </w:rPr>
        <w:t xml:space="preserve"> P. Ravi, S. Bhasin, S. S. Roy, and A. Chattopadhyay, “Side-channel and Fault-injection attacks over Lattice-based Post-quantum Schemes (Kyber, Dilithium): Survey and New Results,” ACM Transactions on Embedded Computing Systems (TECS), vol. 22, no. 2, 2023. DOI: 10.1145/3603170. ePrint: https://eprint.iacr.org/2022/737. (Note: earlier drafts attributed to TCHES 2019 — the definitive publication is ACM TECS 2023.)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REF-HERMELINK</w:t>
      </w:r>
      <w:r>
        <w:t xml:space="preserve"> </w:t>
      </w:r>
      <w:r>
        <w:rPr>
          <w:rFonts w:ascii="Public Sans" w:hAnsi="Public Sans" w:cs="Public Sans"/>
          <w:b w:val="0"/>
          <w:i w:val="0"/>
          <w:color w:val="262626"/>
          <w:sz w:val="21"/>
        </w:rPr>
        <w:t xml:space="preserve"> J. Hermelink, P. Pessl, and T. Pöppelmann, “Fault-Enabled Chosen-Ciphertext Attacks on Kyber,” in Progress in Cryptology — INDOCRYPT 2021, LNCS vol. 13143, pp. 311–334. DOI: 10.1007/978-3-030-92518-5_15. ePrint: https://eprint.iacr.org/2021/1222.</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REF-LLM-VULN</w:t>
      </w:r>
      <w:r>
        <w:t xml:space="preserve"> </w:t>
      </w:r>
      <w:r>
        <w:rPr>
          <w:rFonts w:ascii="Public Sans" w:hAnsi="Public Sans" w:cs="Public Sans"/>
          <w:b w:val="0"/>
          <w:i w:val="0"/>
          <w:color w:val="262626"/>
          <w:sz w:val="21"/>
        </w:rPr>
        <w:t xml:space="preserve"> D. Noever, “Can Large Language Models Find And Fix Vulnerable Software?,” arXiv:2308.10345, 2023. URL: https://arxiv.org/abs/2308.10345.</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REF-AUTOAUDIT</w:t>
      </w:r>
      <w:r>
        <w:t xml:space="preserve"> </w:t>
      </w:r>
      <w:r>
        <w:rPr>
          <w:rFonts w:ascii="Public Sans" w:hAnsi="Public Sans" w:cs="Public Sans"/>
          <w:b w:val="0"/>
          <w:i w:val="0"/>
          <w:color w:val="262626"/>
          <w:sz w:val="21"/>
        </w:rPr>
        <w:t xml:space="preserve"> Z. Li et al. (ddzipp), “AutoAudit — The LLM for Cyber Security,” GitHub, 2024. URL: https://github.com/ddzipp/AutoAudit. (No formal conference or arXiv publication was identified; the GitHub repository is the primary artifact. The closest related formal work is LLM-SmartAudit — arXiv:2410.09381 — if a proceedings citation is required.)</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REF-PENTEST-GPT</w:t>
      </w:r>
      <w:r>
        <w:t xml:space="preserve"> </w:t>
      </w:r>
      <w:r>
        <w:rPr>
          <w:rFonts w:ascii="Public Sans" w:hAnsi="Public Sans" w:cs="Public Sans"/>
          <w:b w:val="0"/>
          <w:i w:val="0"/>
          <w:color w:val="262626"/>
          <w:sz w:val="21"/>
        </w:rPr>
        <w:t xml:space="preserve"> G. Deng, Y. Liu, V. Mayoral-Vilches, P. Liu, Y. Li, Y. Xu, T. Zhang, Y. Liu, M. Pinzger, and S. Rass, “PentestGPT: Evaluating and Harnessing Large Language Models for Automated Penetration Testing,” in Proc. 33rd USENIX Security Symposium, 2024. URL: https://www.usenix.org/conference/usenixsecurity24/presentation/deng.</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REF-HYBRID-FUZZ</w:t>
      </w:r>
      <w:r>
        <w:t xml:space="preserve"> </w:t>
      </w:r>
      <w:r>
        <w:rPr>
          <w:rFonts w:ascii="Public Sans" w:hAnsi="Public Sans" w:cs="Public Sans"/>
          <w:b w:val="0"/>
          <w:i w:val="0"/>
          <w:color w:val="262626"/>
          <w:sz w:val="21"/>
        </w:rPr>
        <w:t xml:space="preserve"> C. S. Xia, M. Paltenghi, J. L. Tian, M. Pradel, and L. Zhang, “Fuzz4All: Universal Fuzzing with Large Language Models,” in Proc. IEEE/ACM 46th International Conference on Software Engineering (ICSE), 2024. DOI: 10.1145/3597503.3639121. arXiv: https://arxiv.org/abs/2308.04748.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REF-CTVERIF</w:t>
      </w:r>
      <w:r>
        <w:t xml:space="preserve"> </w:t>
      </w:r>
      <w:r>
        <w:rPr>
          <w:rFonts w:ascii="Public Sans" w:hAnsi="Public Sans" w:cs="Public Sans"/>
          <w:b w:val="0"/>
          <w:i w:val="0"/>
          <w:color w:val="262626"/>
          <w:sz w:val="21"/>
        </w:rPr>
        <w:t xml:space="preserve"> J. B. Almeida, M. Barbosa, G. Barthe, F. Dupressoir, and M. Emmi, “Verifying Constant-Time Implementations,” in Proc. 25th USENIX Security Symposium, pp. 53–70, 2016. URL: https://www.usenix.org/conference/usenixsecurity16/technical-sessions/presentation/almeida. ACM DL: https://dl.acm.org/doi/10.5555/3241094.3241100.</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REF-BINSEC</w:t>
      </w:r>
      <w:r>
        <w:t xml:space="preserve"> </w:t>
      </w:r>
      <w:r>
        <w:rPr>
          <w:rFonts w:ascii="Public Sans" w:hAnsi="Public Sans" w:cs="Public Sans"/>
          <w:b w:val="0"/>
          <w:i w:val="0"/>
          <w:color w:val="262626"/>
          <w:sz w:val="21"/>
        </w:rPr>
        <w:t xml:space="preserve"> L.-A. Daniel, S. Bardin, and T. Rezk, “Binsec/Rel: Efficient Relational Symbolic Execution for Constant-Time at Binary-Level,” in Proc. IEEE Symposium on Security and Privacy (S&amp;P), pp. 1021–1038, 2020. arXiv: https://arxiv.org/abs/1912.08788.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REF-DUDECT</w:t>
      </w:r>
      <w:r>
        <w:t xml:space="preserve"> </w:t>
      </w:r>
      <w:r>
        <w:rPr>
          <w:rFonts w:ascii="Public Sans" w:hAnsi="Public Sans" w:cs="Public Sans"/>
          <w:b w:val="0"/>
          <w:i w:val="0"/>
          <w:color w:val="262626"/>
          <w:sz w:val="21"/>
        </w:rPr>
        <w:t xml:space="preserve"> O. Reparaz, J. Balasch, and I. Verbauwhede, “Dude, is my code constant time?,” in Proc. Design, Automation &amp; Test in Europe (DATE), pp. 1701–1706, 2017. IEEE: https://ieeexplore.ieee.org/document/7927267/. ACM DL: https://dl.acm.org/doi/10.5555/3130379.3130776. ePrint: https://eprint.iacr.org/2016/1123.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REF-DIFFUZZ</w:t>
      </w:r>
      <w:r>
        <w:t xml:space="preserve"> </w:t>
      </w:r>
      <w:r>
        <w:rPr>
          <w:rFonts w:ascii="Public Sans" w:hAnsi="Public Sans" w:cs="Public Sans"/>
          <w:b w:val="0"/>
          <w:i w:val="0"/>
          <w:color w:val="262626"/>
          <w:sz w:val="21"/>
        </w:rPr>
        <w:t xml:space="preserve"> S. Nilizadeh, Y. Noller, and C. Pasareanu, “DIFFUZZ: Differential Fuzzing for Side-Channel Analysis,” in Proc. IEEE/ACM 41st International Conference on Software Engineering (ICSE), pp. 176–187, 2019. arXiv: https://arxiv.org/abs/1811.07005.</w:t>
      </w: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A: Vulnerability Class Taxonomy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Class</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Definition</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Examples in this study</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xml:space="preserve">An </w:t>
            </w:r>
            <w:r>
              <w:rPr>
                <w:rFonts w:ascii="Roboto Mono" w:hAnsi="Roboto Mono" w:cs="Roboto Mono"/>
                <w:b w:val="0"/>
                <w:i w:val="0"/>
                <w:color w:val="262626"/>
                <w:sz w:val="16"/>
                <w:shd w:val="clear" w:color="auto" w:fill="E2E1DA"/>
              </w:rPr>
              <w:t>if</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for</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while</w:t>
            </w:r>
            <w:r>
              <w:rPr>
                <w:rFonts w:ascii="Public Sans" w:hAnsi="Public Sans" w:cs="Public Sans"/>
                <w:b w:val="0"/>
                <w:i w:val="0"/>
                <w:color w:val="262626"/>
                <w:sz w:val="17"/>
              </w:rPr>
              <w:t xml:space="preserve"> whose condition depends on a secret-derived value, creating a data-dependent execution path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 LEAK-2 (poly_tomsg), LEAK-3 (basemul), LEAK-4 (indcpa_dec)</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Use of a non-CT comparison function (</w:t>
            </w:r>
            <w:r>
              <w:rPr>
                <w:rFonts w:ascii="Roboto Mono" w:hAnsi="Roboto Mono" w:cs="Roboto Mono"/>
                <w:b w:val="0"/>
                <w:i w:val="0"/>
                <w:color w:val="262626"/>
                <w:sz w:val="16"/>
                <w:shd w:val="clear" w:color="auto" w:fill="E2E1DA"/>
              </w:rPr>
              <w:t>memcmp</w:t>
            </w:r>
            <w:r>
              <w:rPr>
                <w:rFonts w:ascii="Public Sans" w:hAnsi="Public Sans" w:cs="Public Sans"/>
                <w:b w:val="0"/>
                <w:i w:val="0"/>
                <w:color w:val="262626"/>
                <w:sz w:val="17"/>
              </w:rPr>
              <w:t xml:space="preserve">, </w:t>
            </w:r>
            <w:r>
              <w:rPr>
                <w:rFonts w:ascii="Roboto Mono" w:hAnsi="Roboto Mono" w:cs="Roboto Mono"/>
                <w:b w:val="0"/>
                <w:i w:val="0"/>
                <w:color w:val="262626"/>
                <w:sz w:val="16"/>
                <w:shd w:val="clear" w:color="auto" w:fill="E2E1DA"/>
              </w:rPr>
              <w:t>strcmp</w:t>
            </w:r>
            <w:r>
              <w:rPr>
                <w:rFonts w:ascii="Public Sans" w:hAnsi="Public Sans" w:cs="Public Sans"/>
                <w:b w:val="0"/>
                <w:i w:val="0"/>
                <w:color w:val="262626"/>
                <w:sz w:val="17"/>
              </w:rPr>
              <w:t>) on secret or secret-derived data, allowing early-exit timing leakage</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 MLDSA-1 (mld_sign_verify_internal)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Loop bounds or iteration count depends on secret data</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Not planted in this study; covered by secondary scan</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B: Engine Configuration Reference</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Env variable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Default</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Purpose</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RAYQ_OLLAMA_URL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http://localhost:11434/api/chat</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Ollama API endpoint</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RAYQ_CODE_MODEL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1 / Stage 3 model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RAYQ_REASON_MODEL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qwen3:8b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2 refinement model</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C: Oracle t-statistics Summary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mean_A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mean_B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Δ mean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t-statistic</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Significant</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poly_tomsg (misprediction)</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760.4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816.8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 basemul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5.219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5.851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−0.632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indcpa_dec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278.19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385.75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−107.56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45.375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30.975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(WSL2/x86-64)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2.482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+0.289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164.30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(macOS/arm64)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100–5000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&lt;0.01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false</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D: Multi-Model Comparison — Full Results (§5)</w:t>
      </w:r>
    </w:p>
    <w:p>
      <w:pPr>
        <w:spacing w:after="140" w:line="324" w:lineRule="auto"/>
      </w:pPr>
      <w:r>
        <w:rPr>
          <w:rFonts w:ascii="Public Sans" w:hAnsi="Public Sans" w:cs="Public Sans"/>
          <w:b w:val="0"/>
          <w:i w:val="0"/>
          <w:color w:val="262626"/>
          <w:sz w:val="21"/>
        </w:rPr>
        <w:t xml:space="preserve">All 63 canonical hybrid-mode cells across 18 models, grouped by hardware tier (local CPU, cloud GPU, frontier API) and vendor. </w:t>
      </w:r>
      <w:r>
        <w:rPr>
          <w:rFonts w:ascii="Public Sans" w:hAnsi="Public Sans" w:cs="Public Sans"/>
          <w:b/>
          <w:i w:val="0"/>
          <w:color w:val="262626"/>
          <w:sz w:val="21"/>
        </w:rPr>
        <w:t>Bold Y</w:t>
      </w:r>
      <w:r>
        <w:rPr>
          <w:rFonts w:ascii="Public Sans" w:hAnsi="Public Sans" w:cs="Public Sans"/>
          <w:b w:val="0"/>
          <w:i w:val="0"/>
          <w:color w:val="262626"/>
          <w:sz w:val="21"/>
        </w:rPr>
        <w:t xml:space="preserve"> = located and confirmed; plain </w:t>
      </w:r>
      <w:r>
        <w:rPr>
          <w:rFonts w:ascii="Public Sans" w:hAnsi="Public Sans" w:cs="Public Sans"/>
          <w:b/>
          <w:i w:val="0"/>
          <w:color w:val="262626"/>
          <w:sz w:val="21"/>
        </w:rPr>
        <w:t>n</w:t>
      </w:r>
      <w:r>
        <w:rPr>
          <w:rFonts w:ascii="Public Sans" w:hAnsi="Public Sans" w:cs="Public Sans"/>
          <w:b w:val="0"/>
          <w:i w:val="0"/>
          <w:color w:val="262626"/>
          <w:sz w:val="21"/>
        </w:rPr>
        <w:t xml:space="preserve"> = confirmed but mislocated (marked *) or a genuine miss (marked **); t-statistics are the oracle’s measurement for that model’s own highest-confidence hypothesis on that target (§3.5, §5.2). “Located” is out of the number of targets actually attempted for that model (breadth-only models attempted 1 of 4). Reproducible from </w:t>
      </w:r>
      <w:r>
        <w:rPr>
          <w:rFonts w:ascii="Roboto Mono" w:hAnsi="Roboto Mono" w:cs="Roboto Mono"/>
          <w:b w:val="0"/>
          <w:i w:val="0"/>
          <w:color w:val="262626"/>
          <w:sz w:val="18"/>
          <w:shd w:val="clear" w:color="auto" w:fill="E2E1DA"/>
        </w:rPr>
        <w:t>shared/runs/experiment_*.json</w:t>
      </w:r>
      <w:r>
        <w:rPr>
          <w:rFonts w:ascii="Public Sans" w:hAnsi="Public Sans" w:cs="Public Sans"/>
          <w:b w:val="0"/>
          <w:i w:val="0"/>
          <w:color w:val="262626"/>
          <w:sz w:val="21"/>
        </w:rPr>
        <w:t xml:space="preserve"> via </w:t>
      </w:r>
      <w:r>
        <w:rPr>
          <w:rFonts w:ascii="Roboto Mono" w:hAnsi="Roboto Mono" w:cs="Roboto Mono"/>
          <w:b w:val="0"/>
          <w:i w:val="0"/>
          <w:color w:val="262626"/>
          <w:sz w:val="18"/>
          <w:shd w:val="clear" w:color="auto" w:fill="E2E1DA"/>
        </w:rPr>
        <w:t>docs/paper/figures/build_dataset.py</w:t>
      </w:r>
      <w:r>
        <w:rPr>
          <w:rFonts w:ascii="Public Sans" w:hAnsi="Public Sans" w:cs="Public Sans"/>
          <w:b w:val="0"/>
          <w:i w:val="0"/>
          <w:color w:val="262626"/>
          <w:sz w:val="21"/>
        </w:rPr>
        <w: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Vendor / Tier</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MLDSA-1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Cost</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564.5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-317.9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-589.1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579.7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-656.2*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codellama:13b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2117.6*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-1330.4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-951.0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qwen2.5-coder:14b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1937.4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-1311.8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-976.4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-237.0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qwen2.5-coder:32b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209.3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-3782.3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claude-fable-5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(refused)</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$0.0628***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-302.2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-703.2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$0.0745</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claude-opus-4-8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941.1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-273.0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-686.6*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$1.0114</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1053.9*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-282.0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-629.5*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$0.3743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-306.7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-38.0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-680.5*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$0.3490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gpt-5.3-codex</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(n/a endpoint)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466.9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-675.4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$0.1468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gpt-5.4-mini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-646.3*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$0.0452</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155.9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-147.2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$0.0138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544.6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-353.6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$0.4480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gpt-5.6-luna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$0.0121</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gpt-5.6-sol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402.9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-308.3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-90.8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$0.4123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gpt-5.6-terra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$0.1836</w:t>
            </w:r>
          </w:p>
        </w:tc>
      </w:tr>
    </w:tbl>
    <w:p>
      <w:pPr>
        <w:spacing w:after="40"/>
      </w:pPr>
    </w:p>
    <w:p>
      <w:pPr>
        <w:spacing w:after="140" w:line="324" w:lineRule="auto"/>
      </w:pPr>
      <w:r>
        <w:rPr>
          <w:rFonts w:ascii="Public Sans" w:hAnsi="Public Sans" w:cs="Public Sans"/>
          <w:b w:val="0"/>
          <w:i w:val="0"/>
          <w:color w:val="262626"/>
          <w:sz w:val="21"/>
        </w:rPr>
        <w:t>*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42DE5737-A9E1-43E9-ACB3-76F0F7315F62}" w:subsetted="false"/>
    <w:embedBold r:id="rIdFont2" w:fontKey="{962B648B-D279-4AF3-8364-11B1B529AB71}" w:subsetted="false"/>
    <w:embedItalic r:id="rIdFont3" w:fontKey="{FF37A38D-1305-40DF-9E90-88F4FFDF74AF}" w:subsetted="false"/>
  </w:font>
  <w:font w:name="Roboto Mono">
    <w:charset w:val="00"/>
    <w:family w:val="auto"/>
    <w:pitch w:val="variable"/>
    <w:embedRegular r:id="rIdFont4" w:fontKey="{B3A29D06-22EC-4BDD-944B-7FC37A00A263}"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LLM-Guided Timing Side-Channel Rediscovery in Post-Quantum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