
<file path=[Content_Types].xml><?xml version="1.0" encoding="utf-8"?>
<Types xmlns="http://schemas.openxmlformats.org/package/2006/content-types">
  <Default Extension="emf" ContentType="image/x-emf"/>
  <Default Extension="xls" ContentType="application/vnd.ms-exce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6D9" w:rsidRPr="0094322B" w:rsidRDefault="004606D9" w:rsidP="0094322B">
      <w:pPr>
        <w:jc w:val="center"/>
        <w:rPr>
          <w:sz w:val="32"/>
          <w:szCs w:val="32"/>
        </w:rPr>
      </w:pPr>
      <w:r w:rsidRPr="0094322B">
        <w:rPr>
          <w:rFonts w:hint="eastAsia"/>
          <w:b/>
          <w:bCs/>
          <w:sz w:val="32"/>
          <w:szCs w:val="32"/>
        </w:rPr>
        <w:t>2012年的蔻驰：在“触手可及的”奢侈品市场的战略</w:t>
      </w:r>
    </w:p>
    <w:p w:rsidR="004606D9" w:rsidRPr="0094322B" w:rsidRDefault="004606D9" w:rsidP="0094322B">
      <w:pPr>
        <w:jc w:val="right"/>
        <w:rPr>
          <w:sz w:val="24"/>
          <w:szCs w:val="24"/>
        </w:rPr>
      </w:pPr>
      <w:r w:rsidRPr="0094322B">
        <w:rPr>
          <w:rFonts w:hint="eastAsia"/>
          <w:sz w:val="24"/>
          <w:szCs w:val="24"/>
        </w:rPr>
        <w:t>作者：A.J.斯特克兰三世</w:t>
      </w:r>
    </w:p>
    <w:p w:rsidR="004606D9" w:rsidRPr="0094322B" w:rsidRDefault="004606D9" w:rsidP="0094322B">
      <w:pPr>
        <w:jc w:val="right"/>
        <w:rPr>
          <w:sz w:val="24"/>
          <w:szCs w:val="24"/>
        </w:rPr>
      </w:pPr>
      <w:r w:rsidRPr="0094322B">
        <w:rPr>
          <w:rFonts w:hint="eastAsia"/>
          <w:sz w:val="24"/>
          <w:szCs w:val="24"/>
        </w:rPr>
        <w:t>所罗门</w:t>
      </w:r>
      <w:r w:rsidRPr="0094322B">
        <w:rPr>
          <w:rFonts w:ascii="微软雅黑" w:eastAsia="微软雅黑" w:hAnsi="微软雅黑" w:cs="微软雅黑" w:hint="eastAsia"/>
          <w:sz w:val="24"/>
          <w:szCs w:val="24"/>
        </w:rPr>
        <w:t>∙</w:t>
      </w:r>
      <w:r w:rsidRPr="0094322B">
        <w:rPr>
          <w:rFonts w:ascii="等线" w:eastAsia="等线" w:hAnsi="等线" w:cs="等线" w:hint="eastAsia"/>
          <w:sz w:val="24"/>
          <w:szCs w:val="24"/>
        </w:rPr>
        <w:t>摩根（</w:t>
      </w:r>
      <w:r w:rsidRPr="0094322B">
        <w:rPr>
          <w:rFonts w:hint="eastAsia"/>
          <w:sz w:val="24"/>
          <w:szCs w:val="24"/>
        </w:rPr>
        <w:t>Solomon Morgan）</w:t>
      </w:r>
    </w:p>
    <w:p w:rsidR="0094322B" w:rsidRDefault="0094322B" w:rsidP="004606D9">
      <w:pPr>
        <w:rPr>
          <w:sz w:val="24"/>
          <w:szCs w:val="24"/>
        </w:rPr>
      </w:pPr>
    </w:p>
    <w:p w:rsidR="004606D9" w:rsidRPr="0094322B" w:rsidRDefault="004606D9" w:rsidP="0094322B">
      <w:pPr>
        <w:ind w:firstLine="420"/>
        <w:rPr>
          <w:sz w:val="24"/>
          <w:szCs w:val="24"/>
        </w:rPr>
      </w:pPr>
      <w:r w:rsidRPr="0094322B">
        <w:rPr>
          <w:rFonts w:hint="eastAsia"/>
          <w:sz w:val="24"/>
          <w:szCs w:val="24"/>
        </w:rPr>
        <w:t>蔻驰( COACH)女土手提包的定位是“触手可及”的奢侈品，这一战略定位使蔻驰成为北美和亚洲最著名的奢侈品品牌2000～2011 年公司销售额以20%的年增长率增长，达到了42亿美元，公司净收益从1670万美元增长到 8.8亿美元。</w:t>
      </w:r>
    </w:p>
    <w:p w:rsidR="00EB6FD7" w:rsidRPr="0094322B" w:rsidRDefault="004606D9">
      <w:pPr>
        <w:rPr>
          <w:sz w:val="24"/>
          <w:szCs w:val="24"/>
        </w:rPr>
      </w:pPr>
      <w:r w:rsidRPr="0094322B">
        <w:rPr>
          <w:rFonts w:hint="eastAsia"/>
          <w:sz w:val="24"/>
          <w:szCs w:val="24"/>
        </w:rPr>
        <w:t>2012 年，蔻驰设计和销售的产品包括女士和男士的包、皮革饰品、皮革服装、商务箱、鞋类、珠宝、旅行包、手表以及香水。公司的所有皮革制品都是由亚洲的第三方供应商制造的，而使用蔻驰品牌的鞋类、眼镜、手表和香水的生产则是通过特许权协议来完成的。</w:t>
      </w:r>
    </w:p>
    <w:p w:rsidR="004606D9" w:rsidRPr="0094322B" w:rsidRDefault="004606D9" w:rsidP="0094322B">
      <w:pPr>
        <w:ind w:firstLine="420"/>
        <w:rPr>
          <w:sz w:val="24"/>
          <w:szCs w:val="24"/>
        </w:rPr>
      </w:pPr>
      <w:r w:rsidRPr="0094322B">
        <w:rPr>
          <w:rFonts w:hint="eastAsia"/>
          <w:sz w:val="24"/>
          <w:szCs w:val="24"/>
        </w:rPr>
        <w:t>蔻驰的战略是，在质量与样式上与主要竞争对手不相上下，但是以低于50%或更多的价格优势来击败竞争对手。他们通过吸引中等收入且对奢侈品有渴求的消费者，以及那些愿意为手提包投入更多花费、更为富裕的消费者来创造竞争优势。公司战略的另一个显著特征是多重分销模型，包括间接批发给第三方零售商，但是主要是直销给顾客。2012 年，蔻驰在北美开设了345家全价零售商店和143个工厂零售部，在日本开设了169家店铺，在中国开设了66家店铺，同时进行的还有目录销售以及网络销售。2011年，直销占到公司净销售额的87%，间接批发的净销售额达到5.4亿美元，其中美国零售分部为970个百货公司提供产品，蔻驰跨国集团为20多个国家的211个百货公司供应商品。</w:t>
      </w:r>
    </w:p>
    <w:p w:rsidR="004606D9" w:rsidRPr="0094322B" w:rsidRDefault="004606D9" w:rsidP="0094322B">
      <w:pPr>
        <w:ind w:firstLine="420"/>
        <w:rPr>
          <w:sz w:val="24"/>
          <w:szCs w:val="24"/>
        </w:rPr>
      </w:pPr>
      <w:r w:rsidRPr="0094322B">
        <w:rPr>
          <w:rFonts w:hint="eastAsia"/>
          <w:sz w:val="24"/>
          <w:szCs w:val="24"/>
        </w:rPr>
        <w:t>2012 年公司的两个关键战略重点是增加全球分销以及增加同店销售额：</w:t>
      </w:r>
    </w:p>
    <w:p w:rsidR="004606D9" w:rsidRPr="0094322B" w:rsidRDefault="004606D9" w:rsidP="0094322B">
      <w:pPr>
        <w:pStyle w:val="a4"/>
        <w:numPr>
          <w:ilvl w:val="0"/>
          <w:numId w:val="1"/>
        </w:numPr>
        <w:ind w:firstLineChars="0"/>
        <w:rPr>
          <w:sz w:val="24"/>
          <w:szCs w:val="24"/>
        </w:rPr>
      </w:pPr>
      <w:r w:rsidRPr="0094322B">
        <w:rPr>
          <w:rFonts w:hint="eastAsia"/>
          <w:sz w:val="24"/>
          <w:szCs w:val="24"/>
        </w:rPr>
        <w:t>通过在北美新开大约15家全价零售商店和25个工厂零售部以获取市场</w:t>
      </w:r>
      <w:r w:rsidRPr="0094322B">
        <w:rPr>
          <w:rFonts w:hint="eastAsia"/>
          <w:sz w:val="24"/>
          <w:szCs w:val="24"/>
        </w:rPr>
        <w:lastRenderedPageBreak/>
        <w:t>份额。</w:t>
      </w:r>
    </w:p>
    <w:p w:rsidR="004606D9" w:rsidRPr="0094322B" w:rsidRDefault="004606D9" w:rsidP="0094322B">
      <w:pPr>
        <w:pStyle w:val="a4"/>
        <w:numPr>
          <w:ilvl w:val="0"/>
          <w:numId w:val="1"/>
        </w:numPr>
        <w:ind w:firstLineChars="0"/>
        <w:rPr>
          <w:sz w:val="24"/>
          <w:szCs w:val="24"/>
        </w:rPr>
      </w:pPr>
      <w:r w:rsidRPr="0094322B">
        <w:rPr>
          <w:rFonts w:hint="eastAsia"/>
          <w:sz w:val="24"/>
          <w:szCs w:val="24"/>
        </w:rPr>
        <w:t>在日本新增15家店以获取市场份额。</w:t>
      </w:r>
    </w:p>
    <w:p w:rsidR="004606D9" w:rsidRPr="0094322B" w:rsidRDefault="004606D9" w:rsidP="0094322B">
      <w:pPr>
        <w:pStyle w:val="a4"/>
        <w:numPr>
          <w:ilvl w:val="0"/>
          <w:numId w:val="1"/>
        </w:numPr>
        <w:ind w:firstLineChars="0"/>
        <w:rPr>
          <w:sz w:val="24"/>
          <w:szCs w:val="24"/>
        </w:rPr>
      </w:pPr>
      <w:r w:rsidRPr="0094322B">
        <w:rPr>
          <w:rFonts w:hint="eastAsia"/>
          <w:sz w:val="24"/>
          <w:szCs w:val="24"/>
        </w:rPr>
        <w:t>提升品牌知名度以及在仍有发展空间的市场构建市场份额，包括欧洲和南美，尤其是亚洲，在该区域大约有30个新店计划。</w:t>
      </w:r>
    </w:p>
    <w:p w:rsidR="004606D9" w:rsidRPr="0094322B" w:rsidRDefault="004606D9" w:rsidP="0094322B">
      <w:pPr>
        <w:pStyle w:val="a4"/>
        <w:numPr>
          <w:ilvl w:val="0"/>
          <w:numId w:val="1"/>
        </w:numPr>
        <w:ind w:firstLineChars="0"/>
        <w:rPr>
          <w:sz w:val="24"/>
          <w:szCs w:val="24"/>
        </w:rPr>
      </w:pPr>
      <w:r w:rsidRPr="0094322B">
        <w:rPr>
          <w:rFonts w:hint="eastAsia"/>
          <w:sz w:val="24"/>
          <w:szCs w:val="24"/>
        </w:rPr>
        <w:t>增加以男性为目标客户的产品销售额。特别是在北美和日本新开的商店将以男性产品为重点，而在中国新开的商店则会提供分别针对男女性的产品。</w:t>
      </w:r>
    </w:p>
    <w:p w:rsidR="004606D9" w:rsidRPr="0094322B" w:rsidRDefault="004606D9" w:rsidP="0094322B">
      <w:pPr>
        <w:pStyle w:val="a4"/>
        <w:numPr>
          <w:ilvl w:val="0"/>
          <w:numId w:val="1"/>
        </w:numPr>
        <w:ind w:firstLineChars="0"/>
        <w:rPr>
          <w:sz w:val="24"/>
          <w:szCs w:val="24"/>
        </w:rPr>
      </w:pPr>
      <w:r w:rsidRPr="0094322B">
        <w:rPr>
          <w:rFonts w:hint="eastAsia"/>
          <w:sz w:val="24"/>
          <w:szCs w:val="24"/>
        </w:rPr>
        <w:t>增加产品知名度以及通过coach. com这一国际电子商务网站来开拓市场。</w:t>
      </w:r>
    </w:p>
    <w:p w:rsidR="004606D9" w:rsidRPr="0094322B" w:rsidRDefault="004606D9" w:rsidP="0094322B">
      <w:pPr>
        <w:ind w:firstLine="360"/>
        <w:rPr>
          <w:sz w:val="24"/>
          <w:szCs w:val="24"/>
        </w:rPr>
      </w:pPr>
      <w:r w:rsidRPr="0094322B">
        <w:rPr>
          <w:rFonts w:hint="eastAsia"/>
          <w:sz w:val="24"/>
          <w:szCs w:val="24"/>
        </w:rPr>
        <w:t>虽然公司业绩可圈可点，而且也有了战略上的优势，但公司的边际利润仍低于2007年经济下滑前的水平。蔻驰的股价也在2012年的前6个月大幅下滑。进入2013 年，在实力强大的奢侈品品牌如迈克</w:t>
      </w:r>
      <w:r w:rsidRPr="0094322B">
        <w:rPr>
          <w:rFonts w:ascii="微软雅黑" w:eastAsia="微软雅黑" w:hAnsi="微软雅黑" w:cs="微软雅黑" w:hint="eastAsia"/>
          <w:sz w:val="24"/>
          <w:szCs w:val="24"/>
        </w:rPr>
        <w:t>∙</w:t>
      </w:r>
      <w:r w:rsidRPr="0094322B">
        <w:rPr>
          <w:rFonts w:hint="eastAsia"/>
          <w:sz w:val="24"/>
          <w:szCs w:val="24"/>
        </w:rPr>
        <w:t xml:space="preserve">科尔斯( Michael Kors)、菲拉格慕(Salvatore </w:t>
      </w:r>
      <w:proofErr w:type="spellStart"/>
      <w:r w:rsidRPr="0094322B">
        <w:rPr>
          <w:rFonts w:hint="eastAsia"/>
          <w:sz w:val="24"/>
          <w:szCs w:val="24"/>
        </w:rPr>
        <w:t>Ferragamo</w:t>
      </w:r>
      <w:proofErr w:type="spellEnd"/>
      <w:r w:rsidRPr="0094322B">
        <w:rPr>
          <w:rFonts w:hint="eastAsia"/>
          <w:sz w:val="24"/>
          <w:szCs w:val="24"/>
        </w:rPr>
        <w:t>)、阿玛尼（Prada Giorgio Armani）、杜嘉班纳（Dolce＆Gabbana）和范思哲(Versace)建立的触手可及的奢侈品产品线的冲击下，蔻驰能否保持近期的增长和竞争优势都是未知的。</w:t>
      </w:r>
    </w:p>
    <w:p w:rsidR="004606D9" w:rsidRPr="0094322B" w:rsidRDefault="004606D9">
      <w:pPr>
        <w:rPr>
          <w:b/>
          <w:bCs/>
          <w:sz w:val="28"/>
          <w:szCs w:val="28"/>
        </w:rPr>
      </w:pPr>
      <w:r w:rsidRPr="0094322B">
        <w:rPr>
          <w:rFonts w:hint="eastAsia"/>
          <w:b/>
          <w:bCs/>
          <w:sz w:val="28"/>
          <w:szCs w:val="28"/>
        </w:rPr>
        <w:t>公司历史</w:t>
      </w:r>
    </w:p>
    <w:p w:rsidR="004606D9" w:rsidRPr="0094322B" w:rsidRDefault="004606D9" w:rsidP="0094322B">
      <w:pPr>
        <w:ind w:firstLine="420"/>
        <w:rPr>
          <w:sz w:val="24"/>
          <w:szCs w:val="24"/>
        </w:rPr>
      </w:pPr>
      <w:r w:rsidRPr="0094322B">
        <w:rPr>
          <w:rFonts w:hint="eastAsia"/>
          <w:sz w:val="24"/>
          <w:szCs w:val="24"/>
        </w:rPr>
        <w:t>蔻驰创立于1941 年，一位纽约市的皮革工匠迈尔斯·卡恩开始生产女士手提包，这些手提包由 卡恩和他的家人在家手工制作，样式简单，有弹性而且耐用。蔻驰经典的样式和坚固的构造深受不同类型消费者的喜爱，公司设计的由12个无衬里皮革包组成的产品线很快拥有了大批忠实的顾客。在接下来的40多年里，蔻驰通过将价格降到比其他更奢侈的品牌低大约50%，增加新样式以及和像布鲁明戴尔百货商店（Bloomingdale's）和萨克斯第五大道( Saks Fifth Avenue)这样的零售商建立联系而实现稳定的增长。卡恩家族也开设公司自有的商店出售蔻驰手</w:t>
      </w:r>
      <w:r w:rsidRPr="0094322B">
        <w:rPr>
          <w:rFonts w:hint="eastAsia"/>
          <w:sz w:val="24"/>
          <w:szCs w:val="24"/>
        </w:rPr>
        <w:lastRenderedPageBreak/>
        <w:t xml:space="preserve">提包和皮革饰品。经过44年的家族经营之后，蔻驰被以销售多样化食品和消费品的生产者莎莉( </w:t>
      </w:r>
      <w:proofErr w:type="spellStart"/>
      <w:r w:rsidRPr="0094322B">
        <w:rPr>
          <w:rFonts w:hint="eastAsia"/>
          <w:sz w:val="24"/>
          <w:szCs w:val="24"/>
        </w:rPr>
        <w:t>Sare</w:t>
      </w:r>
      <w:proofErr w:type="spellEnd"/>
      <w:r w:rsidRPr="0094322B">
        <w:rPr>
          <w:rFonts w:hint="eastAsia"/>
          <w:sz w:val="24"/>
          <w:szCs w:val="24"/>
        </w:rPr>
        <w:t xml:space="preserve"> Lee)收购。</w:t>
      </w:r>
    </w:p>
    <w:p w:rsidR="004606D9" w:rsidRPr="0094322B" w:rsidRDefault="004606D9" w:rsidP="0094322B">
      <w:pPr>
        <w:ind w:firstLine="420"/>
        <w:rPr>
          <w:sz w:val="24"/>
          <w:szCs w:val="24"/>
        </w:rPr>
      </w:pPr>
      <w:r w:rsidRPr="0094322B">
        <w:rPr>
          <w:rFonts w:hint="eastAsia"/>
          <w:sz w:val="24"/>
          <w:szCs w:val="24"/>
        </w:rPr>
        <w:t>莎莉在1985年收购蔻驰，并使得蔻驰手提包制造的战略得到了更加完美的实践，公司继续维持经典手提包的良好声誉。然而在20世纪90年代中期受消费者对法国和意大利的时尚品牌（如蔻驰、普拉达、路易</w:t>
      </w:r>
      <w:r w:rsidRPr="0094322B">
        <w:rPr>
          <w:rFonts w:ascii="微软雅黑" w:eastAsia="微软雅黑" w:hAnsi="微软雅黑" w:cs="微软雅黑" w:hint="eastAsia"/>
          <w:sz w:val="24"/>
          <w:szCs w:val="24"/>
        </w:rPr>
        <w:t>∙</w:t>
      </w:r>
      <w:r w:rsidRPr="0094322B">
        <w:rPr>
          <w:rFonts w:hint="eastAsia"/>
          <w:sz w:val="24"/>
          <w:szCs w:val="24"/>
        </w:rPr>
        <w:t>威登、杜嘉班纳和菲拉格慕）产生的强烈偏好的影响，公司的经营业绩开始下滑。到 1995 年，由于公司传统的皮革手提包不再受到消费者热衷，蔻驰业绩最好商店的年销售增长额也从40%下降到5%。在1996 年，莎莉任命在蔻驰工作了18年的老将卢·法兰克福领导蔻驰日益衰落的手提包部门。法兰克福上任后首先聘任了汤米</w:t>
      </w:r>
      <w:r w:rsidRPr="0094322B">
        <w:rPr>
          <w:rFonts w:ascii="微软雅黑" w:eastAsia="微软雅黑" w:hAnsi="微软雅黑" w:cs="微软雅黑" w:hint="eastAsia"/>
          <w:sz w:val="24"/>
          <w:szCs w:val="24"/>
        </w:rPr>
        <w:t>∙</w:t>
      </w:r>
      <w:r w:rsidRPr="0094322B">
        <w:rPr>
          <w:rFonts w:hint="eastAsia"/>
          <w:sz w:val="24"/>
          <w:szCs w:val="24"/>
        </w:rPr>
        <w:t>希尔费格的顶级设计师瑞德</w:t>
      </w:r>
      <w:r w:rsidRPr="0094322B">
        <w:rPr>
          <w:rFonts w:ascii="微软雅黑" w:eastAsia="微软雅黑" w:hAnsi="微软雅黑" w:cs="微软雅黑" w:hint="eastAsia"/>
          <w:sz w:val="24"/>
          <w:szCs w:val="24"/>
        </w:rPr>
        <w:t>∙</w:t>
      </w:r>
      <w:r w:rsidRPr="0094322B">
        <w:rPr>
          <w:rFonts w:hint="eastAsia"/>
          <w:sz w:val="24"/>
          <w:szCs w:val="24"/>
        </w:rPr>
        <w:t>克拉考夫作为蔻驰的新任创意总监。法兰克福认为新产品应该以市场调研为基础，而不是凭设计师的直觉来决定。在法兰克福的带领下，蔻驰实施了广泛的消费者调查并且雇用调查团队来了解顾客对于样式、舒适度和功能的偏好，通过调研发现顾客喜欢样式前卫、皮质柔软的真皮编织手提包。这样，蔻驰的手提包先由一群设计师、推销商和采购专家决定设计出来，再由大量的顾客参与对新的设计进行评估。在产品正式宣布上市之前，那些新的设计被制作成产品原型放在经过筛选的蔻驰商店里展示6个月。由法兰克福开发出来的这一设计流程使得蔻驰每个月都能够推出新的产品系列，而在法兰克福到来之前，蔻驰每年仅仅拥有两个产品系列而已。</w:t>
      </w:r>
    </w:p>
    <w:p w:rsidR="004606D9" w:rsidRPr="0094322B" w:rsidRDefault="004606D9" w:rsidP="0094322B">
      <w:pPr>
        <w:ind w:firstLine="420"/>
        <w:rPr>
          <w:sz w:val="24"/>
          <w:szCs w:val="24"/>
        </w:rPr>
      </w:pPr>
      <w:r w:rsidRPr="0094322B">
        <w:rPr>
          <w:rFonts w:hint="eastAsia"/>
          <w:sz w:val="24"/>
          <w:szCs w:val="24"/>
        </w:rPr>
        <w:t>法兰克福的转型计划也包含重新设计公司的旗舰店以配合蔻驰同时期的新产品。法兰克福废弃了公司原有的深色的、镶嵌木板的室内设计，代之以极简主义建筑特色，创造一种简洁明快的氛围。公司也对直销店进行了调整和提升，在店里展示新产品的测试样板和已停止销售的产品的样板，同时还设立专线电话以</w:t>
      </w:r>
      <w:r w:rsidRPr="0094322B">
        <w:rPr>
          <w:rFonts w:hint="eastAsia"/>
          <w:sz w:val="24"/>
          <w:szCs w:val="24"/>
        </w:rPr>
        <w:lastRenderedPageBreak/>
        <w:t>八五折至五折的低价销售产品。这种折扣之所以可以实施是基于将生产外包给15个国家的40个供应商的政策，外包协议使得蔻驰相比其他奢侈手提包品牌即使在全价商店也能够保持相当明显的价格优势。在全价商店出售的蔻驰手提包的价格在200～500美元，这远远低于其他奢侈品牌700～800美元的入门级价格。</w:t>
      </w:r>
    </w:p>
    <w:p w:rsidR="004606D9" w:rsidRPr="0094322B" w:rsidRDefault="004606D9" w:rsidP="0094322B">
      <w:pPr>
        <w:ind w:firstLine="420"/>
        <w:rPr>
          <w:sz w:val="24"/>
          <w:szCs w:val="24"/>
        </w:rPr>
      </w:pPr>
      <w:r w:rsidRPr="0094322B">
        <w:rPr>
          <w:rFonts w:hint="eastAsia"/>
          <w:sz w:val="24"/>
          <w:szCs w:val="24"/>
        </w:rPr>
        <w:t>蔻驰富有吸引力的价格使它能够吸引那些通常不太考虑奢侈品牌的消费者，同时它的产品质量和样式又能充分满足传统的奢侈消费者。“女装日报”的调查发现蔻驰的质量、样式和性价比吸引着美国女性消费者，其排名也在那些更加昂贵的奢侈品牌比如爱马仕、拉夫·劳伦、普拉达和芬迪之前。</w:t>
      </w:r>
    </w:p>
    <w:p w:rsidR="004606D9" w:rsidRPr="0094322B" w:rsidRDefault="004606D9" w:rsidP="0094322B">
      <w:pPr>
        <w:ind w:firstLine="420"/>
        <w:rPr>
          <w:sz w:val="24"/>
          <w:szCs w:val="24"/>
        </w:rPr>
      </w:pPr>
      <w:r w:rsidRPr="0094322B">
        <w:rPr>
          <w:rFonts w:hint="eastAsia"/>
          <w:sz w:val="24"/>
          <w:szCs w:val="24"/>
        </w:rPr>
        <w:t>截至2000年，在战略和运营上的改变使得蔻驰品牌在“触手可及的奢侈品”皮革手提包及装饰品行业这一细分市场建立起显著的领先地位，成为莎莉集团业务阵营中不可取代的角色。随着公司的成功转型，莎莉集团管理层在2000年10月首次公开募股重组蔻驰，使蔻驰能独立成为该集团的主要业务，并在集团超过食品和饮料的地位。</w:t>
      </w:r>
    </w:p>
    <w:p w:rsidR="004606D9" w:rsidRPr="0094322B" w:rsidRDefault="004606D9" w:rsidP="0094322B">
      <w:pPr>
        <w:ind w:firstLine="420"/>
        <w:rPr>
          <w:sz w:val="24"/>
          <w:szCs w:val="24"/>
        </w:rPr>
      </w:pPr>
      <w:r w:rsidRPr="0094322B">
        <w:rPr>
          <w:rFonts w:hint="eastAsia"/>
          <w:sz w:val="24"/>
          <w:szCs w:val="24"/>
        </w:rPr>
        <w:t>蔻驰公司的经营绩效和股票价格提升很快，年销售额从1999年的5.55亿美元增长到 2012年的42亿美元，这反映了蔻驰公司能够识别增长机会并成功将其资本化。在相同的时间阶段内，这些销售额转化成的收益也从1670万美元增长到 8.8亿美元。蔻驰的股价在2007年经济开始放缓之时急剧下跌，在2010年利润提升之后又开始回升。</w:t>
      </w:r>
    </w:p>
    <w:p w:rsidR="004606D9" w:rsidRPr="0094322B" w:rsidRDefault="004606D9" w:rsidP="004606D9">
      <w:pPr>
        <w:rPr>
          <w:sz w:val="24"/>
          <w:szCs w:val="24"/>
        </w:rPr>
      </w:pPr>
      <w:r w:rsidRPr="0094322B">
        <w:rPr>
          <w:rFonts w:hint="eastAsia"/>
          <w:sz w:val="24"/>
          <w:szCs w:val="24"/>
        </w:rPr>
        <w:t>表C4-1显示了蔻驰 2007～2011财年的利润表。</w:t>
      </w:r>
    </w:p>
    <w:tbl>
      <w:tblPr>
        <w:tblW w:w="9062" w:type="dxa"/>
        <w:tblCellMar>
          <w:left w:w="0" w:type="dxa"/>
          <w:right w:w="0" w:type="dxa"/>
        </w:tblCellMar>
        <w:tblLook w:val="0420" w:firstRow="1" w:lastRow="0" w:firstColumn="0" w:lastColumn="0" w:noHBand="0" w:noVBand="1"/>
      </w:tblPr>
      <w:tblGrid>
        <w:gridCol w:w="2804"/>
        <w:gridCol w:w="1174"/>
        <w:gridCol w:w="1257"/>
        <w:gridCol w:w="1276"/>
        <w:gridCol w:w="1276"/>
        <w:gridCol w:w="1275"/>
      </w:tblGrid>
      <w:tr w:rsidR="0094322B" w:rsidRPr="0094322B" w:rsidTr="0094322B">
        <w:trPr>
          <w:trHeight w:val="686"/>
        </w:trPr>
        <w:tc>
          <w:tcPr>
            <w:tcW w:w="280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2011</w:t>
            </w:r>
          </w:p>
        </w:tc>
        <w:tc>
          <w:tcPr>
            <w:tcW w:w="125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2009</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2008</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2007</w:t>
            </w:r>
          </w:p>
        </w:tc>
      </w:tr>
      <w:tr w:rsidR="0094322B" w:rsidRPr="0094322B" w:rsidTr="0094322B">
        <w:trPr>
          <w:trHeight w:val="600"/>
        </w:trPr>
        <w:tc>
          <w:tcPr>
            <w:tcW w:w="280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净销售额</w:t>
            </w:r>
          </w:p>
          <w:p w:rsidR="004606D9" w:rsidRPr="0094322B" w:rsidRDefault="004606D9" w:rsidP="004606D9">
            <w:pPr>
              <w:rPr>
                <w:sz w:val="24"/>
                <w:szCs w:val="24"/>
              </w:rPr>
            </w:pPr>
            <w:r w:rsidRPr="0094322B">
              <w:rPr>
                <w:rFonts w:hint="eastAsia"/>
                <w:sz w:val="24"/>
                <w:szCs w:val="24"/>
              </w:rPr>
              <w:lastRenderedPageBreak/>
              <w:t>售出商品成本</w:t>
            </w:r>
          </w:p>
          <w:p w:rsidR="004606D9" w:rsidRPr="0094322B" w:rsidRDefault="004606D9" w:rsidP="004606D9">
            <w:pPr>
              <w:rPr>
                <w:sz w:val="24"/>
                <w:szCs w:val="24"/>
              </w:rPr>
            </w:pPr>
            <w:r w:rsidRPr="0094322B">
              <w:rPr>
                <w:rFonts w:hint="eastAsia"/>
                <w:sz w:val="24"/>
                <w:szCs w:val="24"/>
              </w:rPr>
              <w:t>毛利润</w:t>
            </w:r>
          </w:p>
          <w:p w:rsidR="004606D9" w:rsidRPr="0094322B" w:rsidRDefault="004606D9" w:rsidP="004606D9">
            <w:pPr>
              <w:rPr>
                <w:sz w:val="24"/>
                <w:szCs w:val="24"/>
              </w:rPr>
            </w:pPr>
            <w:r w:rsidRPr="0094322B">
              <w:rPr>
                <w:rFonts w:hint="eastAsia"/>
                <w:sz w:val="24"/>
                <w:szCs w:val="24"/>
              </w:rPr>
              <w:t>销售、一般和行政支出</w:t>
            </w:r>
          </w:p>
          <w:p w:rsidR="004606D9" w:rsidRPr="0094322B" w:rsidRDefault="004606D9" w:rsidP="004606D9">
            <w:pPr>
              <w:rPr>
                <w:sz w:val="24"/>
                <w:szCs w:val="24"/>
              </w:rPr>
            </w:pPr>
            <w:r w:rsidRPr="0094322B">
              <w:rPr>
                <w:rFonts w:hint="eastAsia"/>
                <w:sz w:val="24"/>
                <w:szCs w:val="24"/>
              </w:rPr>
              <w:t>营业收入</w:t>
            </w:r>
          </w:p>
          <w:p w:rsidR="004606D9" w:rsidRPr="0094322B" w:rsidRDefault="004606D9" w:rsidP="004606D9">
            <w:pPr>
              <w:rPr>
                <w:sz w:val="24"/>
                <w:szCs w:val="24"/>
              </w:rPr>
            </w:pPr>
            <w:r w:rsidRPr="0094322B">
              <w:rPr>
                <w:rFonts w:hint="eastAsia"/>
                <w:sz w:val="24"/>
                <w:szCs w:val="24"/>
              </w:rPr>
              <w:t>所得税</w:t>
            </w:r>
          </w:p>
          <w:p w:rsidR="004606D9" w:rsidRPr="0094322B" w:rsidRDefault="004606D9" w:rsidP="004606D9">
            <w:pPr>
              <w:rPr>
                <w:sz w:val="24"/>
                <w:szCs w:val="24"/>
              </w:rPr>
            </w:pPr>
            <w:r w:rsidRPr="0094322B">
              <w:rPr>
                <w:rFonts w:hint="eastAsia"/>
                <w:sz w:val="24"/>
                <w:szCs w:val="24"/>
              </w:rPr>
              <w:t>利息收益</w:t>
            </w:r>
          </w:p>
          <w:p w:rsidR="004606D9" w:rsidRPr="0094322B" w:rsidRDefault="004606D9" w:rsidP="004606D9">
            <w:pPr>
              <w:rPr>
                <w:sz w:val="24"/>
                <w:szCs w:val="24"/>
              </w:rPr>
            </w:pPr>
            <w:r w:rsidRPr="0094322B">
              <w:rPr>
                <w:rFonts w:hint="eastAsia"/>
                <w:sz w:val="24"/>
                <w:szCs w:val="24"/>
              </w:rPr>
              <w:t>净收益</w:t>
            </w:r>
          </w:p>
          <w:p w:rsidR="004606D9" w:rsidRPr="0094322B" w:rsidRDefault="004606D9" w:rsidP="004606D9">
            <w:pPr>
              <w:rPr>
                <w:sz w:val="24"/>
                <w:szCs w:val="24"/>
              </w:rPr>
            </w:pPr>
            <w:r w:rsidRPr="0094322B">
              <w:rPr>
                <w:rFonts w:hint="eastAsia"/>
                <w:sz w:val="24"/>
                <w:szCs w:val="24"/>
              </w:rPr>
              <w:t>每股普通股已宣派股息</w:t>
            </w:r>
          </w:p>
          <w:p w:rsidR="004606D9" w:rsidRPr="0094322B" w:rsidRDefault="004606D9" w:rsidP="004606D9">
            <w:pPr>
              <w:rPr>
                <w:sz w:val="24"/>
                <w:szCs w:val="24"/>
              </w:rPr>
            </w:pPr>
            <w:r w:rsidRPr="0094322B">
              <w:rPr>
                <w:rFonts w:hint="eastAsia"/>
                <w:sz w:val="24"/>
                <w:szCs w:val="24"/>
              </w:rPr>
              <w:t>每股净收益</w:t>
            </w:r>
          </w:p>
          <w:p w:rsidR="004606D9" w:rsidRPr="0094322B" w:rsidRDefault="004606D9" w:rsidP="004606D9">
            <w:pPr>
              <w:rPr>
                <w:sz w:val="24"/>
                <w:szCs w:val="24"/>
              </w:rPr>
            </w:pPr>
            <w:r w:rsidRPr="0094322B">
              <w:rPr>
                <w:rFonts w:hint="eastAsia"/>
                <w:sz w:val="24"/>
                <w:szCs w:val="24"/>
              </w:rPr>
              <w:t>基本股</w:t>
            </w:r>
          </w:p>
          <w:p w:rsidR="004606D9" w:rsidRPr="0094322B" w:rsidRDefault="004606D9" w:rsidP="004606D9">
            <w:pPr>
              <w:rPr>
                <w:sz w:val="24"/>
                <w:szCs w:val="24"/>
              </w:rPr>
            </w:pPr>
            <w:r w:rsidRPr="0094322B">
              <w:rPr>
                <w:rFonts w:hint="eastAsia"/>
                <w:sz w:val="24"/>
                <w:szCs w:val="24"/>
              </w:rPr>
              <w:t>稀释股</w:t>
            </w:r>
          </w:p>
          <w:p w:rsidR="004606D9" w:rsidRPr="0094322B" w:rsidRDefault="004606D9" w:rsidP="004606D9">
            <w:pPr>
              <w:rPr>
                <w:sz w:val="24"/>
                <w:szCs w:val="24"/>
              </w:rPr>
            </w:pPr>
            <w:r w:rsidRPr="0094322B">
              <w:rPr>
                <w:rFonts w:hint="eastAsia"/>
                <w:sz w:val="24"/>
                <w:szCs w:val="24"/>
              </w:rPr>
              <w:t>股份</w:t>
            </w:r>
          </w:p>
          <w:p w:rsidR="004606D9" w:rsidRPr="0094322B" w:rsidRDefault="004606D9" w:rsidP="004606D9">
            <w:pPr>
              <w:rPr>
                <w:sz w:val="24"/>
                <w:szCs w:val="24"/>
              </w:rPr>
            </w:pPr>
            <w:r w:rsidRPr="0094322B">
              <w:rPr>
                <w:rFonts w:hint="eastAsia"/>
                <w:sz w:val="24"/>
                <w:szCs w:val="24"/>
              </w:rPr>
              <w:t>发行基本股份</w:t>
            </w:r>
          </w:p>
          <w:p w:rsidR="004606D9" w:rsidRPr="0094322B" w:rsidRDefault="004606D9" w:rsidP="004606D9">
            <w:pPr>
              <w:rPr>
                <w:sz w:val="24"/>
                <w:szCs w:val="24"/>
              </w:rPr>
            </w:pPr>
            <w:r w:rsidRPr="0094322B">
              <w:rPr>
                <w:rFonts w:hint="eastAsia"/>
                <w:sz w:val="24"/>
                <w:szCs w:val="24"/>
              </w:rPr>
              <w:t>稀释流通股</w:t>
            </w:r>
          </w:p>
        </w:tc>
        <w:tc>
          <w:tcPr>
            <w:tcW w:w="117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4158507</w:t>
            </w:r>
          </w:p>
          <w:p w:rsidR="004606D9" w:rsidRPr="0094322B" w:rsidRDefault="004606D9" w:rsidP="004606D9">
            <w:pPr>
              <w:rPr>
                <w:sz w:val="24"/>
                <w:szCs w:val="24"/>
              </w:rPr>
            </w:pPr>
            <w:r w:rsidRPr="0094322B">
              <w:rPr>
                <w:rFonts w:hint="eastAsia"/>
                <w:sz w:val="24"/>
                <w:szCs w:val="24"/>
                <w:u w:val="single"/>
              </w:rPr>
              <w:lastRenderedPageBreak/>
              <w:t>1134966</w:t>
            </w:r>
          </w:p>
          <w:p w:rsidR="004606D9" w:rsidRPr="0094322B" w:rsidRDefault="004606D9" w:rsidP="004606D9">
            <w:pPr>
              <w:rPr>
                <w:sz w:val="24"/>
                <w:szCs w:val="24"/>
              </w:rPr>
            </w:pPr>
            <w:r w:rsidRPr="0094322B">
              <w:rPr>
                <w:rFonts w:hint="eastAsia"/>
                <w:sz w:val="24"/>
                <w:szCs w:val="24"/>
              </w:rPr>
              <w:t>3023541</w:t>
            </w:r>
          </w:p>
          <w:p w:rsidR="004606D9" w:rsidRPr="0094322B" w:rsidRDefault="004606D9" w:rsidP="004606D9">
            <w:pPr>
              <w:rPr>
                <w:sz w:val="24"/>
                <w:szCs w:val="24"/>
              </w:rPr>
            </w:pPr>
            <w:r w:rsidRPr="0094322B">
              <w:rPr>
                <w:rFonts w:hint="eastAsia"/>
                <w:sz w:val="24"/>
                <w:szCs w:val="24"/>
                <w:u w:val="single"/>
              </w:rPr>
              <w:t>1718617</w:t>
            </w:r>
          </w:p>
          <w:p w:rsidR="004606D9" w:rsidRPr="0094322B" w:rsidRDefault="004606D9" w:rsidP="004606D9">
            <w:pPr>
              <w:rPr>
                <w:sz w:val="24"/>
                <w:szCs w:val="24"/>
              </w:rPr>
            </w:pPr>
            <w:r w:rsidRPr="0094322B">
              <w:rPr>
                <w:rFonts w:hint="eastAsia"/>
                <w:sz w:val="24"/>
                <w:szCs w:val="24"/>
              </w:rPr>
              <w:t>1304924</w:t>
            </w:r>
          </w:p>
          <w:p w:rsidR="004606D9" w:rsidRPr="0094322B" w:rsidRDefault="004606D9" w:rsidP="004606D9">
            <w:pPr>
              <w:rPr>
                <w:sz w:val="24"/>
                <w:szCs w:val="24"/>
              </w:rPr>
            </w:pPr>
            <w:r w:rsidRPr="0094322B">
              <w:rPr>
                <w:rFonts w:hint="eastAsia"/>
                <w:sz w:val="24"/>
                <w:szCs w:val="24"/>
              </w:rPr>
              <w:t>1031</w:t>
            </w:r>
          </w:p>
          <w:p w:rsidR="004606D9" w:rsidRPr="0094322B" w:rsidRDefault="004606D9" w:rsidP="004606D9">
            <w:pPr>
              <w:rPr>
                <w:sz w:val="24"/>
                <w:szCs w:val="24"/>
              </w:rPr>
            </w:pPr>
            <w:r w:rsidRPr="0094322B">
              <w:rPr>
                <w:rFonts w:hint="eastAsia"/>
                <w:sz w:val="24"/>
                <w:szCs w:val="24"/>
                <w:u w:val="single"/>
              </w:rPr>
              <w:t>425155</w:t>
            </w:r>
          </w:p>
          <w:p w:rsidR="004606D9" w:rsidRPr="0094322B" w:rsidRDefault="004606D9" w:rsidP="004606D9">
            <w:pPr>
              <w:rPr>
                <w:sz w:val="24"/>
                <w:szCs w:val="24"/>
              </w:rPr>
            </w:pPr>
            <w:r w:rsidRPr="0094322B">
              <w:rPr>
                <w:rFonts w:hint="eastAsia"/>
                <w:sz w:val="24"/>
                <w:szCs w:val="24"/>
              </w:rPr>
              <w:t>880800</w:t>
            </w:r>
          </w:p>
          <w:p w:rsidR="004606D9" w:rsidRPr="0094322B" w:rsidRDefault="004606D9" w:rsidP="004606D9">
            <w:pPr>
              <w:rPr>
                <w:sz w:val="24"/>
                <w:szCs w:val="24"/>
              </w:rPr>
            </w:pPr>
            <w:r w:rsidRPr="0094322B">
              <w:rPr>
                <w:rFonts w:hint="eastAsia"/>
                <w:sz w:val="24"/>
                <w:szCs w:val="24"/>
              </w:rPr>
              <w:t>0.68</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2.99</w:t>
            </w:r>
          </w:p>
          <w:p w:rsidR="004606D9" w:rsidRPr="0094322B" w:rsidRDefault="004606D9" w:rsidP="004606D9">
            <w:pPr>
              <w:rPr>
                <w:sz w:val="24"/>
                <w:szCs w:val="24"/>
              </w:rPr>
            </w:pPr>
            <w:r w:rsidRPr="0094322B">
              <w:rPr>
                <w:rFonts w:hint="eastAsia"/>
                <w:sz w:val="24"/>
                <w:szCs w:val="24"/>
              </w:rPr>
              <w:t>2.92</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294877</w:t>
            </w:r>
          </w:p>
          <w:p w:rsidR="004606D9" w:rsidRPr="0094322B" w:rsidRDefault="004606D9" w:rsidP="004606D9">
            <w:pPr>
              <w:rPr>
                <w:sz w:val="24"/>
                <w:szCs w:val="24"/>
              </w:rPr>
            </w:pPr>
            <w:r w:rsidRPr="0094322B">
              <w:rPr>
                <w:rFonts w:hint="eastAsia"/>
                <w:sz w:val="24"/>
                <w:szCs w:val="24"/>
              </w:rPr>
              <w:t>301558</w:t>
            </w:r>
          </w:p>
        </w:tc>
        <w:tc>
          <w:tcPr>
            <w:tcW w:w="125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3607636</w:t>
            </w:r>
          </w:p>
          <w:p w:rsidR="004606D9" w:rsidRPr="0094322B" w:rsidRDefault="004606D9" w:rsidP="004606D9">
            <w:pPr>
              <w:rPr>
                <w:sz w:val="24"/>
                <w:szCs w:val="24"/>
              </w:rPr>
            </w:pPr>
            <w:r w:rsidRPr="0094322B">
              <w:rPr>
                <w:rFonts w:hint="eastAsia"/>
                <w:sz w:val="24"/>
                <w:szCs w:val="24"/>
                <w:u w:val="single"/>
              </w:rPr>
              <w:lastRenderedPageBreak/>
              <w:t>973945</w:t>
            </w:r>
          </w:p>
          <w:p w:rsidR="004606D9" w:rsidRPr="0094322B" w:rsidRDefault="004606D9" w:rsidP="004606D9">
            <w:pPr>
              <w:rPr>
                <w:sz w:val="24"/>
                <w:szCs w:val="24"/>
              </w:rPr>
            </w:pPr>
            <w:r w:rsidRPr="0094322B">
              <w:rPr>
                <w:rFonts w:hint="eastAsia"/>
                <w:sz w:val="24"/>
                <w:szCs w:val="24"/>
              </w:rPr>
              <w:t>2633691</w:t>
            </w:r>
          </w:p>
          <w:p w:rsidR="004606D9" w:rsidRPr="0094322B" w:rsidRDefault="004606D9" w:rsidP="004606D9">
            <w:pPr>
              <w:rPr>
                <w:sz w:val="24"/>
                <w:szCs w:val="24"/>
              </w:rPr>
            </w:pPr>
            <w:r w:rsidRPr="0094322B">
              <w:rPr>
                <w:rFonts w:hint="eastAsia"/>
                <w:sz w:val="24"/>
                <w:szCs w:val="24"/>
                <w:u w:val="single"/>
              </w:rPr>
              <w:t>1483520</w:t>
            </w:r>
          </w:p>
          <w:p w:rsidR="004606D9" w:rsidRPr="0094322B" w:rsidRDefault="004606D9" w:rsidP="004606D9">
            <w:pPr>
              <w:rPr>
                <w:sz w:val="24"/>
                <w:szCs w:val="24"/>
              </w:rPr>
            </w:pPr>
            <w:r w:rsidRPr="0094322B">
              <w:rPr>
                <w:rFonts w:hint="eastAsia"/>
                <w:sz w:val="24"/>
                <w:szCs w:val="24"/>
              </w:rPr>
              <w:t>1150171</w:t>
            </w:r>
          </w:p>
          <w:p w:rsidR="004606D9" w:rsidRPr="0094322B" w:rsidRDefault="004606D9" w:rsidP="004606D9">
            <w:pPr>
              <w:rPr>
                <w:sz w:val="24"/>
                <w:szCs w:val="24"/>
              </w:rPr>
            </w:pPr>
            <w:r w:rsidRPr="0094322B">
              <w:rPr>
                <w:rFonts w:hint="eastAsia"/>
                <w:sz w:val="24"/>
                <w:szCs w:val="24"/>
              </w:rPr>
              <w:t>7961</w:t>
            </w:r>
          </w:p>
          <w:p w:rsidR="004606D9" w:rsidRPr="0094322B" w:rsidRDefault="004606D9" w:rsidP="004606D9">
            <w:pPr>
              <w:rPr>
                <w:sz w:val="24"/>
                <w:szCs w:val="24"/>
              </w:rPr>
            </w:pPr>
            <w:r w:rsidRPr="0094322B">
              <w:rPr>
                <w:rFonts w:hint="eastAsia"/>
                <w:sz w:val="24"/>
                <w:szCs w:val="24"/>
                <w:u w:val="single"/>
              </w:rPr>
              <w:t>423192</w:t>
            </w:r>
          </w:p>
          <w:p w:rsidR="004606D9" w:rsidRPr="0094322B" w:rsidRDefault="004606D9" w:rsidP="004606D9">
            <w:pPr>
              <w:rPr>
                <w:sz w:val="24"/>
                <w:szCs w:val="24"/>
              </w:rPr>
            </w:pPr>
            <w:r w:rsidRPr="0094322B">
              <w:rPr>
                <w:rFonts w:hint="eastAsia"/>
                <w:sz w:val="24"/>
                <w:szCs w:val="24"/>
              </w:rPr>
              <w:t>734940</w:t>
            </w:r>
          </w:p>
          <w:p w:rsidR="004606D9" w:rsidRPr="0094322B" w:rsidRDefault="004606D9" w:rsidP="004606D9">
            <w:pPr>
              <w:rPr>
                <w:sz w:val="24"/>
                <w:szCs w:val="24"/>
              </w:rPr>
            </w:pPr>
            <w:r w:rsidRPr="0094322B">
              <w:rPr>
                <w:rFonts w:hint="eastAsia"/>
                <w:sz w:val="24"/>
                <w:szCs w:val="24"/>
              </w:rPr>
              <w:t>0.38</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2.36</w:t>
            </w:r>
          </w:p>
          <w:p w:rsidR="004606D9" w:rsidRPr="0094322B" w:rsidRDefault="004606D9" w:rsidP="004606D9">
            <w:pPr>
              <w:rPr>
                <w:sz w:val="24"/>
                <w:szCs w:val="24"/>
              </w:rPr>
            </w:pPr>
            <w:r w:rsidRPr="0094322B">
              <w:rPr>
                <w:rFonts w:hint="eastAsia"/>
                <w:sz w:val="24"/>
                <w:szCs w:val="24"/>
              </w:rPr>
              <w:t>2.33</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311413</w:t>
            </w:r>
          </w:p>
          <w:p w:rsidR="004606D9" w:rsidRPr="0094322B" w:rsidRDefault="004606D9" w:rsidP="004606D9">
            <w:pPr>
              <w:rPr>
                <w:sz w:val="24"/>
                <w:szCs w:val="24"/>
              </w:rPr>
            </w:pPr>
            <w:r w:rsidRPr="0094322B">
              <w:rPr>
                <w:rFonts w:hint="eastAsia"/>
                <w:sz w:val="24"/>
                <w:szCs w:val="24"/>
              </w:rPr>
              <w:t>315848</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3230468</w:t>
            </w:r>
          </w:p>
          <w:p w:rsidR="004606D9" w:rsidRPr="0094322B" w:rsidRDefault="004606D9" w:rsidP="004606D9">
            <w:pPr>
              <w:rPr>
                <w:sz w:val="24"/>
                <w:szCs w:val="24"/>
              </w:rPr>
            </w:pPr>
            <w:r w:rsidRPr="0094322B">
              <w:rPr>
                <w:rFonts w:hint="eastAsia"/>
                <w:sz w:val="24"/>
                <w:szCs w:val="24"/>
                <w:u w:val="single"/>
              </w:rPr>
              <w:lastRenderedPageBreak/>
              <w:t>907858</w:t>
            </w:r>
          </w:p>
          <w:p w:rsidR="004606D9" w:rsidRPr="0094322B" w:rsidRDefault="004606D9" w:rsidP="004606D9">
            <w:pPr>
              <w:rPr>
                <w:sz w:val="24"/>
                <w:szCs w:val="24"/>
              </w:rPr>
            </w:pPr>
            <w:r w:rsidRPr="0094322B">
              <w:rPr>
                <w:rFonts w:hint="eastAsia"/>
                <w:sz w:val="24"/>
                <w:szCs w:val="24"/>
              </w:rPr>
              <w:t>2322610</w:t>
            </w:r>
          </w:p>
          <w:p w:rsidR="004606D9" w:rsidRPr="0094322B" w:rsidRDefault="004606D9" w:rsidP="004606D9">
            <w:pPr>
              <w:rPr>
                <w:sz w:val="24"/>
                <w:szCs w:val="24"/>
              </w:rPr>
            </w:pPr>
            <w:r w:rsidRPr="0094322B">
              <w:rPr>
                <w:rFonts w:hint="eastAsia"/>
                <w:sz w:val="24"/>
                <w:szCs w:val="24"/>
                <w:u w:val="single"/>
              </w:rPr>
              <w:t>1350697</w:t>
            </w:r>
          </w:p>
          <w:p w:rsidR="004606D9" w:rsidRPr="0094322B" w:rsidRDefault="004606D9" w:rsidP="004606D9">
            <w:pPr>
              <w:rPr>
                <w:sz w:val="24"/>
                <w:szCs w:val="24"/>
              </w:rPr>
            </w:pPr>
            <w:r w:rsidRPr="0094322B">
              <w:rPr>
                <w:rFonts w:hint="eastAsia"/>
                <w:sz w:val="24"/>
                <w:szCs w:val="24"/>
              </w:rPr>
              <w:t>971913</w:t>
            </w:r>
          </w:p>
          <w:p w:rsidR="004606D9" w:rsidRPr="0094322B" w:rsidRDefault="004606D9" w:rsidP="004606D9">
            <w:pPr>
              <w:rPr>
                <w:sz w:val="24"/>
                <w:szCs w:val="24"/>
              </w:rPr>
            </w:pPr>
            <w:r w:rsidRPr="0094322B">
              <w:rPr>
                <w:rFonts w:hint="eastAsia"/>
                <w:sz w:val="24"/>
                <w:szCs w:val="24"/>
              </w:rPr>
              <w:t>10779</w:t>
            </w:r>
          </w:p>
          <w:p w:rsidR="004606D9" w:rsidRPr="0094322B" w:rsidRDefault="004606D9" w:rsidP="004606D9">
            <w:pPr>
              <w:rPr>
                <w:sz w:val="24"/>
                <w:szCs w:val="24"/>
              </w:rPr>
            </w:pPr>
            <w:r w:rsidRPr="0094322B">
              <w:rPr>
                <w:rFonts w:hint="eastAsia"/>
                <w:sz w:val="24"/>
                <w:szCs w:val="24"/>
                <w:u w:val="single"/>
              </w:rPr>
              <w:t>359323</w:t>
            </w:r>
          </w:p>
          <w:p w:rsidR="004606D9" w:rsidRPr="0094322B" w:rsidRDefault="004606D9" w:rsidP="004606D9">
            <w:pPr>
              <w:rPr>
                <w:sz w:val="24"/>
                <w:szCs w:val="24"/>
              </w:rPr>
            </w:pPr>
            <w:r w:rsidRPr="0094322B">
              <w:rPr>
                <w:rFonts w:hint="eastAsia"/>
                <w:sz w:val="24"/>
                <w:szCs w:val="24"/>
              </w:rPr>
              <w:t>623369</w:t>
            </w:r>
          </w:p>
          <w:p w:rsidR="004606D9" w:rsidRPr="0094322B" w:rsidRDefault="004606D9" w:rsidP="004606D9">
            <w:pPr>
              <w:rPr>
                <w:sz w:val="24"/>
                <w:szCs w:val="24"/>
              </w:rPr>
            </w:pPr>
            <w:r w:rsidRPr="0094322B">
              <w:rPr>
                <w:rFonts w:hint="eastAsia"/>
                <w:sz w:val="24"/>
                <w:szCs w:val="24"/>
              </w:rPr>
              <w:t>0.08</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1.93</w:t>
            </w:r>
          </w:p>
          <w:p w:rsidR="004606D9" w:rsidRPr="0094322B" w:rsidRDefault="004606D9" w:rsidP="004606D9">
            <w:pPr>
              <w:rPr>
                <w:sz w:val="24"/>
                <w:szCs w:val="24"/>
              </w:rPr>
            </w:pPr>
            <w:r w:rsidRPr="0094322B">
              <w:rPr>
                <w:rFonts w:hint="eastAsia"/>
                <w:sz w:val="24"/>
                <w:szCs w:val="24"/>
              </w:rPr>
              <w:t>1.91</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323714</w:t>
            </w:r>
          </w:p>
          <w:p w:rsidR="004606D9" w:rsidRPr="0094322B" w:rsidRDefault="004606D9" w:rsidP="004606D9">
            <w:pPr>
              <w:rPr>
                <w:sz w:val="24"/>
                <w:szCs w:val="24"/>
              </w:rPr>
            </w:pPr>
            <w:r w:rsidRPr="0094322B">
              <w:rPr>
                <w:rFonts w:hint="eastAsia"/>
                <w:sz w:val="24"/>
                <w:szCs w:val="24"/>
              </w:rPr>
              <w:t>325620</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3180757</w:t>
            </w:r>
          </w:p>
          <w:p w:rsidR="004606D9" w:rsidRPr="0094322B" w:rsidRDefault="004606D9" w:rsidP="004606D9">
            <w:pPr>
              <w:rPr>
                <w:sz w:val="24"/>
                <w:szCs w:val="24"/>
              </w:rPr>
            </w:pPr>
            <w:r w:rsidRPr="0094322B">
              <w:rPr>
                <w:rFonts w:hint="eastAsia"/>
                <w:sz w:val="24"/>
                <w:szCs w:val="24"/>
                <w:u w:val="single"/>
              </w:rPr>
              <w:lastRenderedPageBreak/>
              <w:t>773654</w:t>
            </w:r>
          </w:p>
          <w:p w:rsidR="004606D9" w:rsidRPr="0094322B" w:rsidRDefault="004606D9" w:rsidP="004606D9">
            <w:pPr>
              <w:rPr>
                <w:sz w:val="24"/>
                <w:szCs w:val="24"/>
              </w:rPr>
            </w:pPr>
            <w:r w:rsidRPr="0094322B">
              <w:rPr>
                <w:rFonts w:hint="eastAsia"/>
                <w:sz w:val="24"/>
                <w:szCs w:val="24"/>
              </w:rPr>
              <w:t>2407103</w:t>
            </w:r>
          </w:p>
          <w:p w:rsidR="004606D9" w:rsidRPr="0094322B" w:rsidRDefault="004606D9" w:rsidP="004606D9">
            <w:pPr>
              <w:rPr>
                <w:sz w:val="24"/>
                <w:szCs w:val="24"/>
              </w:rPr>
            </w:pPr>
            <w:r w:rsidRPr="0094322B">
              <w:rPr>
                <w:rFonts w:hint="eastAsia"/>
                <w:sz w:val="24"/>
                <w:szCs w:val="24"/>
                <w:u w:val="single"/>
              </w:rPr>
              <w:t>1259974</w:t>
            </w:r>
          </w:p>
          <w:p w:rsidR="004606D9" w:rsidRPr="0094322B" w:rsidRDefault="004606D9" w:rsidP="004606D9">
            <w:pPr>
              <w:rPr>
                <w:sz w:val="24"/>
                <w:szCs w:val="24"/>
              </w:rPr>
            </w:pPr>
            <w:r w:rsidRPr="0094322B">
              <w:rPr>
                <w:rFonts w:hint="eastAsia"/>
                <w:sz w:val="24"/>
                <w:szCs w:val="24"/>
              </w:rPr>
              <w:t>1147129</w:t>
            </w:r>
          </w:p>
          <w:p w:rsidR="004606D9" w:rsidRPr="0094322B" w:rsidRDefault="004606D9" w:rsidP="004606D9">
            <w:pPr>
              <w:rPr>
                <w:sz w:val="24"/>
                <w:szCs w:val="24"/>
              </w:rPr>
            </w:pPr>
            <w:r w:rsidRPr="0094322B">
              <w:rPr>
                <w:rFonts w:hint="eastAsia"/>
                <w:sz w:val="24"/>
                <w:szCs w:val="24"/>
              </w:rPr>
              <w:t>44639</w:t>
            </w:r>
          </w:p>
          <w:p w:rsidR="004606D9" w:rsidRPr="0094322B" w:rsidRDefault="004606D9" w:rsidP="004606D9">
            <w:pPr>
              <w:rPr>
                <w:sz w:val="24"/>
                <w:szCs w:val="24"/>
              </w:rPr>
            </w:pPr>
            <w:r w:rsidRPr="0094322B">
              <w:rPr>
                <w:rFonts w:hint="eastAsia"/>
                <w:sz w:val="24"/>
                <w:szCs w:val="24"/>
                <w:u w:val="single"/>
              </w:rPr>
              <w:t>408729</w:t>
            </w:r>
          </w:p>
          <w:p w:rsidR="004606D9" w:rsidRPr="0094322B" w:rsidRDefault="004606D9" w:rsidP="004606D9">
            <w:pPr>
              <w:rPr>
                <w:sz w:val="24"/>
                <w:szCs w:val="24"/>
              </w:rPr>
            </w:pPr>
            <w:r w:rsidRPr="0094322B">
              <w:rPr>
                <w:rFonts w:hint="eastAsia"/>
                <w:sz w:val="24"/>
                <w:szCs w:val="24"/>
              </w:rPr>
              <w:t>783039</w:t>
            </w:r>
          </w:p>
          <w:p w:rsidR="004606D9" w:rsidRPr="0094322B" w:rsidRDefault="004606D9" w:rsidP="004606D9">
            <w:pPr>
              <w:rPr>
                <w:sz w:val="24"/>
                <w:szCs w:val="24"/>
              </w:rPr>
            </w:pPr>
            <w:r w:rsidRPr="0094322B">
              <w:rPr>
                <w:rFonts w:hint="eastAsia"/>
                <w:sz w:val="24"/>
                <w:szCs w:val="24"/>
              </w:rPr>
              <w:t>0.00</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2.20</w:t>
            </w:r>
          </w:p>
          <w:p w:rsidR="004606D9" w:rsidRPr="0094322B" w:rsidRDefault="004606D9" w:rsidP="004606D9">
            <w:pPr>
              <w:rPr>
                <w:sz w:val="24"/>
                <w:szCs w:val="24"/>
              </w:rPr>
            </w:pPr>
            <w:r w:rsidRPr="0094322B">
              <w:rPr>
                <w:rFonts w:hint="eastAsia"/>
                <w:sz w:val="24"/>
                <w:szCs w:val="24"/>
              </w:rPr>
              <w:t>2.17</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355731</w:t>
            </w:r>
          </w:p>
          <w:p w:rsidR="004606D9" w:rsidRPr="0094322B" w:rsidRDefault="004606D9" w:rsidP="004606D9">
            <w:pPr>
              <w:rPr>
                <w:sz w:val="24"/>
                <w:szCs w:val="24"/>
              </w:rPr>
            </w:pPr>
            <w:r w:rsidRPr="0094322B">
              <w:rPr>
                <w:rFonts w:hint="eastAsia"/>
                <w:sz w:val="24"/>
                <w:szCs w:val="24"/>
              </w:rPr>
              <w:t>360332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2612456</w:t>
            </w:r>
          </w:p>
          <w:p w:rsidR="004606D9" w:rsidRPr="0094322B" w:rsidRDefault="004606D9" w:rsidP="004606D9">
            <w:pPr>
              <w:rPr>
                <w:sz w:val="24"/>
                <w:szCs w:val="24"/>
              </w:rPr>
            </w:pPr>
            <w:r w:rsidRPr="0094322B">
              <w:rPr>
                <w:rFonts w:hint="eastAsia"/>
                <w:sz w:val="24"/>
                <w:szCs w:val="24"/>
                <w:u w:val="single"/>
              </w:rPr>
              <w:lastRenderedPageBreak/>
              <w:t>589470</w:t>
            </w:r>
          </w:p>
          <w:p w:rsidR="004606D9" w:rsidRPr="0094322B" w:rsidRDefault="004606D9" w:rsidP="004606D9">
            <w:pPr>
              <w:rPr>
                <w:sz w:val="24"/>
                <w:szCs w:val="24"/>
              </w:rPr>
            </w:pPr>
            <w:r w:rsidRPr="0094322B">
              <w:rPr>
                <w:rFonts w:hint="eastAsia"/>
                <w:sz w:val="24"/>
                <w:szCs w:val="24"/>
              </w:rPr>
              <w:t>2022986</w:t>
            </w:r>
          </w:p>
          <w:p w:rsidR="004606D9" w:rsidRPr="0094322B" w:rsidRDefault="004606D9" w:rsidP="004606D9">
            <w:pPr>
              <w:rPr>
                <w:sz w:val="24"/>
                <w:szCs w:val="24"/>
              </w:rPr>
            </w:pPr>
            <w:r w:rsidRPr="0094322B">
              <w:rPr>
                <w:rFonts w:hint="eastAsia"/>
                <w:sz w:val="24"/>
                <w:szCs w:val="24"/>
                <w:u w:val="single"/>
              </w:rPr>
              <w:t>1029589</w:t>
            </w:r>
          </w:p>
          <w:p w:rsidR="004606D9" w:rsidRPr="0094322B" w:rsidRDefault="004606D9" w:rsidP="004606D9">
            <w:pPr>
              <w:rPr>
                <w:sz w:val="24"/>
                <w:szCs w:val="24"/>
              </w:rPr>
            </w:pPr>
            <w:r w:rsidRPr="0094322B">
              <w:rPr>
                <w:rFonts w:hint="eastAsia"/>
                <w:sz w:val="24"/>
                <w:szCs w:val="24"/>
              </w:rPr>
              <w:t>993397</w:t>
            </w:r>
          </w:p>
          <w:p w:rsidR="004606D9" w:rsidRPr="0094322B" w:rsidRDefault="004606D9" w:rsidP="004606D9">
            <w:pPr>
              <w:rPr>
                <w:sz w:val="24"/>
                <w:szCs w:val="24"/>
              </w:rPr>
            </w:pPr>
            <w:r w:rsidRPr="0094322B">
              <w:rPr>
                <w:rFonts w:hint="eastAsia"/>
                <w:sz w:val="24"/>
                <w:szCs w:val="24"/>
              </w:rPr>
              <w:t>41273</w:t>
            </w:r>
          </w:p>
          <w:p w:rsidR="004606D9" w:rsidRPr="0094322B" w:rsidRDefault="004606D9" w:rsidP="004606D9">
            <w:pPr>
              <w:rPr>
                <w:sz w:val="24"/>
                <w:szCs w:val="24"/>
              </w:rPr>
            </w:pPr>
            <w:r w:rsidRPr="0094322B">
              <w:rPr>
                <w:rFonts w:hint="eastAsia"/>
                <w:sz w:val="24"/>
                <w:szCs w:val="24"/>
                <w:u w:val="single"/>
              </w:rPr>
              <w:t>398141</w:t>
            </w:r>
          </w:p>
          <w:p w:rsidR="004606D9" w:rsidRPr="0094322B" w:rsidRDefault="004606D9" w:rsidP="004606D9">
            <w:pPr>
              <w:rPr>
                <w:sz w:val="24"/>
                <w:szCs w:val="24"/>
              </w:rPr>
            </w:pPr>
            <w:r w:rsidRPr="0094322B">
              <w:rPr>
                <w:rFonts w:hint="eastAsia"/>
                <w:sz w:val="24"/>
                <w:szCs w:val="24"/>
              </w:rPr>
              <w:t>636529</w:t>
            </w:r>
          </w:p>
          <w:p w:rsidR="004606D9" w:rsidRPr="0094322B" w:rsidRDefault="004606D9" w:rsidP="004606D9">
            <w:pPr>
              <w:rPr>
                <w:sz w:val="24"/>
                <w:szCs w:val="24"/>
              </w:rPr>
            </w:pPr>
            <w:r w:rsidRPr="0094322B">
              <w:rPr>
                <w:rFonts w:hint="eastAsia"/>
                <w:sz w:val="24"/>
                <w:szCs w:val="24"/>
              </w:rPr>
              <w:t>0.00</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1.72</w:t>
            </w:r>
          </w:p>
          <w:p w:rsidR="004606D9" w:rsidRPr="0094322B" w:rsidRDefault="004606D9" w:rsidP="004606D9">
            <w:pPr>
              <w:rPr>
                <w:sz w:val="24"/>
                <w:szCs w:val="24"/>
              </w:rPr>
            </w:pPr>
            <w:r w:rsidRPr="0094322B">
              <w:rPr>
                <w:rFonts w:hint="eastAsia"/>
                <w:sz w:val="24"/>
                <w:szCs w:val="24"/>
              </w:rPr>
              <w:t>1.69</w:t>
            </w:r>
          </w:p>
          <w:p w:rsidR="0094322B" w:rsidRDefault="0094322B" w:rsidP="004606D9">
            <w:pPr>
              <w:rPr>
                <w:sz w:val="24"/>
                <w:szCs w:val="24"/>
              </w:rPr>
            </w:pPr>
          </w:p>
          <w:p w:rsidR="004606D9" w:rsidRPr="0094322B" w:rsidRDefault="004606D9" w:rsidP="004606D9">
            <w:pPr>
              <w:rPr>
                <w:sz w:val="24"/>
                <w:szCs w:val="24"/>
              </w:rPr>
            </w:pPr>
            <w:r w:rsidRPr="0094322B">
              <w:rPr>
                <w:rFonts w:hint="eastAsia"/>
                <w:sz w:val="24"/>
                <w:szCs w:val="24"/>
              </w:rPr>
              <w:t>369661</w:t>
            </w:r>
          </w:p>
          <w:p w:rsidR="004606D9" w:rsidRPr="0094322B" w:rsidRDefault="004606D9" w:rsidP="004606D9">
            <w:pPr>
              <w:rPr>
                <w:sz w:val="24"/>
                <w:szCs w:val="24"/>
              </w:rPr>
            </w:pPr>
            <w:r w:rsidRPr="0094322B">
              <w:rPr>
                <w:rFonts w:hint="eastAsia"/>
                <w:sz w:val="24"/>
                <w:szCs w:val="24"/>
              </w:rPr>
              <w:t>377356</w:t>
            </w:r>
          </w:p>
        </w:tc>
      </w:tr>
    </w:tbl>
    <w:p w:rsidR="004606D9" w:rsidRPr="0094322B" w:rsidRDefault="004606D9" w:rsidP="004606D9">
      <w:pPr>
        <w:rPr>
          <w:sz w:val="24"/>
          <w:szCs w:val="24"/>
        </w:rPr>
      </w:pPr>
    </w:p>
    <w:p w:rsidR="004606D9" w:rsidRPr="0094322B" w:rsidRDefault="004606D9" w:rsidP="0094322B">
      <w:pPr>
        <w:jc w:val="center"/>
        <w:rPr>
          <w:sz w:val="24"/>
          <w:szCs w:val="24"/>
        </w:rPr>
      </w:pPr>
      <w:r w:rsidRPr="0094322B">
        <w:rPr>
          <w:rFonts w:hint="eastAsia"/>
          <w:sz w:val="24"/>
          <w:szCs w:val="24"/>
        </w:rPr>
        <w:t>表C4-2显示了蔻驰公司2010和2011年度的资产负债表。</w:t>
      </w:r>
    </w:p>
    <w:p w:rsidR="004606D9" w:rsidRPr="0094322B" w:rsidRDefault="004606D9">
      <w:pPr>
        <w:rPr>
          <w:sz w:val="24"/>
          <w:szCs w:val="24"/>
        </w:rPr>
      </w:pPr>
      <w:r w:rsidRPr="0094322B">
        <w:rPr>
          <w:sz w:val="24"/>
          <w:szCs w:val="24"/>
        </w:rPr>
        <w:object w:dxaOrig="9109" w:dyaOrig="11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531pt" o:ole="">
            <v:imagedata r:id="rId5" o:title=""/>
          </v:shape>
          <o:OLEObject Type="Embed" ProgID="Excel.Sheet.8" ShapeID="_x0000_i1025" DrawAspect="Content" ObjectID="_1551686847" r:id="rId6"/>
        </w:object>
      </w:r>
    </w:p>
    <w:p w:rsidR="004606D9" w:rsidRPr="0094322B" w:rsidRDefault="004606D9">
      <w:pPr>
        <w:rPr>
          <w:sz w:val="24"/>
          <w:szCs w:val="24"/>
        </w:rPr>
      </w:pPr>
    </w:p>
    <w:p w:rsidR="004606D9" w:rsidRPr="0094322B" w:rsidRDefault="004606D9" w:rsidP="0094322B">
      <w:pPr>
        <w:jc w:val="center"/>
        <w:rPr>
          <w:sz w:val="24"/>
          <w:szCs w:val="24"/>
        </w:rPr>
      </w:pPr>
      <w:r w:rsidRPr="0094322B">
        <w:rPr>
          <w:rFonts w:hint="eastAsia"/>
          <w:sz w:val="24"/>
          <w:szCs w:val="24"/>
        </w:rPr>
        <w:t>图C4-1显示了2000 年10月以来蔻驰的股价绩效。</w:t>
      </w:r>
    </w:p>
    <w:p w:rsidR="004606D9" w:rsidRPr="0094322B" w:rsidRDefault="004606D9">
      <w:pPr>
        <w:rPr>
          <w:sz w:val="24"/>
          <w:szCs w:val="24"/>
        </w:rPr>
      </w:pPr>
      <w:r w:rsidRPr="0094322B">
        <w:rPr>
          <w:noProof/>
          <w:sz w:val="24"/>
          <w:szCs w:val="24"/>
        </w:rPr>
        <w:lastRenderedPageBreak/>
        <w:drawing>
          <wp:inline distT="0" distB="0" distL="0" distR="0" wp14:anchorId="7985B00B" wp14:editId="11D0066B">
            <wp:extent cx="5274310" cy="3923665"/>
            <wp:effectExtent l="0" t="0" r="254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3923665"/>
                    </a:xfrm>
                    <a:prstGeom prst="rect">
                      <a:avLst/>
                    </a:prstGeom>
                  </pic:spPr>
                </pic:pic>
              </a:graphicData>
            </a:graphic>
          </wp:inline>
        </w:drawing>
      </w:r>
    </w:p>
    <w:p w:rsidR="004606D9" w:rsidRPr="0094322B" w:rsidRDefault="004606D9" w:rsidP="004606D9">
      <w:pPr>
        <w:rPr>
          <w:sz w:val="28"/>
          <w:szCs w:val="28"/>
        </w:rPr>
      </w:pPr>
      <w:r w:rsidRPr="0094322B">
        <w:rPr>
          <w:rFonts w:hint="eastAsia"/>
          <w:b/>
          <w:bCs/>
          <w:sz w:val="28"/>
          <w:szCs w:val="28"/>
        </w:rPr>
        <w:t>2012年全球奢侈品行业概况</w:t>
      </w:r>
    </w:p>
    <w:p w:rsidR="004606D9" w:rsidRPr="0094322B" w:rsidRDefault="004606D9" w:rsidP="0094322B">
      <w:pPr>
        <w:ind w:firstLine="420"/>
        <w:rPr>
          <w:sz w:val="24"/>
          <w:szCs w:val="24"/>
        </w:rPr>
      </w:pPr>
      <w:r w:rsidRPr="0094322B">
        <w:rPr>
          <w:rFonts w:hint="eastAsia"/>
          <w:sz w:val="24"/>
          <w:szCs w:val="24"/>
        </w:rPr>
        <w:t>根据 2011 年美国银行／美林证券公司的研究，世界上最富裕的消费者在2010 年花费了超过2240亿美元购买奢侈商品。美国占了奢侈品行业销售额的30%，欧洲占了30%， 20%的行业销售额由中国产生，而日本占了行业销售额的11%。其中，意大利的公司控制了行业销售额的27%，法国的公司占了22%，瑞士的公司占了19%，而美国的公司只占了14%的行业销售额。按年营业收入来评价，2011 年最有价值的奢侈品品牌是路易</w:t>
      </w:r>
      <w:r w:rsidRPr="0094322B">
        <w:rPr>
          <w:rFonts w:ascii="微软雅黑" w:eastAsia="微软雅黑" w:hAnsi="微软雅黑" w:cs="微软雅黑" w:hint="eastAsia"/>
          <w:sz w:val="24"/>
          <w:szCs w:val="24"/>
        </w:rPr>
        <w:t>∙</w:t>
      </w:r>
      <w:r w:rsidRPr="0094322B">
        <w:rPr>
          <w:rFonts w:hint="eastAsia"/>
          <w:sz w:val="24"/>
          <w:szCs w:val="24"/>
        </w:rPr>
        <w:t>威登、蔻驰、爱马仕和卡地亚，2010 年在这个行业中手提包和皮革配件部分估价为280亿美元(见表C4-3)。</w:t>
      </w:r>
    </w:p>
    <w:tbl>
      <w:tblPr>
        <w:tblW w:w="8670" w:type="dxa"/>
        <w:tblCellMar>
          <w:left w:w="0" w:type="dxa"/>
          <w:right w:w="0" w:type="dxa"/>
        </w:tblCellMar>
        <w:tblLook w:val="0420" w:firstRow="1" w:lastRow="0" w:firstColumn="0" w:lastColumn="0" w:noHBand="0" w:noVBand="1"/>
      </w:tblPr>
      <w:tblGrid>
        <w:gridCol w:w="1691"/>
        <w:gridCol w:w="993"/>
        <w:gridCol w:w="992"/>
        <w:gridCol w:w="992"/>
        <w:gridCol w:w="1701"/>
        <w:gridCol w:w="1418"/>
        <w:gridCol w:w="883"/>
      </w:tblGrid>
      <w:tr w:rsidR="004606D9" w:rsidRPr="0094322B" w:rsidTr="0094322B">
        <w:trPr>
          <w:trHeight w:val="2200"/>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美国</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日本</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中国</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亚洲</w:t>
            </w:r>
          </w:p>
          <w:p w:rsidR="004606D9" w:rsidRPr="0094322B" w:rsidRDefault="004606D9" w:rsidP="004606D9">
            <w:pPr>
              <w:rPr>
                <w:sz w:val="24"/>
                <w:szCs w:val="24"/>
              </w:rPr>
            </w:pPr>
            <w:r w:rsidRPr="0094322B">
              <w:rPr>
                <w:b/>
                <w:bCs/>
                <w:sz w:val="24"/>
                <w:szCs w:val="24"/>
              </w:rPr>
              <w:t>（包括日本）</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其他</w:t>
            </w:r>
            <w:r w:rsidRPr="0094322B">
              <w:rPr>
                <w:rFonts w:hint="eastAsia"/>
                <w:b/>
                <w:bCs/>
                <w:sz w:val="24"/>
                <w:szCs w:val="24"/>
              </w:rPr>
              <w:t>/</w:t>
            </w:r>
            <w:r w:rsidRPr="0094322B">
              <w:rPr>
                <w:b/>
                <w:bCs/>
                <w:sz w:val="24"/>
                <w:szCs w:val="24"/>
              </w:rPr>
              <w:t>欧洲</w:t>
            </w:r>
          </w:p>
        </w:tc>
        <w:tc>
          <w:tcPr>
            <w:tcW w:w="88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总和</w:t>
            </w:r>
          </w:p>
        </w:tc>
      </w:tr>
      <w:tr w:rsidR="004606D9" w:rsidRPr="0094322B" w:rsidTr="0094322B">
        <w:trPr>
          <w:trHeight w:val="1311"/>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lastRenderedPageBreak/>
              <w:t>销售额</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10.0</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4.4</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12.0</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6.0</w:t>
            </w:r>
          </w:p>
        </w:tc>
        <w:tc>
          <w:tcPr>
            <w:tcW w:w="88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28.0</w:t>
            </w:r>
          </w:p>
        </w:tc>
      </w:tr>
      <w:tr w:rsidR="004606D9" w:rsidRPr="0094322B" w:rsidTr="0094322B">
        <w:trPr>
          <w:trHeight w:val="1461"/>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市场份额（</w:t>
            </w:r>
            <w:r w:rsidRPr="0094322B">
              <w:rPr>
                <w:rFonts w:hint="eastAsia"/>
                <w:b/>
                <w:bCs/>
                <w:sz w:val="24"/>
                <w:szCs w:val="24"/>
              </w:rPr>
              <w:t>%</w:t>
            </w:r>
            <w:r w:rsidRPr="0094322B">
              <w:rPr>
                <w:b/>
                <w:bCs/>
                <w:sz w:val="24"/>
                <w:szCs w:val="24"/>
              </w:rPr>
              <w:t>）</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36</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16</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11</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43</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21</w:t>
            </w:r>
          </w:p>
        </w:tc>
        <w:tc>
          <w:tcPr>
            <w:tcW w:w="88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100</w:t>
            </w:r>
          </w:p>
        </w:tc>
      </w:tr>
      <w:tr w:rsidR="004606D9" w:rsidRPr="0094322B" w:rsidTr="0094322B">
        <w:trPr>
          <w:trHeight w:val="1311"/>
        </w:trPr>
        <w:tc>
          <w:tcPr>
            <w:tcW w:w="8670" w:type="dxa"/>
            <w:gridSpan w:val="7"/>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性别比例的估计（%）</w:t>
            </w:r>
          </w:p>
        </w:tc>
      </w:tr>
      <w:tr w:rsidR="004606D9" w:rsidRPr="0094322B" w:rsidTr="0094322B">
        <w:trPr>
          <w:trHeight w:val="1311"/>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男士</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15</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20</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25</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15</w:t>
            </w:r>
          </w:p>
        </w:tc>
        <w:tc>
          <w:tcPr>
            <w:tcW w:w="88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15</w:t>
            </w:r>
          </w:p>
        </w:tc>
      </w:tr>
      <w:tr w:rsidR="004606D9" w:rsidRPr="0094322B" w:rsidTr="0094322B">
        <w:trPr>
          <w:trHeight w:val="1311"/>
        </w:trPr>
        <w:tc>
          <w:tcPr>
            <w:tcW w:w="169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b/>
                <w:bCs/>
                <w:sz w:val="24"/>
                <w:szCs w:val="24"/>
              </w:rPr>
              <w:t>女士</w:t>
            </w:r>
          </w:p>
        </w:tc>
        <w:tc>
          <w:tcPr>
            <w:tcW w:w="99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85</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80</w:t>
            </w:r>
          </w:p>
        </w:tc>
        <w:tc>
          <w:tcPr>
            <w:tcW w:w="992"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55</w:t>
            </w:r>
          </w:p>
        </w:tc>
        <w:tc>
          <w:tcPr>
            <w:tcW w:w="1701"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75</w:t>
            </w:r>
          </w:p>
        </w:tc>
        <w:tc>
          <w:tcPr>
            <w:tcW w:w="141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85</w:t>
            </w:r>
          </w:p>
        </w:tc>
        <w:tc>
          <w:tcPr>
            <w:tcW w:w="883"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85</w:t>
            </w:r>
          </w:p>
        </w:tc>
      </w:tr>
    </w:tbl>
    <w:p w:rsidR="004606D9" w:rsidRPr="0094322B" w:rsidRDefault="004606D9">
      <w:pPr>
        <w:rPr>
          <w:sz w:val="24"/>
          <w:szCs w:val="24"/>
        </w:rPr>
      </w:pPr>
    </w:p>
    <w:p w:rsidR="004606D9" w:rsidRPr="0094322B" w:rsidRDefault="004606D9" w:rsidP="00B77080">
      <w:pPr>
        <w:ind w:firstLine="420"/>
        <w:rPr>
          <w:sz w:val="24"/>
          <w:szCs w:val="24"/>
        </w:rPr>
      </w:pPr>
      <w:r w:rsidRPr="0094322B">
        <w:rPr>
          <w:rFonts w:hint="eastAsia"/>
          <w:sz w:val="24"/>
          <w:szCs w:val="24"/>
        </w:rPr>
        <w:t>全球奢侈品零售市场受经济衰退和2007～2009 年金融危机的影响非常大，大部分以固定收入为主的消费者减少了非必需品的购买。这种低迷的经济条件也造成了奢侈品行业2006～2010 年行业销售额以每年0.6%的速度下降。然而，当销售量在美国、日本和欧洲大幅下降时，新兴市场尤其是中国，在2006～2009 年却成为行业主要增长的驱动力。中国和其他新兴市场的持续增长使得奢侈品销量以7. 8%的年增长率上升，到了2015 年有望达到3500亿美元的销售额。</w:t>
      </w:r>
    </w:p>
    <w:p w:rsidR="004606D9" w:rsidRPr="0094322B" w:rsidRDefault="004606D9" w:rsidP="00B77080">
      <w:pPr>
        <w:ind w:firstLine="420"/>
        <w:rPr>
          <w:sz w:val="24"/>
          <w:szCs w:val="24"/>
        </w:rPr>
      </w:pPr>
      <w:r w:rsidRPr="0094322B">
        <w:rPr>
          <w:rFonts w:hint="eastAsia"/>
          <w:sz w:val="24"/>
          <w:szCs w:val="24"/>
        </w:rPr>
        <w:t>奢侈品品牌主要依赖于富有创意的设计、高的品质和好的品牌声誉来吸引顾客，并建立起品牌忠诚度。奢侈品的价格敏感度主要是由品牌的独占权决定的，以顾客为中心的营销很大程度上是利用顾客对地位和价值的一些心理需求。奢侈</w:t>
      </w:r>
      <w:r w:rsidRPr="0094322B">
        <w:rPr>
          <w:rFonts w:hint="eastAsia"/>
          <w:sz w:val="24"/>
          <w:szCs w:val="24"/>
        </w:rPr>
        <w:lastRenderedPageBreak/>
        <w:t>品市场被划分为三大类：高级定制、传统奢侈品和日益增长的“触手可及”的奢侈品次级市场。顶端市场高端定制的高级产品，专门提供给那些特别富裕者。</w:t>
      </w:r>
    </w:p>
    <w:p w:rsidR="004606D9" w:rsidRPr="0094322B" w:rsidRDefault="004606D9">
      <w:pPr>
        <w:rPr>
          <w:sz w:val="24"/>
          <w:szCs w:val="24"/>
        </w:rPr>
      </w:pPr>
      <w:r w:rsidRPr="0094322B">
        <w:rPr>
          <w:rFonts w:hint="eastAsia"/>
          <w:sz w:val="24"/>
          <w:szCs w:val="24"/>
        </w:rPr>
        <w:t>传统奢侈品分类中的领导品牌包括时装品牌普拉达、巴宝莉(Burberry)、爱马仕、蔻驰拉夫</w:t>
      </w:r>
      <w:r w:rsidRPr="0094322B">
        <w:rPr>
          <w:rFonts w:ascii="微软雅黑" w:eastAsia="微软雅黑" w:hAnsi="微软雅黑" w:cs="微软雅黑" w:hint="eastAsia"/>
          <w:sz w:val="24"/>
          <w:szCs w:val="24"/>
        </w:rPr>
        <w:t>∙</w:t>
      </w:r>
      <w:r w:rsidRPr="0094322B">
        <w:rPr>
          <w:rFonts w:hint="eastAsia"/>
          <w:sz w:val="24"/>
          <w:szCs w:val="24"/>
        </w:rPr>
        <w:t>劳伦、卡尔文克莱恩和路易</w:t>
      </w:r>
      <w:r w:rsidRPr="0094322B">
        <w:rPr>
          <w:rFonts w:ascii="微软雅黑" w:eastAsia="微软雅黑" w:hAnsi="微软雅黑" w:cs="微软雅黑" w:hint="eastAsia"/>
          <w:sz w:val="24"/>
          <w:szCs w:val="24"/>
        </w:rPr>
        <w:t>∙</w:t>
      </w:r>
      <w:r w:rsidRPr="0094322B">
        <w:rPr>
          <w:rFonts w:hint="eastAsia"/>
          <w:sz w:val="24"/>
          <w:szCs w:val="24"/>
        </w:rPr>
        <w:t>威登等。一些奢侈品牌制造商也将其产品扩散到“触手可及”的奢侈品市场来增强产品吸引力，以更好地与蔻驰、唐娜</w:t>
      </w:r>
      <w:r w:rsidRPr="0094322B">
        <w:rPr>
          <w:rFonts w:ascii="微软雅黑" w:eastAsia="微软雅黑" w:hAnsi="微软雅黑" w:cs="微软雅黑" w:hint="eastAsia"/>
          <w:sz w:val="24"/>
          <w:szCs w:val="24"/>
        </w:rPr>
        <w:t>∙</w:t>
      </w:r>
      <w:r w:rsidRPr="0094322B">
        <w:rPr>
          <w:rFonts w:hint="eastAsia"/>
          <w:sz w:val="24"/>
          <w:szCs w:val="24"/>
        </w:rPr>
        <w:t>凯伦(DKNY)以及其他不那么奢侈的品牌进行竞争。例如，杜嘉班纳的一条裙子售价在1000～1500美元，而在杜嘉班纳旗下“触手可及”的奢侈品牌，一条样式相近的裙子价格是400～600美元，乔治</w:t>
      </w:r>
      <w:r w:rsidRPr="0094322B">
        <w:rPr>
          <w:rFonts w:ascii="微软雅黑" w:eastAsia="微软雅黑" w:hAnsi="微软雅黑" w:cs="微软雅黑" w:hint="eastAsia"/>
          <w:sz w:val="24"/>
          <w:szCs w:val="24"/>
        </w:rPr>
        <w:t>∙</w:t>
      </w:r>
      <w:r w:rsidRPr="0094322B">
        <w:rPr>
          <w:rFonts w:hint="eastAsia"/>
          <w:sz w:val="24"/>
          <w:szCs w:val="24"/>
        </w:rPr>
        <w:t>阿玛尼线下的</w:t>
      </w:r>
      <w:proofErr w:type="spellStart"/>
      <w:r w:rsidRPr="0094322B">
        <w:rPr>
          <w:rFonts w:hint="eastAsia"/>
          <w:sz w:val="24"/>
          <w:szCs w:val="24"/>
        </w:rPr>
        <w:t>Emporio</w:t>
      </w:r>
      <w:proofErr w:type="spellEnd"/>
      <w:r w:rsidRPr="0094322B">
        <w:rPr>
          <w:rFonts w:hint="eastAsia"/>
          <w:sz w:val="24"/>
          <w:szCs w:val="24"/>
        </w:rPr>
        <w:t xml:space="preserve"> Armani系列和范思哲的Versus系列通常售价比外形相似的阿玛尼产品便宜50%。这些品牌的边际利润在40%～50%，而大多数被扩散的品牌享受大概20%的边际利润。奢侈品牌制造商们相信扩散品牌的低利润率可以通过增加总体销量和扩大消费奢侈品市场加以补偿，而通过把这些产品的生产外包给工资更低的国家来保证利润的获取。</w:t>
      </w:r>
    </w:p>
    <w:p w:rsidR="004606D9" w:rsidRPr="0094322B" w:rsidRDefault="004606D9" w:rsidP="00B77080">
      <w:pPr>
        <w:ind w:firstLine="420"/>
        <w:rPr>
          <w:sz w:val="24"/>
          <w:szCs w:val="24"/>
        </w:rPr>
      </w:pPr>
      <w:r w:rsidRPr="0094322B">
        <w:rPr>
          <w:rFonts w:hint="eastAsia"/>
          <w:sz w:val="24"/>
          <w:szCs w:val="24"/>
        </w:rPr>
        <w:t>美国的行业销量日益依赖产品在触手可及的奢侈品市场的扩散。美国主要的传统奢侈品消费者包含了1%的靠拿工资为生而且工资在30万美元或者更高的人，这些消费者普遍希望拥有质量和样式更好的产品。中产收入的消费者对于奢侈品的追求是由一系列因素造成的，包括那些鼓励炫耀性消费的广告和电视节目。双收入家庭日复一日的严苟生活也使得中等收入消费者用奢侈品来犒赏自己。在美国还有一个因素促进了奢侈品消费的增长，那就是“高价奢侈品，低价必需品”的购物策略，消费者通过在大型零售商店（如沃尔玛和塔吉特）所购买低价的生活必需品抵消收益来平衡他们的花销，从而有能力支配更多的花费在高端产品消费上。</w:t>
      </w:r>
    </w:p>
    <w:p w:rsidR="004606D9" w:rsidRPr="00B77080" w:rsidRDefault="004606D9" w:rsidP="004606D9">
      <w:pPr>
        <w:rPr>
          <w:sz w:val="28"/>
          <w:szCs w:val="28"/>
        </w:rPr>
      </w:pPr>
      <w:r w:rsidRPr="00B77080">
        <w:rPr>
          <w:rFonts w:hint="eastAsia"/>
          <w:b/>
          <w:bCs/>
          <w:sz w:val="28"/>
          <w:szCs w:val="28"/>
        </w:rPr>
        <w:t>新兴市场对奢侈品日益增长的需求</w:t>
      </w:r>
      <w:r w:rsidRPr="00B77080">
        <w:rPr>
          <w:rFonts w:hint="eastAsia"/>
          <w:sz w:val="28"/>
          <w:szCs w:val="28"/>
        </w:rPr>
        <w:t xml:space="preserve">  </w:t>
      </w:r>
    </w:p>
    <w:p w:rsidR="004606D9" w:rsidRPr="0094322B" w:rsidRDefault="004606D9" w:rsidP="00B77080">
      <w:pPr>
        <w:ind w:firstLine="420"/>
        <w:rPr>
          <w:sz w:val="24"/>
          <w:szCs w:val="24"/>
        </w:rPr>
      </w:pPr>
      <w:r w:rsidRPr="0094322B">
        <w:rPr>
          <w:rFonts w:hint="eastAsia"/>
          <w:sz w:val="24"/>
          <w:szCs w:val="24"/>
        </w:rPr>
        <w:lastRenderedPageBreak/>
        <w:t>新兴市场，尤其是中国和印度，因其迅速增长的财富水平和生活收益标准而被看作奢侈品市场繁荣的重要推力。2012 年，270万中国人拥有超过100万美元的家庭财产，63500个中国人拥有超过1500万美元的家庭财产。中产阶级对奢侈商品强烈的需求使得中国在2010 年成为世界第三大奢侈品市场，奢侈商的销售额达到 320亿美元。中国对奢侈品的消费有望超过日本和美国，在2015年将成为世界最大的奢侈品消费市场。奢侈品市场从19世纪90年代就存在了，即使实行了经济改革和对外开放政策，中国政府仍然对外国产品的市场准入进行了严格的限制。到2000年之后，伴随着中国经济和社会的迅速发展，很多奢侈品牌，如香奈儿、普拉达、杜嘉班纳开始进入中国市场。其他的品牌，如蔻驰，是通过当地分销商进入了中国市场。2007～2010 年，中国奢侈品市场成为全球奢侈品市场主要增长的动力之一，奢侈品牌的竞争也逐渐从中心城市转向更小的城市。2012年大约有25个奢侈品领导品牌在中国市场开设了近1000家商店，早期进入中国的雨果博斯( Hugo Boss)开设了114家店，接着阿玛尼也开设了104家店，蔻驰在中国开设了52家店，排名第八。</w:t>
      </w:r>
    </w:p>
    <w:p w:rsidR="004606D9" w:rsidRPr="0094322B" w:rsidRDefault="004606D9" w:rsidP="00B77080">
      <w:pPr>
        <w:ind w:firstLine="420"/>
        <w:rPr>
          <w:sz w:val="24"/>
          <w:szCs w:val="24"/>
        </w:rPr>
      </w:pPr>
      <w:r w:rsidRPr="0094322B">
        <w:rPr>
          <w:rFonts w:hint="eastAsia"/>
          <w:sz w:val="24"/>
          <w:szCs w:val="24"/>
        </w:rPr>
        <w:t>奢侈品制造商也在印度开设零售商店，印度是奢侈商品增长较快的另一个市场。印度经济的快速发展创造了一个新的阶级“商业贵族”——那是非常富裕的并且是全球化奢侈品的“专业消费者”。为了满足这些专业消费者，大约有60个全球奢侈时装和配饰品牌开始通过当地有权经营品牌的特许经销商在印度销售他们的产品。然而，这也面临着一些新的挑战，比如西方女性服装的销售量却因为印度女性在一些正式场合和传统节日仍然首选精心制作的纱丽服装而受到了影响。同时，当地的设计师，如塔鲁</w:t>
      </w:r>
      <w:r w:rsidRPr="0094322B">
        <w:rPr>
          <w:rFonts w:ascii="微软雅黑" w:eastAsia="微软雅黑" w:hAnsi="微软雅黑" w:cs="微软雅黑" w:hint="eastAsia"/>
          <w:sz w:val="24"/>
          <w:szCs w:val="24"/>
        </w:rPr>
        <w:t>∙</w:t>
      </w:r>
      <w:r w:rsidRPr="0094322B">
        <w:rPr>
          <w:rFonts w:hint="eastAsia"/>
          <w:sz w:val="24"/>
          <w:szCs w:val="24"/>
        </w:rPr>
        <w:t>塔希安尼(</w:t>
      </w:r>
      <w:proofErr w:type="spellStart"/>
      <w:r w:rsidRPr="0094322B">
        <w:rPr>
          <w:rFonts w:hint="eastAsia"/>
          <w:sz w:val="24"/>
          <w:szCs w:val="24"/>
        </w:rPr>
        <w:t>Tarun</w:t>
      </w:r>
      <w:proofErr w:type="spellEnd"/>
      <w:r w:rsidRPr="0094322B">
        <w:rPr>
          <w:rFonts w:hint="eastAsia"/>
          <w:sz w:val="24"/>
          <w:szCs w:val="24"/>
        </w:rPr>
        <w:t xml:space="preserve"> </w:t>
      </w:r>
      <w:proofErr w:type="spellStart"/>
      <w:r w:rsidRPr="0094322B">
        <w:rPr>
          <w:rFonts w:hint="eastAsia"/>
          <w:sz w:val="24"/>
          <w:szCs w:val="24"/>
        </w:rPr>
        <w:t>Tahiliani</w:t>
      </w:r>
      <w:proofErr w:type="spellEnd"/>
      <w:r w:rsidRPr="0094322B">
        <w:rPr>
          <w:rFonts w:hint="eastAsia"/>
          <w:sz w:val="24"/>
          <w:szCs w:val="24"/>
        </w:rPr>
        <w:t>)和萨蒂亚</w:t>
      </w:r>
      <w:r w:rsidRPr="0094322B">
        <w:rPr>
          <w:rFonts w:ascii="微软雅黑" w:eastAsia="微软雅黑" w:hAnsi="微软雅黑" w:cs="微软雅黑" w:hint="eastAsia"/>
          <w:sz w:val="24"/>
          <w:szCs w:val="24"/>
        </w:rPr>
        <w:t>∙</w:t>
      </w:r>
      <w:r w:rsidRPr="0094322B">
        <w:rPr>
          <w:rFonts w:hint="eastAsia"/>
          <w:sz w:val="24"/>
          <w:szCs w:val="24"/>
        </w:rPr>
        <w:t>保罗(Satya Paul)，也比一些欧洲和美国的时尚公司拥有更大的品牌认可度。那些能够立即被</w:t>
      </w:r>
      <w:r w:rsidRPr="0094322B">
        <w:rPr>
          <w:rFonts w:hint="eastAsia"/>
          <w:sz w:val="24"/>
          <w:szCs w:val="24"/>
        </w:rPr>
        <w:lastRenderedPageBreak/>
        <w:t>辨识的知名品牌的手表、珠宝和手提包的经营情况稍好一些，且在印度奢侈品销量中占有最大的份额。</w:t>
      </w:r>
    </w:p>
    <w:p w:rsidR="004606D9" w:rsidRPr="00B77080" w:rsidRDefault="004606D9" w:rsidP="004606D9">
      <w:pPr>
        <w:rPr>
          <w:sz w:val="28"/>
          <w:szCs w:val="28"/>
        </w:rPr>
      </w:pPr>
      <w:r w:rsidRPr="00B77080">
        <w:rPr>
          <w:rFonts w:hint="eastAsia"/>
          <w:b/>
          <w:bCs/>
          <w:sz w:val="28"/>
          <w:szCs w:val="28"/>
        </w:rPr>
        <w:t>造    假</w:t>
      </w:r>
    </w:p>
    <w:p w:rsidR="004606D9" w:rsidRPr="0094322B" w:rsidRDefault="004606D9" w:rsidP="00B77080">
      <w:pPr>
        <w:ind w:firstLine="420"/>
        <w:rPr>
          <w:sz w:val="24"/>
          <w:szCs w:val="24"/>
        </w:rPr>
      </w:pPr>
      <w:r w:rsidRPr="0094322B">
        <w:rPr>
          <w:rFonts w:hint="eastAsia"/>
          <w:sz w:val="24"/>
          <w:szCs w:val="24"/>
        </w:rPr>
        <w:t>据估计，有价值3000亿～6000亿美元的伪造商品在全世界各个国家销售，欧洲和美国公司生产的品牌产品备受追捧，也最容易被伪造，可以说假货遍及每个行业。劳力士手表和拉夫</w:t>
      </w:r>
      <w:r w:rsidRPr="0094322B">
        <w:rPr>
          <w:rFonts w:ascii="微软雅黑" w:eastAsia="微软雅黑" w:hAnsi="微软雅黑" w:cs="微软雅黑" w:hint="eastAsia"/>
          <w:sz w:val="24"/>
          <w:szCs w:val="24"/>
        </w:rPr>
        <w:t>∙</w:t>
      </w:r>
      <w:r w:rsidRPr="0094322B">
        <w:rPr>
          <w:rFonts w:hint="eastAsia"/>
          <w:sz w:val="24"/>
          <w:szCs w:val="24"/>
        </w:rPr>
        <w:t>劳伦的T 恤早就被伪造，直到 2000 年，造假者甚至会伪造汽车零部件和处方药。造假变得如此普遍，全球大会在反对造假时指出全球销售的商品中有9%都不是真货，大约2/3的造假商品都是由中国和亚洲国家的制造商生产的。</w:t>
      </w:r>
    </w:p>
    <w:p w:rsidR="004606D9" w:rsidRPr="0094322B" w:rsidRDefault="004606D9" w:rsidP="00B77080">
      <w:pPr>
        <w:ind w:firstLine="420"/>
        <w:rPr>
          <w:sz w:val="24"/>
          <w:szCs w:val="24"/>
        </w:rPr>
      </w:pPr>
      <w:r w:rsidRPr="0094322B">
        <w:rPr>
          <w:rFonts w:hint="eastAsia"/>
          <w:sz w:val="24"/>
          <w:szCs w:val="24"/>
        </w:rPr>
        <w:t>奢侈品牌发现通过财务和运营相结合可以打击假冒伪劣，路易</w:t>
      </w:r>
      <w:r w:rsidRPr="0094322B">
        <w:rPr>
          <w:rFonts w:ascii="微软雅黑" w:eastAsia="微软雅黑" w:hAnsi="微软雅黑" w:cs="微软雅黑" w:hint="eastAsia"/>
          <w:sz w:val="24"/>
          <w:szCs w:val="24"/>
        </w:rPr>
        <w:t>∙</w:t>
      </w:r>
      <w:r w:rsidRPr="0094322B">
        <w:rPr>
          <w:rFonts w:hint="eastAsia"/>
          <w:sz w:val="24"/>
          <w:szCs w:val="24"/>
        </w:rPr>
        <w:t>威登和雅诗兰黛已经联合起来打击造假，这是制定和实施国际盗版制裁措施的最好实践。路易</w:t>
      </w:r>
      <w:r w:rsidRPr="0094322B">
        <w:rPr>
          <w:rFonts w:ascii="微软雅黑" w:eastAsia="微软雅黑" w:hAnsi="微软雅黑" w:cs="微软雅黑" w:hint="eastAsia"/>
          <w:sz w:val="24"/>
          <w:szCs w:val="24"/>
        </w:rPr>
        <w:t>∙</w:t>
      </w:r>
      <w:r w:rsidRPr="0094322B">
        <w:rPr>
          <w:rFonts w:hint="eastAsia"/>
          <w:sz w:val="24"/>
          <w:szCs w:val="24"/>
        </w:rPr>
        <w:t>威登和苹果也进行合作，一旦发现假冒的带有LV 商标的iPhone和iPad外壳，它们将联手进行打击，以此分担执法成本，通过这种合作伙伴关系实现互惠。</w:t>
      </w:r>
    </w:p>
    <w:p w:rsidR="004606D9" w:rsidRPr="00B77080" w:rsidRDefault="004606D9" w:rsidP="004606D9">
      <w:pPr>
        <w:rPr>
          <w:sz w:val="28"/>
          <w:szCs w:val="28"/>
        </w:rPr>
      </w:pPr>
      <w:r w:rsidRPr="00B77080">
        <w:rPr>
          <w:rFonts w:hint="eastAsia"/>
          <w:b/>
          <w:bCs/>
          <w:sz w:val="28"/>
          <w:szCs w:val="28"/>
        </w:rPr>
        <w:t>蔻驰的战略和行业定位</w:t>
      </w:r>
    </w:p>
    <w:p w:rsidR="004606D9" w:rsidRPr="0094322B" w:rsidRDefault="004606D9" w:rsidP="00B77080">
      <w:pPr>
        <w:ind w:firstLine="420"/>
        <w:rPr>
          <w:sz w:val="24"/>
          <w:szCs w:val="24"/>
        </w:rPr>
      </w:pPr>
      <w:r w:rsidRPr="0094322B">
        <w:rPr>
          <w:rFonts w:hint="eastAsia"/>
          <w:sz w:val="24"/>
          <w:szCs w:val="24"/>
        </w:rPr>
        <w:t>蔻驰主要提供独特的、容易辨识的奢侈商品，这些商品制作精良而且价值不菲。公司的产品系列包括女士手提包，皮革装饰品比如钥匙链、皮带、电子配件、化妆箱、手套、帽子和围巾等，蔻驰还设计并销售商务箱以及皮箱。蔻驰还不断扩充其配件产品系列，1999 年特许摩凡陀集团出售蔻驰品牌的手表，2003 年特许</w:t>
      </w:r>
      <w:proofErr w:type="spellStart"/>
      <w:r w:rsidRPr="0094322B">
        <w:rPr>
          <w:rFonts w:hint="eastAsia"/>
          <w:sz w:val="24"/>
          <w:szCs w:val="24"/>
        </w:rPr>
        <w:t>Marchon</w:t>
      </w:r>
      <w:proofErr w:type="spellEnd"/>
      <w:r w:rsidRPr="0094322B">
        <w:rPr>
          <w:rFonts w:hint="eastAsia"/>
          <w:sz w:val="24"/>
          <w:szCs w:val="24"/>
        </w:rPr>
        <w:t xml:space="preserve"> 公司出售蔻驰品牌护目镜。然而蔻驰在2010 年和Luxottica签署特许协议，在2012 年下半年才真正开始护目镜产品业务。新的协议扩展了蔻驰在其零售店、百货公司、蔻驰官网的护目镜和太阳镜系列，同时在主要市场选择眼镜和光学产品的零售商。2010 年春天，雅诗兰黛同意为蔻驰生产一种香水，这</w:t>
      </w:r>
      <w:r w:rsidRPr="0094322B">
        <w:rPr>
          <w:rFonts w:hint="eastAsia"/>
          <w:sz w:val="24"/>
          <w:szCs w:val="24"/>
        </w:rPr>
        <w:lastRenderedPageBreak/>
        <w:t>种香水在蔻驰零售店、官网和大约3000个美国的零售公司出售。现在蔻驰拥有四种女士香水和一种男士香水。</w:t>
      </w:r>
    </w:p>
    <w:p w:rsidR="004606D9" w:rsidRPr="0094322B" w:rsidRDefault="004606D9" w:rsidP="00B77080">
      <w:pPr>
        <w:ind w:firstLine="420"/>
        <w:rPr>
          <w:sz w:val="24"/>
          <w:szCs w:val="24"/>
        </w:rPr>
      </w:pPr>
      <w:r w:rsidRPr="0094322B">
        <w:rPr>
          <w:rFonts w:hint="eastAsia"/>
          <w:sz w:val="24"/>
          <w:szCs w:val="24"/>
        </w:rPr>
        <w:t xml:space="preserve">手提包在蔻驰 2011年的销售额中达到42亿美元，占63%，配饰占到 27%，剩下的其他产品占公司销售额的10%．这反映了从2007 年以来蔻驰产品组合的细微变化，变化前这些产品的销售比例为64%、28%和8%。蔻驰获得的摩凡陀手表、吉姆拉( </w:t>
      </w:r>
      <w:proofErr w:type="spellStart"/>
      <w:r w:rsidRPr="0094322B">
        <w:rPr>
          <w:rFonts w:hint="eastAsia"/>
          <w:sz w:val="24"/>
          <w:szCs w:val="24"/>
        </w:rPr>
        <w:t>Jimlar</w:t>
      </w:r>
      <w:proofErr w:type="spellEnd"/>
      <w:r w:rsidRPr="0094322B">
        <w:rPr>
          <w:rFonts w:hint="eastAsia"/>
          <w:sz w:val="24"/>
          <w:szCs w:val="24"/>
        </w:rPr>
        <w:t>)、</w:t>
      </w:r>
      <w:proofErr w:type="spellStart"/>
      <w:r w:rsidRPr="0094322B">
        <w:rPr>
          <w:rFonts w:hint="eastAsia"/>
          <w:sz w:val="24"/>
          <w:szCs w:val="24"/>
        </w:rPr>
        <w:t>Marchon</w:t>
      </w:r>
      <w:proofErr w:type="spellEnd"/>
      <w:r w:rsidRPr="0094322B">
        <w:rPr>
          <w:rFonts w:hint="eastAsia"/>
          <w:sz w:val="24"/>
          <w:szCs w:val="24"/>
        </w:rPr>
        <w:t>的特许权使用费大约占到销售额的1%，这对于蔻驰来说并不是主要的利润来源。</w:t>
      </w:r>
    </w:p>
    <w:p w:rsidR="004606D9" w:rsidRPr="0094322B" w:rsidRDefault="004606D9" w:rsidP="00B77080">
      <w:pPr>
        <w:ind w:firstLine="420"/>
        <w:rPr>
          <w:sz w:val="24"/>
          <w:szCs w:val="24"/>
        </w:rPr>
      </w:pPr>
      <w:r w:rsidRPr="0094322B">
        <w:rPr>
          <w:rFonts w:hint="eastAsia"/>
          <w:sz w:val="24"/>
          <w:szCs w:val="24"/>
        </w:rPr>
        <w:t>蔻驰将其品牌定位在能消费得起的奢侈品牌金字塔的底部，相比那些更加独占的品牌，这个特殊的市场为蔻驰提供了更多的机会。蔻驰瞄准那些家庭收入排在前20%的美国人，这与将收入排在前3%～5%的美国人作为目标客户的大多数欧洲奢侈品牌截然相反。蔻驰更加关注中国、日本和美国的销售，因为这三个国家引领着全球的奢侈品消费。蔻驰在日本的销售额从2002年的1.44亿美元上升到 2011年的7.48亿美元，在美国的市场份额从2002年至今已经翻番。</w:t>
      </w:r>
    </w:p>
    <w:p w:rsidR="004606D9" w:rsidRPr="0094322B" w:rsidRDefault="004606D9" w:rsidP="004606D9">
      <w:pPr>
        <w:rPr>
          <w:sz w:val="24"/>
          <w:szCs w:val="24"/>
        </w:rPr>
      </w:pPr>
      <w:r w:rsidRPr="0094322B">
        <w:rPr>
          <w:rFonts w:hint="eastAsia"/>
          <w:sz w:val="24"/>
          <w:szCs w:val="24"/>
        </w:rPr>
        <w:t xml:space="preserve">  </w:t>
      </w:r>
      <w:r w:rsidR="00B77080">
        <w:rPr>
          <w:sz w:val="24"/>
          <w:szCs w:val="24"/>
        </w:rPr>
        <w:tab/>
      </w:r>
      <w:r w:rsidRPr="0094322B">
        <w:rPr>
          <w:rFonts w:hint="eastAsia"/>
          <w:sz w:val="24"/>
          <w:szCs w:val="24"/>
        </w:rPr>
        <w:t>2011年，蔻驰大约84%的销售额都是由年内蔻驰新引进的产品创造的（2010年这一比例是75%）。这些产品系列是季节性的，计划在商店内进行短期促销，产品数量也有限，而且考虑将库存的风险降到最低。蔻驰的男士产品销量在其全球业务中也从2.5%上升到5%，2011 年超过了2亿美元。随着时间的推移，蔻驰希望其男士产品能够占到全球销售额的15%或者更多。同时，公司按性别来区分产品供应也反映了男士奢侈品市场的上升趋势。</w:t>
      </w:r>
    </w:p>
    <w:p w:rsidR="004606D9" w:rsidRPr="00B77080" w:rsidRDefault="004606D9" w:rsidP="004606D9">
      <w:pPr>
        <w:rPr>
          <w:sz w:val="28"/>
          <w:szCs w:val="28"/>
        </w:rPr>
      </w:pPr>
      <w:r w:rsidRPr="00B77080">
        <w:rPr>
          <w:rFonts w:hint="eastAsia"/>
          <w:b/>
          <w:bCs/>
          <w:sz w:val="28"/>
          <w:szCs w:val="28"/>
        </w:rPr>
        <w:t>弹性的外包</w:t>
      </w:r>
    </w:p>
    <w:p w:rsidR="004606D9" w:rsidRPr="0094322B" w:rsidRDefault="004606D9" w:rsidP="00B77080">
      <w:pPr>
        <w:ind w:firstLine="420"/>
        <w:rPr>
          <w:sz w:val="24"/>
          <w:szCs w:val="24"/>
        </w:rPr>
      </w:pPr>
      <w:r w:rsidRPr="0094322B">
        <w:rPr>
          <w:rFonts w:hint="eastAsia"/>
          <w:sz w:val="24"/>
          <w:szCs w:val="24"/>
        </w:rPr>
        <w:t>所有蔻驰的产品都通过合同外包给制造商，中国的供应商制造了蔻驰所有产品的85%，越南和印度的供应商为蔻驰制造剩余的15%。管理者在中国香港地区、</w:t>
      </w:r>
      <w:r w:rsidRPr="0094322B">
        <w:rPr>
          <w:rFonts w:hint="eastAsia"/>
          <w:sz w:val="24"/>
          <w:szCs w:val="24"/>
        </w:rPr>
        <w:lastRenderedPageBreak/>
        <w:t>中国内地、韩国、印度和越南的产品开发办公室全过程对产品质量进行控制。这种基础广泛的、全球制造战略的目的在于成本、交货期和制造能力的最优化。</w:t>
      </w:r>
    </w:p>
    <w:p w:rsidR="004606D9" w:rsidRPr="00B77080" w:rsidRDefault="004606D9" w:rsidP="004606D9">
      <w:pPr>
        <w:rPr>
          <w:sz w:val="28"/>
          <w:szCs w:val="28"/>
        </w:rPr>
      </w:pPr>
      <w:r w:rsidRPr="00B77080">
        <w:rPr>
          <w:rFonts w:hint="eastAsia"/>
          <w:b/>
          <w:bCs/>
          <w:sz w:val="28"/>
          <w:szCs w:val="28"/>
        </w:rPr>
        <w:t>差异化路径</w:t>
      </w:r>
    </w:p>
    <w:p w:rsidR="004606D9" w:rsidRPr="0094322B" w:rsidRDefault="004606D9" w:rsidP="00B77080">
      <w:pPr>
        <w:ind w:firstLine="420"/>
        <w:rPr>
          <w:sz w:val="24"/>
          <w:szCs w:val="24"/>
        </w:rPr>
      </w:pPr>
      <w:r w:rsidRPr="0094322B">
        <w:rPr>
          <w:rFonts w:hint="eastAsia"/>
          <w:sz w:val="24"/>
          <w:szCs w:val="24"/>
        </w:rPr>
        <w:t>执行创意总监瑞德</w:t>
      </w:r>
      <w:r w:rsidRPr="0094322B">
        <w:rPr>
          <w:rFonts w:ascii="微软雅黑" w:eastAsia="微软雅黑" w:hAnsi="微软雅黑" w:cs="微软雅黑" w:hint="eastAsia"/>
          <w:sz w:val="24"/>
          <w:szCs w:val="24"/>
        </w:rPr>
        <w:t>∙</w:t>
      </w:r>
      <w:r w:rsidRPr="0094322B">
        <w:rPr>
          <w:rFonts w:hint="eastAsia"/>
          <w:sz w:val="24"/>
          <w:szCs w:val="24"/>
        </w:rPr>
        <w:t xml:space="preserve">克拉考夫( Reed </w:t>
      </w:r>
      <w:proofErr w:type="spellStart"/>
      <w:r w:rsidRPr="0094322B">
        <w:rPr>
          <w:rFonts w:hint="eastAsia"/>
          <w:sz w:val="24"/>
          <w:szCs w:val="24"/>
        </w:rPr>
        <w:t>Krakoff</w:t>
      </w:r>
      <w:proofErr w:type="spellEnd"/>
      <w:r w:rsidRPr="0094322B">
        <w:rPr>
          <w:rFonts w:hint="eastAsia"/>
          <w:sz w:val="24"/>
          <w:szCs w:val="24"/>
        </w:rPr>
        <w:t>)主导的市场调研设计过程成为寇驰差异化产品线的基础，蔻驰每个季度都要对主要消费者进行调研以确定产品趋势、选择和顾客期望。蔻驰公司选择最高质量皮革的采购流程以及提供卓越品质的境外生产协议共同塑造了蔻驰高质量和高价值的优良声誉。蔻驰每个月都会推出新产品以强化公司新潮的形象，这也给了顾客定期购买的理由。公司的市场调研显示最好的顾客每隔一个月就要光临蔻驰，每七个月就要购买一件蔻驰的产品，2006年的调研表明蔻驰的顾客平均每年购买四个包包。卢</w:t>
      </w:r>
      <w:r w:rsidRPr="0094322B">
        <w:rPr>
          <w:rFonts w:ascii="微软雅黑" w:eastAsia="微软雅黑" w:hAnsi="微软雅黑" w:cs="微软雅黑" w:hint="eastAsia"/>
          <w:sz w:val="24"/>
          <w:szCs w:val="24"/>
        </w:rPr>
        <w:t>∙</w:t>
      </w:r>
      <w:r w:rsidRPr="0094322B">
        <w:rPr>
          <w:rFonts w:hint="eastAsia"/>
          <w:sz w:val="24"/>
          <w:szCs w:val="24"/>
        </w:rPr>
        <w:t>法兰克福认为，这种增长推动了“增加顾客访问频率”的每月推新活动和女性“让包包和鞋子一样成为完善衣橱的一部分”的不断变化的样式风格偏好。一个零售业分析师认同法兰克福关于频繁推出产品活动，认为这“对顾客量和销售额具有巨大的驱动力，而且也使蔻驰俘获了那些想要最新款式和潮流的顾客。”蔻驰70%的销售额都来自于年度内所推出的新产品。然而，经过对20世纪七八十年代的标志性产品的改 良，更加轻便的蔻驰经典产品系列，也成为2012年最畅销的产品。</w:t>
      </w:r>
    </w:p>
    <w:p w:rsidR="004606D9" w:rsidRPr="0094322B" w:rsidRDefault="004606D9" w:rsidP="00B77080">
      <w:pPr>
        <w:ind w:firstLine="480"/>
        <w:rPr>
          <w:sz w:val="24"/>
          <w:szCs w:val="24"/>
        </w:rPr>
      </w:pPr>
      <w:r w:rsidRPr="0094322B">
        <w:rPr>
          <w:rFonts w:hint="eastAsia"/>
          <w:sz w:val="24"/>
          <w:szCs w:val="24"/>
        </w:rPr>
        <w:t>在克拉考夫先生的指导下，由房屋建筑团队设计的、符合审美艺术的蔻驰正品店进一步加强了公司的奢华形象。该公司的门面显著增强了蔻驰的品牌宣传，并推动了市场份额的增加。例如，2012 年开业的一家9400平方米的门店使用令人印象深刻的四层玻璃和不锈钢背光的外观，以及Coach Horse和Carriage的品牌标志。蔻驰力求使客户服务体验成为其另一种品牌差异。自成立以来，蔻驰推出翻新或更换损坏的手提包服务，不管是多久前购买的包都可以被翻新或更换。</w:t>
      </w:r>
      <w:r w:rsidRPr="0094322B">
        <w:rPr>
          <w:rFonts w:hint="eastAsia"/>
          <w:sz w:val="24"/>
          <w:szCs w:val="24"/>
        </w:rPr>
        <w:lastRenderedPageBreak/>
        <w:t>蔻驰为商店雇员提供常规的顾客服务培训项目和在购物高峰期增派人员计划，以确保所有的客户均能满意地参与。蔻驰竭尽全力满足客户特殊服务的要求，如果特定的手提包或者包的颜色没有办法在蔻驰商店获得时，客户可以订购商品并由蔻驰送货上门。</w:t>
      </w:r>
    </w:p>
    <w:p w:rsidR="004606D9" w:rsidRPr="0094322B" w:rsidRDefault="004606D9" w:rsidP="00B77080">
      <w:pPr>
        <w:ind w:firstLine="420"/>
        <w:rPr>
          <w:sz w:val="24"/>
          <w:szCs w:val="24"/>
        </w:rPr>
      </w:pPr>
      <w:r w:rsidRPr="0094322B">
        <w:rPr>
          <w:rFonts w:hint="eastAsia"/>
          <w:sz w:val="24"/>
          <w:szCs w:val="24"/>
        </w:rPr>
        <w:t>蔻驰认为，与客户沟通能进一步创造差异化。它通过一系列直接营销活动包括邮件联系、网站、产品目录和小册子与客户进行沟通。2011年，蔻驰通过与客户沟通使得销售增长了52%，超过6.25亿美元，这种沟通是由早期的增加邮件联系带动的。蔻驰的客户沟通包含了北美近1900万个活跃家庭和日本420万个活跃家庭，2011年蔻驰在日本、中国香港地区、中国澳门地区和中国内地的商店里分发了近100万个产品目录。</w:t>
      </w:r>
    </w:p>
    <w:p w:rsidR="004606D9" w:rsidRPr="00B77080" w:rsidRDefault="004606D9" w:rsidP="004606D9">
      <w:pPr>
        <w:rPr>
          <w:b/>
          <w:bCs/>
          <w:sz w:val="28"/>
          <w:szCs w:val="28"/>
        </w:rPr>
      </w:pPr>
      <w:r w:rsidRPr="00B77080">
        <w:rPr>
          <w:rFonts w:hint="eastAsia"/>
          <w:b/>
          <w:bCs/>
          <w:sz w:val="28"/>
          <w:szCs w:val="28"/>
        </w:rPr>
        <w:t>零售分销</w:t>
      </w:r>
    </w:p>
    <w:p w:rsidR="004606D9" w:rsidRPr="0094322B" w:rsidRDefault="004606D9" w:rsidP="00B77080">
      <w:pPr>
        <w:ind w:firstLine="420"/>
        <w:rPr>
          <w:sz w:val="24"/>
          <w:szCs w:val="24"/>
        </w:rPr>
      </w:pPr>
      <w:r w:rsidRPr="0094322B">
        <w:rPr>
          <w:rFonts w:hint="eastAsia"/>
          <w:sz w:val="24"/>
          <w:szCs w:val="24"/>
        </w:rPr>
        <w:t>蔻驰的分销渠道包括对客户的直接和间接销售渠道。直销渠道包括在美国的全价店、美国工厂店、网上销售、目录销售以及在日本和中国的商店。间接销售渠道包括在美国和其他国际市场的百货公司的批发账户。表C4-4提供了蔻驰在2007～2011 年按地域划分的零售商店数量。表C4-5显示了蔻驰2009～2011 年的网销和分销渠道的运营收入。</w:t>
      </w:r>
    </w:p>
    <w:p w:rsidR="004606D9" w:rsidRPr="0094322B" w:rsidRDefault="004606D9" w:rsidP="00B77080">
      <w:pPr>
        <w:jc w:val="center"/>
        <w:rPr>
          <w:sz w:val="24"/>
          <w:szCs w:val="24"/>
        </w:rPr>
      </w:pPr>
      <w:r w:rsidRPr="0094322B">
        <w:rPr>
          <w:rFonts w:hint="eastAsia"/>
          <w:b/>
          <w:bCs/>
          <w:sz w:val="24"/>
          <w:szCs w:val="24"/>
        </w:rPr>
        <w:t>表C4-4  蔻驰根据地理区域划分的零售商店</w:t>
      </w:r>
    </w:p>
    <w:tbl>
      <w:tblPr>
        <w:tblW w:w="80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0" w:type="dxa"/>
          <w:right w:w="0" w:type="dxa"/>
        </w:tblCellMar>
        <w:tblLook w:val="0420" w:firstRow="1" w:lastRow="0" w:firstColumn="0" w:lastColumn="0" w:noHBand="0" w:noVBand="1"/>
      </w:tblPr>
      <w:tblGrid>
        <w:gridCol w:w="2258"/>
        <w:gridCol w:w="1134"/>
        <w:gridCol w:w="1134"/>
        <w:gridCol w:w="1276"/>
        <w:gridCol w:w="1134"/>
        <w:gridCol w:w="1134"/>
      </w:tblGrid>
      <w:tr w:rsidR="004606D9" w:rsidRPr="0094322B" w:rsidTr="00B77080">
        <w:trPr>
          <w:trHeight w:val="1190"/>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2007</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2008</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2009</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2010</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2011</w:t>
            </w:r>
          </w:p>
        </w:tc>
      </w:tr>
      <w:tr w:rsidR="004606D9" w:rsidRPr="0094322B" w:rsidTr="00B77080">
        <w:trPr>
          <w:trHeight w:val="1189"/>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北美零售店数量</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259</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297</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330</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342</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345</w:t>
            </w:r>
          </w:p>
        </w:tc>
      </w:tr>
      <w:tr w:rsidR="004606D9" w:rsidRPr="0094322B" w:rsidTr="00B77080">
        <w:trPr>
          <w:trHeight w:val="1190"/>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北美工厂数量</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93</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102</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111</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121</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143</w:t>
            </w:r>
          </w:p>
        </w:tc>
      </w:tr>
      <w:tr w:rsidR="004606D9" w:rsidRPr="0094322B" w:rsidTr="00B77080">
        <w:trPr>
          <w:trHeight w:val="1190"/>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蔻驰日本商店数量</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137</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149</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155</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161</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169</w:t>
            </w:r>
          </w:p>
        </w:tc>
      </w:tr>
      <w:tr w:rsidR="004606D9" w:rsidRPr="0094322B" w:rsidTr="00B77080">
        <w:trPr>
          <w:trHeight w:val="1189"/>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蔻驰中国商店数量</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16</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24</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28</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41</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66</w:t>
            </w:r>
          </w:p>
        </w:tc>
      </w:tr>
      <w:tr w:rsidR="004606D9" w:rsidRPr="0094322B" w:rsidTr="00B77080">
        <w:trPr>
          <w:trHeight w:val="1190"/>
        </w:trPr>
        <w:tc>
          <w:tcPr>
            <w:tcW w:w="2258"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店铺数量总计</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505</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572</w:t>
            </w:r>
          </w:p>
        </w:tc>
        <w:tc>
          <w:tcPr>
            <w:tcW w:w="1276"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624</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665</w:t>
            </w:r>
          </w:p>
        </w:tc>
        <w:tc>
          <w:tcPr>
            <w:tcW w:w="113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723</w:t>
            </w:r>
          </w:p>
        </w:tc>
      </w:tr>
    </w:tbl>
    <w:p w:rsidR="004606D9" w:rsidRPr="0094322B" w:rsidRDefault="004606D9" w:rsidP="004606D9">
      <w:pPr>
        <w:rPr>
          <w:sz w:val="24"/>
          <w:szCs w:val="24"/>
        </w:rPr>
      </w:pPr>
    </w:p>
    <w:p w:rsidR="004606D9" w:rsidRPr="0094322B" w:rsidRDefault="004606D9" w:rsidP="004606D9">
      <w:pPr>
        <w:rPr>
          <w:sz w:val="24"/>
          <w:szCs w:val="24"/>
        </w:rPr>
      </w:pPr>
      <w:r w:rsidRPr="0094322B">
        <w:rPr>
          <w:rFonts w:hint="eastAsia"/>
          <w:b/>
          <w:bCs/>
          <w:sz w:val="24"/>
          <w:szCs w:val="24"/>
        </w:rPr>
        <w:t>表C4-5  2009～2011财年关于蔻驰公司分销渠道的财务数据</w:t>
      </w:r>
      <w:r w:rsidRPr="0094322B">
        <w:rPr>
          <w:rFonts w:hint="eastAsia"/>
          <w:sz w:val="24"/>
          <w:szCs w:val="24"/>
        </w:rPr>
        <w:t>（单位：千美元）</w:t>
      </w:r>
    </w:p>
    <w:p w:rsidR="004606D9" w:rsidRPr="00B77080" w:rsidRDefault="004606D9">
      <w:pPr>
        <w:rPr>
          <w:sz w:val="24"/>
          <w:szCs w:val="24"/>
        </w:rPr>
      </w:pPr>
    </w:p>
    <w:tbl>
      <w:tblPr>
        <w:tblW w:w="81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20" w:firstRow="1" w:lastRow="0" w:firstColumn="0" w:lastColumn="0" w:noHBand="0" w:noVBand="1"/>
      </w:tblPr>
      <w:tblGrid>
        <w:gridCol w:w="1491"/>
        <w:gridCol w:w="2185"/>
        <w:gridCol w:w="1984"/>
        <w:gridCol w:w="1312"/>
        <w:gridCol w:w="1174"/>
      </w:tblGrid>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直接面向消费者</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间接出售给公司</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未分类</w:t>
            </w: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总和</w:t>
            </w: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2011财年</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r>
      <w:tr w:rsidR="004606D9" w:rsidRPr="0094322B" w:rsidTr="0094322B">
        <w:trPr>
          <w:trHeight w:val="789"/>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净销售额</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3621886</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536621</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4158507</w:t>
            </w:r>
          </w:p>
        </w:tc>
      </w:tr>
      <w:tr w:rsidR="004606D9" w:rsidRPr="0094322B" w:rsidTr="0094322B">
        <w:trPr>
          <w:trHeight w:val="813"/>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经营收入（亏损）</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1423191</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296032</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（414299）</w:t>
            </w: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1304924</w:t>
            </w: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2000财年</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净销售额</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3155860</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451776</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3607636</w:t>
            </w: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经营收入（亏损）</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1245400</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256637</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（351866）</w:t>
            </w: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1150171</w:t>
            </w:r>
          </w:p>
        </w:tc>
      </w:tr>
      <w:tr w:rsidR="004606D9" w:rsidRPr="0094322B" w:rsidTr="0094322B">
        <w:trPr>
          <w:trHeight w:val="789"/>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2009财年</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净销售额</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2726891</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503577</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3230468</w:t>
            </w:r>
          </w:p>
        </w:tc>
      </w:tr>
      <w:tr w:rsidR="004606D9" w:rsidRPr="0094322B" w:rsidTr="0094322B">
        <w:trPr>
          <w:trHeight w:val="788"/>
        </w:trPr>
        <w:tc>
          <w:tcPr>
            <w:tcW w:w="1491"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经营收入（亏损）</w:t>
            </w:r>
          </w:p>
        </w:tc>
        <w:tc>
          <w:tcPr>
            <w:tcW w:w="2185"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996285</w:t>
            </w:r>
          </w:p>
        </w:tc>
        <w:tc>
          <w:tcPr>
            <w:tcW w:w="198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290981</w:t>
            </w:r>
          </w:p>
        </w:tc>
        <w:tc>
          <w:tcPr>
            <w:tcW w:w="1312"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（315353）</w:t>
            </w:r>
          </w:p>
        </w:tc>
        <w:tc>
          <w:tcPr>
            <w:tcW w:w="1174" w:type="dxa"/>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971913</w:t>
            </w:r>
          </w:p>
        </w:tc>
      </w:tr>
    </w:tbl>
    <w:p w:rsidR="004606D9" w:rsidRPr="0094322B" w:rsidRDefault="004606D9">
      <w:pPr>
        <w:rPr>
          <w:sz w:val="24"/>
          <w:szCs w:val="24"/>
        </w:rPr>
      </w:pPr>
    </w:p>
    <w:p w:rsidR="004606D9" w:rsidRPr="0094322B" w:rsidRDefault="004606D9">
      <w:pPr>
        <w:rPr>
          <w:sz w:val="24"/>
          <w:szCs w:val="24"/>
        </w:rPr>
      </w:pPr>
    </w:p>
    <w:p w:rsidR="004606D9" w:rsidRPr="0094322B" w:rsidRDefault="004606D9" w:rsidP="00B77080">
      <w:pPr>
        <w:ind w:firstLine="420"/>
        <w:rPr>
          <w:sz w:val="24"/>
          <w:szCs w:val="24"/>
        </w:rPr>
      </w:pPr>
      <w:r w:rsidRPr="0094322B">
        <w:rPr>
          <w:rFonts w:hint="eastAsia"/>
          <w:b/>
          <w:bCs/>
          <w:sz w:val="24"/>
          <w:szCs w:val="24"/>
        </w:rPr>
        <w:t>全价店</w:t>
      </w:r>
    </w:p>
    <w:p w:rsidR="004606D9" w:rsidRPr="0094322B" w:rsidRDefault="004606D9" w:rsidP="00B77080">
      <w:pPr>
        <w:ind w:firstLine="420"/>
        <w:rPr>
          <w:sz w:val="24"/>
          <w:szCs w:val="24"/>
        </w:rPr>
      </w:pPr>
      <w:r w:rsidRPr="0094322B">
        <w:rPr>
          <w:rFonts w:hint="eastAsia"/>
          <w:sz w:val="24"/>
          <w:szCs w:val="24"/>
        </w:rPr>
        <w:t>2011 年，蔻驰在美国有345家全价零售商店，其中包含了美国70%的折扣店。全价店被分为三个类别：核心店、时尚店和旗舰店。在蔻驰的分层营销策略下，公司的旗舰店拥有最顶端和最昂贵的品类，核心店拥有最多需求量的产品线，时尚店则销售蔻驰最畅销的款式和别致的包袋。</w:t>
      </w:r>
    </w:p>
    <w:p w:rsidR="004606D9" w:rsidRPr="0094322B" w:rsidRDefault="004606D9" w:rsidP="00B77080">
      <w:pPr>
        <w:ind w:firstLine="420"/>
        <w:rPr>
          <w:sz w:val="24"/>
          <w:szCs w:val="24"/>
        </w:rPr>
      </w:pPr>
      <w:r w:rsidRPr="0094322B">
        <w:rPr>
          <w:rFonts w:hint="eastAsia"/>
          <w:sz w:val="24"/>
          <w:szCs w:val="24"/>
        </w:rPr>
        <w:t>蔻驰的选址标准是在高档购物中心和市中心购物地区开设核心店和时尚店，旗舰店则限制在高调的时尚地区，如纽约、芝加哥、贝弗利山和旧金山。按照法兰克福的描述，旗舰店是“品牌的一盏明灯”，应该开设在世界上最贵的地方，所以公司对旗舰店的开店数量非常谨慎。</w:t>
      </w:r>
    </w:p>
    <w:p w:rsidR="004606D9" w:rsidRPr="0094322B" w:rsidRDefault="004606D9" w:rsidP="00B77080">
      <w:pPr>
        <w:ind w:firstLine="420"/>
        <w:rPr>
          <w:sz w:val="24"/>
          <w:szCs w:val="24"/>
        </w:rPr>
      </w:pPr>
      <w:r w:rsidRPr="0094322B">
        <w:rPr>
          <w:rFonts w:hint="eastAsia"/>
          <w:sz w:val="24"/>
          <w:szCs w:val="24"/>
        </w:rPr>
        <w:t>2010年，一个更长远的计划就是蔻驰的品牌“瑞德</w:t>
      </w:r>
      <w:r w:rsidRPr="0094322B">
        <w:rPr>
          <w:rFonts w:ascii="微软雅黑" w:eastAsia="微软雅黑" w:hAnsi="微软雅黑" w:cs="微软雅黑" w:hint="eastAsia"/>
          <w:sz w:val="24"/>
          <w:szCs w:val="24"/>
        </w:rPr>
        <w:t>∙</w:t>
      </w:r>
      <w:r w:rsidRPr="0094322B">
        <w:rPr>
          <w:rFonts w:hint="eastAsia"/>
          <w:sz w:val="24"/>
          <w:szCs w:val="24"/>
        </w:rPr>
        <w:t>克拉考夫”，将成为高于蔻驰平均价格的独立品牌，最初蔻驰计划在北美和日本开店以连接更加传统的奢侈品市场。</w:t>
      </w:r>
    </w:p>
    <w:p w:rsidR="004606D9" w:rsidRPr="0094322B" w:rsidRDefault="004606D9" w:rsidP="00B77080">
      <w:pPr>
        <w:ind w:firstLine="420"/>
        <w:rPr>
          <w:sz w:val="24"/>
          <w:szCs w:val="24"/>
        </w:rPr>
      </w:pPr>
      <w:r w:rsidRPr="0094322B">
        <w:rPr>
          <w:rFonts w:hint="eastAsia"/>
          <w:b/>
          <w:bCs/>
          <w:sz w:val="24"/>
          <w:szCs w:val="24"/>
        </w:rPr>
        <w:lastRenderedPageBreak/>
        <w:t>工厂店</w:t>
      </w:r>
    </w:p>
    <w:p w:rsidR="004606D9" w:rsidRPr="0094322B" w:rsidRDefault="004606D9" w:rsidP="00B77080">
      <w:pPr>
        <w:ind w:firstLine="420"/>
        <w:rPr>
          <w:sz w:val="24"/>
          <w:szCs w:val="24"/>
        </w:rPr>
      </w:pPr>
      <w:r w:rsidRPr="0094322B">
        <w:rPr>
          <w:rFonts w:hint="eastAsia"/>
          <w:sz w:val="24"/>
          <w:szCs w:val="24"/>
        </w:rPr>
        <w:t>自经济出现衰退后，蔻驰公司更加重视工厂店，2007～2011 年工厂店的数量每年增加9个，到 2011 年蔻驰拥有了143家工厂店。蔻驰在美国的工厂店一般开设在距离全价商店40英里或更远的地方。蔻驰工厂店大约75%的产品库存是专门为工厂店生产的，余下的25%是积压和停产产品。蔻驰工厂店里提供的10% ～50%的折扣为该公司全价店维持全年的全价政策提供了可能。蔻驰CEO卢</w:t>
      </w:r>
      <w:r w:rsidRPr="0094322B">
        <w:rPr>
          <w:rFonts w:ascii="微软雅黑" w:eastAsia="微软雅黑" w:hAnsi="微软雅黑" w:cs="微软雅黑" w:hint="eastAsia"/>
          <w:sz w:val="24"/>
          <w:szCs w:val="24"/>
        </w:rPr>
        <w:t>∙</w:t>
      </w:r>
      <w:r w:rsidRPr="0094322B">
        <w:rPr>
          <w:rFonts w:hint="eastAsia"/>
          <w:sz w:val="24"/>
          <w:szCs w:val="24"/>
        </w:rPr>
        <w:t>法兰克福相信折扣价格是零售业成功的关键，因为在美国销售的女装有80%在折扣商店销售。“在美国，女人已经被训练到有能力找到便宜货……如果她们精心寻找或购买过季的商品的话。”法兰克福说。</w:t>
      </w:r>
    </w:p>
    <w:p w:rsidR="004606D9" w:rsidRPr="0094322B" w:rsidRDefault="004606D9" w:rsidP="00B77080">
      <w:pPr>
        <w:ind w:firstLine="420"/>
        <w:rPr>
          <w:sz w:val="24"/>
          <w:szCs w:val="24"/>
        </w:rPr>
      </w:pPr>
      <w:r w:rsidRPr="0094322B">
        <w:rPr>
          <w:rFonts w:hint="eastAsia"/>
          <w:sz w:val="24"/>
          <w:szCs w:val="24"/>
        </w:rPr>
        <w:t>因此，蔻驰工厂店的目标顾客就是那些不打折就不购买的顾客。工厂店的顾客和全价店的顾客同样都有品牌忠诚度，但在购物者构成上却存在显著的差异。蔻驰公司的市场调查发现典型全价店的购物者的年龄在35岁左右，她们是受过大学教育的单身或者新婚的职业女性。而典型工厂店的购物者的年龄在45岁左右，她们是受过大学教育、已婚已育的职业女性。在蔻驰全价店里，购物者平均每年消费 1100美元的产品，在蔻驰工厂店购物者平均每年消费770美元的产品，其中工厂店的消费者占到了80%，到了全价店的占20%。</w:t>
      </w:r>
    </w:p>
    <w:p w:rsidR="004606D9" w:rsidRPr="0094322B" w:rsidRDefault="004606D9" w:rsidP="00B77080">
      <w:pPr>
        <w:ind w:firstLine="420"/>
        <w:rPr>
          <w:sz w:val="24"/>
          <w:szCs w:val="24"/>
        </w:rPr>
      </w:pPr>
      <w:r w:rsidRPr="0094322B">
        <w:rPr>
          <w:rFonts w:hint="eastAsia"/>
          <w:sz w:val="24"/>
          <w:szCs w:val="24"/>
        </w:rPr>
        <w:t>工厂店在投资发展中使用了旗舰零售店奢华品牌的形象，同时还维持了其自身独立的特性，这样才不至于削弱蔻驰的品牌基础。当蔻驰公司加速工厂店的开业时，法兰克福却不希望让工厂折扣店成长太快，因为“我们的命运在于全价店成长的能力”。也有些分析师担心蔻驰非常成功的工厂店会在未来削弱蔻驰的品牌形象。一个奢侈品研究所的分析师在描述蔻驰和奢侈品牌发展面临的困境时评论说：“如果要成为独特和独家时，你就不能成为普及”。</w:t>
      </w:r>
    </w:p>
    <w:p w:rsidR="004606D9" w:rsidRPr="0094322B" w:rsidRDefault="004606D9" w:rsidP="00B77080">
      <w:pPr>
        <w:ind w:firstLine="420"/>
        <w:rPr>
          <w:sz w:val="24"/>
          <w:szCs w:val="24"/>
        </w:rPr>
      </w:pPr>
      <w:r w:rsidRPr="0094322B">
        <w:rPr>
          <w:rFonts w:hint="eastAsia"/>
          <w:b/>
          <w:bCs/>
          <w:sz w:val="24"/>
          <w:szCs w:val="24"/>
        </w:rPr>
        <w:lastRenderedPageBreak/>
        <w:t>蔻驰日本</w:t>
      </w:r>
    </w:p>
    <w:p w:rsidR="004606D9" w:rsidRPr="0094322B" w:rsidRDefault="004606D9" w:rsidP="00B77080">
      <w:pPr>
        <w:ind w:firstLine="420"/>
        <w:rPr>
          <w:sz w:val="24"/>
          <w:szCs w:val="24"/>
        </w:rPr>
      </w:pPr>
      <w:r w:rsidRPr="0094322B">
        <w:rPr>
          <w:rFonts w:hint="eastAsia"/>
          <w:sz w:val="24"/>
          <w:szCs w:val="24"/>
        </w:rPr>
        <w:t>在日本，蔻驰在百货商店的店中店、蔻驰全价零售店、蔻驰工厂折扣店销售他们的产品，2011 年蔻驰在日本的169家零售店实现了7. 48亿美元的销售额。蔻驰公司的管理层相信日本能支持多达180家的蔻驰折扣店，因为日本奢侈品市场在过去的几年中一直保持平稳增长，但蔻驰计划通过专注于男性奢侈品市场来引领在日本的发展，2011 年男性奢侈品占了25%的市场销售额。</w:t>
      </w:r>
    </w:p>
    <w:p w:rsidR="004606D9" w:rsidRPr="0094322B" w:rsidRDefault="004606D9" w:rsidP="00B77080">
      <w:pPr>
        <w:ind w:firstLine="420"/>
        <w:rPr>
          <w:sz w:val="24"/>
          <w:szCs w:val="24"/>
        </w:rPr>
      </w:pPr>
      <w:r w:rsidRPr="0094322B">
        <w:rPr>
          <w:rFonts w:hint="eastAsia"/>
          <w:b/>
          <w:bCs/>
          <w:sz w:val="24"/>
          <w:szCs w:val="24"/>
        </w:rPr>
        <w:t>蔻驰中国</w:t>
      </w:r>
    </w:p>
    <w:p w:rsidR="004606D9" w:rsidRPr="0094322B" w:rsidRDefault="004606D9" w:rsidP="00B77080">
      <w:pPr>
        <w:ind w:firstLine="420"/>
        <w:rPr>
          <w:sz w:val="24"/>
          <w:szCs w:val="24"/>
        </w:rPr>
      </w:pPr>
      <w:r w:rsidRPr="0094322B">
        <w:rPr>
          <w:rFonts w:hint="eastAsia"/>
          <w:sz w:val="24"/>
          <w:szCs w:val="24"/>
        </w:rPr>
        <w:t>蔻驰公司在中国选择了100万人口以上的120个城市作为未来新店开张的目标，2012 年蔻驰在中国有66家商店，而2011 年只有41家。大多数中国的蔻驰店拥有男性和女性的产品线，因为中国奢侈品市场男性产品占45%，这一比例远高于美国市场上男性奢侈品所占的15%以及日本20%的比例。</w:t>
      </w:r>
    </w:p>
    <w:p w:rsidR="004606D9" w:rsidRPr="0094322B" w:rsidRDefault="004606D9" w:rsidP="00B77080">
      <w:pPr>
        <w:ind w:firstLine="420"/>
        <w:rPr>
          <w:sz w:val="24"/>
          <w:szCs w:val="24"/>
        </w:rPr>
      </w:pPr>
      <w:r w:rsidRPr="0094322B">
        <w:rPr>
          <w:rFonts w:hint="eastAsia"/>
          <w:sz w:val="24"/>
          <w:szCs w:val="24"/>
        </w:rPr>
        <w:t>奢侈品行业在中国的竞争异常激烈，2011 年有26个奢侈品品牌经营着969家零售店。雨果波士在中国拥有的零售店最多，共有114家，其次是阿玛尼，有104家。2011年蔻驰在中国开了45家店，普拉达有14家店，凯特</w:t>
      </w:r>
      <w:r w:rsidRPr="0094322B">
        <w:rPr>
          <w:rFonts w:ascii="微软雅黑" w:eastAsia="微软雅黑" w:hAnsi="微软雅黑" w:cs="微软雅黑" w:hint="eastAsia"/>
          <w:sz w:val="24"/>
          <w:szCs w:val="24"/>
        </w:rPr>
        <w:t>∙</w:t>
      </w:r>
      <w:r w:rsidRPr="0094322B">
        <w:rPr>
          <w:rFonts w:hint="eastAsia"/>
          <w:sz w:val="24"/>
          <w:szCs w:val="24"/>
        </w:rPr>
        <w:t>丝蓓(Kate Spade)有5家店。蔻驰预计2012 年在中国的营业收入大约是3亿美元。</w:t>
      </w:r>
    </w:p>
    <w:p w:rsidR="004606D9" w:rsidRPr="0094322B" w:rsidRDefault="004606D9" w:rsidP="00B77080">
      <w:pPr>
        <w:ind w:firstLine="420"/>
        <w:rPr>
          <w:sz w:val="24"/>
          <w:szCs w:val="24"/>
        </w:rPr>
      </w:pPr>
      <w:r w:rsidRPr="0094322B">
        <w:rPr>
          <w:rFonts w:hint="eastAsia"/>
          <w:b/>
          <w:bCs/>
          <w:sz w:val="24"/>
          <w:szCs w:val="24"/>
        </w:rPr>
        <w:t>美国批发销售</w:t>
      </w:r>
    </w:p>
    <w:p w:rsidR="004606D9" w:rsidRPr="0094322B" w:rsidRDefault="004606D9" w:rsidP="00B77080">
      <w:pPr>
        <w:ind w:firstLine="420"/>
        <w:rPr>
          <w:sz w:val="24"/>
          <w:szCs w:val="24"/>
        </w:rPr>
      </w:pPr>
      <w:r w:rsidRPr="0094322B">
        <w:rPr>
          <w:rFonts w:hint="eastAsia"/>
          <w:sz w:val="24"/>
          <w:szCs w:val="24"/>
        </w:rPr>
        <w:t>在美国和加拿大，约有970个销售店出售蔻驰的产品。美国最重要的批发商包括梅西百货（Macy's，包括布鲁明黛百货）、狄乐百货( Dillard's)、诺思通(</w:t>
      </w:r>
      <w:proofErr w:type="spellStart"/>
      <w:r w:rsidRPr="0094322B">
        <w:rPr>
          <w:rFonts w:hint="eastAsia"/>
          <w:sz w:val="24"/>
          <w:szCs w:val="24"/>
        </w:rPr>
        <w:t>Nordstorm</w:t>
      </w:r>
      <w:proofErr w:type="spellEnd"/>
      <w:r w:rsidRPr="0094322B">
        <w:rPr>
          <w:rFonts w:hint="eastAsia"/>
          <w:sz w:val="24"/>
          <w:szCs w:val="24"/>
        </w:rPr>
        <w:t xml:space="preserve">)、洛德泰勒( Lord＆Taylor)的和萨克斯第五大道。蔻驰产品的整体销售在2006～2011 年每年增加5%，达到约3亿美元。然而，由于客户平均在商场购物所花费的时间和所逛的商店比以往要少，所以百货商店在美国零售，业中越来越不景气，美国百货店在零售市场的份额从1990 年的约30%下降到 2011 </w:t>
      </w:r>
      <w:r w:rsidRPr="0094322B">
        <w:rPr>
          <w:rFonts w:hint="eastAsia"/>
          <w:sz w:val="24"/>
          <w:szCs w:val="24"/>
        </w:rPr>
        <w:lastRenderedPageBreak/>
        <w:t>年的不到20%。</w:t>
      </w:r>
    </w:p>
    <w:p w:rsidR="004606D9" w:rsidRPr="0094322B" w:rsidRDefault="004606D9" w:rsidP="00B77080">
      <w:pPr>
        <w:ind w:firstLine="420"/>
        <w:rPr>
          <w:sz w:val="24"/>
          <w:szCs w:val="24"/>
        </w:rPr>
      </w:pPr>
      <w:r w:rsidRPr="0094322B">
        <w:rPr>
          <w:rFonts w:hint="eastAsia"/>
          <w:b/>
          <w:bCs/>
          <w:sz w:val="24"/>
          <w:szCs w:val="24"/>
        </w:rPr>
        <w:t>国际批发销售</w:t>
      </w:r>
    </w:p>
    <w:p w:rsidR="004606D9" w:rsidRPr="0094322B" w:rsidRDefault="004606D9" w:rsidP="00B77080">
      <w:pPr>
        <w:ind w:firstLine="420"/>
        <w:rPr>
          <w:sz w:val="24"/>
          <w:szCs w:val="24"/>
        </w:rPr>
      </w:pPr>
      <w:r w:rsidRPr="0094322B">
        <w:rPr>
          <w:rFonts w:hint="eastAsia"/>
          <w:sz w:val="24"/>
          <w:szCs w:val="24"/>
        </w:rPr>
        <w:t>蔻驰在国际市场的批发销售包括百货公司、独立的零售地点、店中店和18个国家的专业零售商。公司最大的国际销售商包括DFS集团、乐天集团(Lotte Group)、新罗集团(</w:t>
      </w:r>
      <w:proofErr w:type="spellStart"/>
      <w:r w:rsidRPr="0094322B">
        <w:rPr>
          <w:rFonts w:hint="eastAsia"/>
          <w:sz w:val="24"/>
          <w:szCs w:val="24"/>
        </w:rPr>
        <w:t>Shila</w:t>
      </w:r>
      <w:proofErr w:type="spellEnd"/>
      <w:r w:rsidRPr="0094322B">
        <w:rPr>
          <w:rFonts w:hint="eastAsia"/>
          <w:sz w:val="24"/>
          <w:szCs w:val="24"/>
        </w:rPr>
        <w:t xml:space="preserve"> Group)、采盟(</w:t>
      </w:r>
      <w:proofErr w:type="spellStart"/>
      <w:r w:rsidRPr="0094322B">
        <w:rPr>
          <w:rFonts w:hint="eastAsia"/>
          <w:sz w:val="24"/>
          <w:szCs w:val="24"/>
        </w:rPr>
        <w:t>Tasa</w:t>
      </w:r>
      <w:proofErr w:type="spellEnd"/>
      <w:r w:rsidRPr="0094322B">
        <w:rPr>
          <w:rFonts w:hint="eastAsia"/>
          <w:sz w:val="24"/>
          <w:szCs w:val="24"/>
        </w:rPr>
        <w:t xml:space="preserve"> Meng)和俊思（</w:t>
      </w:r>
      <w:proofErr w:type="spellStart"/>
      <w:r w:rsidRPr="0094322B">
        <w:rPr>
          <w:rFonts w:hint="eastAsia"/>
          <w:sz w:val="24"/>
          <w:szCs w:val="24"/>
        </w:rPr>
        <w:t>Imaginex</w:t>
      </w:r>
      <w:proofErr w:type="spellEnd"/>
      <w:r w:rsidRPr="0094322B">
        <w:rPr>
          <w:rFonts w:hint="eastAsia"/>
          <w:sz w:val="24"/>
          <w:szCs w:val="24"/>
        </w:rPr>
        <w:t>）。这些公司最大部分的产品销售给富裕的中国和日本旅客。  蔻驰最大的整体销售市场是韩国、中国香港地区、中国台湾地区、新加坡、日本、沙特阿拉伯、澳大利亚、墨西哥、泰国、马来西亚、加勒比、中国内地、新西兰和法国。2006 年，国际整体销售量达到 1.47亿美元，年增长7.8%，2011年接近2.3亿美元。2007～2011 年公司的销售、基本行政费用在表C4-6中显示。</w:t>
      </w:r>
    </w:p>
    <w:p w:rsidR="004606D9" w:rsidRPr="0094322B" w:rsidRDefault="004606D9" w:rsidP="004606D9">
      <w:pPr>
        <w:rPr>
          <w:sz w:val="24"/>
          <w:szCs w:val="24"/>
        </w:rPr>
      </w:pPr>
      <w:r w:rsidRPr="0094322B">
        <w:rPr>
          <w:rFonts w:hint="eastAsia"/>
          <w:b/>
          <w:bCs/>
          <w:sz w:val="24"/>
          <w:szCs w:val="24"/>
        </w:rPr>
        <w:t>表C4-6  2007～2011财年蔻驰的销售支出、一般支出和行政支出细分</w:t>
      </w:r>
    </w:p>
    <w:p w:rsidR="004606D9" w:rsidRPr="0094322B" w:rsidRDefault="004606D9" w:rsidP="00B77080">
      <w:pPr>
        <w:jc w:val="right"/>
        <w:rPr>
          <w:sz w:val="24"/>
          <w:szCs w:val="24"/>
        </w:rPr>
      </w:pPr>
      <w:r w:rsidRPr="0094322B">
        <w:rPr>
          <w:rFonts w:hint="eastAsia"/>
          <w:sz w:val="24"/>
          <w:szCs w:val="24"/>
        </w:rPr>
        <w:t>（单位：千美元）</w:t>
      </w:r>
    </w:p>
    <w:tbl>
      <w:tblPr>
        <w:tblW w:w="8354" w:type="dxa"/>
        <w:tblCellMar>
          <w:left w:w="0" w:type="dxa"/>
          <w:right w:w="0" w:type="dxa"/>
        </w:tblCellMar>
        <w:tblLook w:val="0420" w:firstRow="1" w:lastRow="0" w:firstColumn="0" w:lastColumn="0" w:noHBand="0" w:noVBand="1"/>
      </w:tblPr>
      <w:tblGrid>
        <w:gridCol w:w="1975"/>
        <w:gridCol w:w="1276"/>
        <w:gridCol w:w="1134"/>
        <w:gridCol w:w="1134"/>
        <w:gridCol w:w="1275"/>
        <w:gridCol w:w="1560"/>
      </w:tblGrid>
      <w:tr w:rsidR="004606D9" w:rsidRPr="0094322B" w:rsidTr="0094322B">
        <w:trPr>
          <w:trHeight w:val="905"/>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2011年</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2010年</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2009年</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2008年</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b/>
                <w:bCs/>
                <w:sz w:val="24"/>
                <w:szCs w:val="24"/>
              </w:rPr>
              <w:t>2007年</w:t>
            </w:r>
          </w:p>
        </w:tc>
      </w:tr>
      <w:tr w:rsidR="004606D9" w:rsidRPr="0094322B" w:rsidTr="0094322B">
        <w:trPr>
          <w:trHeight w:val="906"/>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销售支出</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1180</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1049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981</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865</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718</w:t>
            </w:r>
          </w:p>
        </w:tc>
      </w:tr>
      <w:tr w:rsidR="004606D9" w:rsidRPr="0094322B" w:rsidTr="0094322B">
        <w:trPr>
          <w:trHeight w:val="944"/>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广告支出</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224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179</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164</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148</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120</w:t>
            </w:r>
          </w:p>
        </w:tc>
      </w:tr>
      <w:tr w:rsidR="004606D9" w:rsidRPr="0094322B" w:rsidTr="0094322B">
        <w:trPr>
          <w:trHeight w:val="905"/>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分销支出</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52</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48</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53</w:t>
            </w:r>
          </w:p>
        </w:tc>
      </w:tr>
      <w:tr w:rsidR="004606D9" w:rsidRPr="0094322B" w:rsidTr="0094322B">
        <w:trPr>
          <w:trHeight w:val="905"/>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行政支出</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204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153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130</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167</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139</w:t>
            </w:r>
          </w:p>
        </w:tc>
      </w:tr>
      <w:tr w:rsidR="004606D9" w:rsidRPr="0094322B" w:rsidTr="0094322B">
        <w:trPr>
          <w:trHeight w:val="906"/>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lastRenderedPageBreak/>
              <w:t>行政调整费用</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51</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54</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24</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32</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u w:val="single"/>
              </w:rPr>
              <w:t>0</w:t>
            </w:r>
          </w:p>
        </w:tc>
      </w:tr>
      <w:tr w:rsidR="004606D9" w:rsidRPr="0094322B" w:rsidTr="0094322B">
        <w:trPr>
          <w:trHeight w:val="905"/>
        </w:trPr>
        <w:tc>
          <w:tcPr>
            <w:tcW w:w="19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总和</w:t>
            </w:r>
          </w:p>
        </w:tc>
        <w:tc>
          <w:tcPr>
            <w:tcW w:w="1276"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1718</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1483</w:t>
            </w:r>
          </w:p>
        </w:tc>
        <w:tc>
          <w:tcPr>
            <w:tcW w:w="1134"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1351</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1260</w:t>
            </w:r>
          </w:p>
        </w:tc>
        <w:tc>
          <w:tcPr>
            <w:tcW w:w="1560"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4606D9" w:rsidRPr="0094322B" w:rsidRDefault="004606D9" w:rsidP="004606D9">
            <w:pPr>
              <w:rPr>
                <w:sz w:val="24"/>
                <w:szCs w:val="24"/>
              </w:rPr>
            </w:pPr>
            <w:r w:rsidRPr="0094322B">
              <w:rPr>
                <w:rFonts w:hint="eastAsia"/>
                <w:sz w:val="24"/>
                <w:szCs w:val="24"/>
              </w:rPr>
              <w:t>1030</w:t>
            </w:r>
          </w:p>
        </w:tc>
      </w:tr>
    </w:tbl>
    <w:p w:rsidR="004606D9" w:rsidRPr="00B77080" w:rsidRDefault="004606D9" w:rsidP="004606D9">
      <w:pPr>
        <w:rPr>
          <w:sz w:val="28"/>
          <w:szCs w:val="28"/>
        </w:rPr>
      </w:pPr>
      <w:r w:rsidRPr="00B77080">
        <w:rPr>
          <w:rFonts w:hint="eastAsia"/>
          <w:b/>
          <w:bCs/>
          <w:sz w:val="28"/>
          <w:szCs w:val="28"/>
        </w:rPr>
        <w:t>蔻驰在2012 年的战略选择</w:t>
      </w:r>
    </w:p>
    <w:p w:rsidR="004606D9" w:rsidRPr="0094322B" w:rsidRDefault="004606D9" w:rsidP="00B77080">
      <w:pPr>
        <w:ind w:firstLine="420"/>
        <w:rPr>
          <w:sz w:val="24"/>
          <w:szCs w:val="24"/>
        </w:rPr>
      </w:pPr>
      <w:r w:rsidRPr="0094322B">
        <w:rPr>
          <w:rFonts w:hint="eastAsia"/>
          <w:sz w:val="24"/>
          <w:szCs w:val="24"/>
        </w:rPr>
        <w:t>2012 年，蔻驰正演变成一个更加国际性地以增长为导向的公司，卢</w:t>
      </w:r>
      <w:r w:rsidRPr="0094322B">
        <w:rPr>
          <w:rFonts w:ascii="微软雅黑" w:eastAsia="微软雅黑" w:hAnsi="微软雅黑" w:cs="微软雅黑" w:hint="eastAsia"/>
          <w:sz w:val="24"/>
          <w:szCs w:val="24"/>
        </w:rPr>
        <w:t>∙</w:t>
      </w:r>
      <w:r w:rsidRPr="0094322B">
        <w:rPr>
          <w:rFonts w:hint="eastAsia"/>
          <w:sz w:val="24"/>
          <w:szCs w:val="24"/>
        </w:rPr>
        <w:t>法兰克福的关键增长策略包括在美国、日本、中国香港地区和中国内地的商店扩张，增加对现有顾客的销售以推动可比店面的增长，通过开设针对男性物品的商店来提高男性市场的市场份额，建立双性别商店目录，创立联合品牌以开发蔻驰其他奢侈品类别的品牌。</w:t>
      </w:r>
      <w:bookmarkStart w:id="0" w:name="_GoBack"/>
      <w:bookmarkEnd w:id="0"/>
      <w:r w:rsidRPr="0094322B">
        <w:rPr>
          <w:rFonts w:hint="eastAsia"/>
          <w:sz w:val="24"/>
          <w:szCs w:val="24"/>
        </w:rPr>
        <w:t>另外，蔻驰正在考虑在欧洲奢侈品市场扩张的计划。然而，公司面临着来自欧洲和北美的已发展起来的扩展的产品线及与蔻驰相似的著名奢侈品品牌的威胁，同时世界主要奢侈品品牌都竞相在中国、印度和其他发展中国家建立零售业务和提高品牌忠诚度，而这些国家的奢侈品行业发展迅速。除了与市场相关的威胁，蔻驰的管理层也需要考虑如何最有效地提高其利润率以达到往年的水平，并且稳定它在2012年前6个月跌了近20美元的股价。</w:t>
      </w:r>
    </w:p>
    <w:p w:rsidR="004606D9" w:rsidRPr="0094322B" w:rsidRDefault="004606D9" w:rsidP="004606D9">
      <w:pPr>
        <w:rPr>
          <w:sz w:val="24"/>
          <w:szCs w:val="24"/>
        </w:rPr>
      </w:pPr>
    </w:p>
    <w:sectPr w:rsidR="004606D9" w:rsidRPr="0094322B" w:rsidSect="009432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6F00BD"/>
    <w:multiLevelType w:val="hybridMultilevel"/>
    <w:tmpl w:val="5D2E23F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AA1"/>
    <w:rsid w:val="004606D9"/>
    <w:rsid w:val="0094322B"/>
    <w:rsid w:val="00B77080"/>
    <w:rsid w:val="00EA7384"/>
    <w:rsid w:val="00EB6FD7"/>
    <w:rsid w:val="00FB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16A3C"/>
  <w15:chartTrackingRefBased/>
  <w15:docId w15:val="{C878DA3D-62B5-4A47-86F6-2D3DFDA43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606D9"/>
    <w:pPr>
      <w:widowControl/>
      <w:spacing w:before="100" w:beforeAutospacing="1" w:after="100" w:afterAutospacing="1"/>
      <w:jc w:val="left"/>
    </w:pPr>
    <w:rPr>
      <w:rFonts w:ascii="宋体" w:eastAsia="宋体" w:hAnsi="宋体" w:cs="宋体"/>
      <w:kern w:val="0"/>
      <w:sz w:val="24"/>
      <w:szCs w:val="24"/>
    </w:rPr>
  </w:style>
  <w:style w:type="paragraph" w:styleId="a4">
    <w:name w:val="List Paragraph"/>
    <w:basedOn w:val="a"/>
    <w:uiPriority w:val="34"/>
    <w:qFormat/>
    <w:rsid w:val="0094322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64035">
      <w:bodyDiv w:val="1"/>
      <w:marLeft w:val="0"/>
      <w:marRight w:val="0"/>
      <w:marTop w:val="0"/>
      <w:marBottom w:val="0"/>
      <w:divBdr>
        <w:top w:val="none" w:sz="0" w:space="0" w:color="auto"/>
        <w:left w:val="none" w:sz="0" w:space="0" w:color="auto"/>
        <w:bottom w:val="none" w:sz="0" w:space="0" w:color="auto"/>
        <w:right w:val="none" w:sz="0" w:space="0" w:color="auto"/>
      </w:divBdr>
    </w:div>
    <w:div w:id="16781011">
      <w:bodyDiv w:val="1"/>
      <w:marLeft w:val="0"/>
      <w:marRight w:val="0"/>
      <w:marTop w:val="0"/>
      <w:marBottom w:val="0"/>
      <w:divBdr>
        <w:top w:val="none" w:sz="0" w:space="0" w:color="auto"/>
        <w:left w:val="none" w:sz="0" w:space="0" w:color="auto"/>
        <w:bottom w:val="none" w:sz="0" w:space="0" w:color="auto"/>
        <w:right w:val="none" w:sz="0" w:space="0" w:color="auto"/>
      </w:divBdr>
    </w:div>
    <w:div w:id="40709367">
      <w:bodyDiv w:val="1"/>
      <w:marLeft w:val="0"/>
      <w:marRight w:val="0"/>
      <w:marTop w:val="0"/>
      <w:marBottom w:val="0"/>
      <w:divBdr>
        <w:top w:val="none" w:sz="0" w:space="0" w:color="auto"/>
        <w:left w:val="none" w:sz="0" w:space="0" w:color="auto"/>
        <w:bottom w:val="none" w:sz="0" w:space="0" w:color="auto"/>
        <w:right w:val="none" w:sz="0" w:space="0" w:color="auto"/>
      </w:divBdr>
    </w:div>
    <w:div w:id="134807761">
      <w:bodyDiv w:val="1"/>
      <w:marLeft w:val="0"/>
      <w:marRight w:val="0"/>
      <w:marTop w:val="0"/>
      <w:marBottom w:val="0"/>
      <w:divBdr>
        <w:top w:val="none" w:sz="0" w:space="0" w:color="auto"/>
        <w:left w:val="none" w:sz="0" w:space="0" w:color="auto"/>
        <w:bottom w:val="none" w:sz="0" w:space="0" w:color="auto"/>
        <w:right w:val="none" w:sz="0" w:space="0" w:color="auto"/>
      </w:divBdr>
    </w:div>
    <w:div w:id="151528781">
      <w:bodyDiv w:val="1"/>
      <w:marLeft w:val="0"/>
      <w:marRight w:val="0"/>
      <w:marTop w:val="0"/>
      <w:marBottom w:val="0"/>
      <w:divBdr>
        <w:top w:val="none" w:sz="0" w:space="0" w:color="auto"/>
        <w:left w:val="none" w:sz="0" w:space="0" w:color="auto"/>
        <w:bottom w:val="none" w:sz="0" w:space="0" w:color="auto"/>
        <w:right w:val="none" w:sz="0" w:space="0" w:color="auto"/>
      </w:divBdr>
    </w:div>
    <w:div w:id="190611136">
      <w:bodyDiv w:val="1"/>
      <w:marLeft w:val="0"/>
      <w:marRight w:val="0"/>
      <w:marTop w:val="0"/>
      <w:marBottom w:val="0"/>
      <w:divBdr>
        <w:top w:val="none" w:sz="0" w:space="0" w:color="auto"/>
        <w:left w:val="none" w:sz="0" w:space="0" w:color="auto"/>
        <w:bottom w:val="none" w:sz="0" w:space="0" w:color="auto"/>
        <w:right w:val="none" w:sz="0" w:space="0" w:color="auto"/>
      </w:divBdr>
    </w:div>
    <w:div w:id="281961966">
      <w:bodyDiv w:val="1"/>
      <w:marLeft w:val="0"/>
      <w:marRight w:val="0"/>
      <w:marTop w:val="0"/>
      <w:marBottom w:val="0"/>
      <w:divBdr>
        <w:top w:val="none" w:sz="0" w:space="0" w:color="auto"/>
        <w:left w:val="none" w:sz="0" w:space="0" w:color="auto"/>
        <w:bottom w:val="none" w:sz="0" w:space="0" w:color="auto"/>
        <w:right w:val="none" w:sz="0" w:space="0" w:color="auto"/>
      </w:divBdr>
    </w:div>
    <w:div w:id="296036700">
      <w:bodyDiv w:val="1"/>
      <w:marLeft w:val="0"/>
      <w:marRight w:val="0"/>
      <w:marTop w:val="0"/>
      <w:marBottom w:val="0"/>
      <w:divBdr>
        <w:top w:val="none" w:sz="0" w:space="0" w:color="auto"/>
        <w:left w:val="none" w:sz="0" w:space="0" w:color="auto"/>
        <w:bottom w:val="none" w:sz="0" w:space="0" w:color="auto"/>
        <w:right w:val="none" w:sz="0" w:space="0" w:color="auto"/>
      </w:divBdr>
    </w:div>
    <w:div w:id="372316858">
      <w:bodyDiv w:val="1"/>
      <w:marLeft w:val="0"/>
      <w:marRight w:val="0"/>
      <w:marTop w:val="0"/>
      <w:marBottom w:val="0"/>
      <w:divBdr>
        <w:top w:val="none" w:sz="0" w:space="0" w:color="auto"/>
        <w:left w:val="none" w:sz="0" w:space="0" w:color="auto"/>
        <w:bottom w:val="none" w:sz="0" w:space="0" w:color="auto"/>
        <w:right w:val="none" w:sz="0" w:space="0" w:color="auto"/>
      </w:divBdr>
    </w:div>
    <w:div w:id="377164888">
      <w:bodyDiv w:val="1"/>
      <w:marLeft w:val="0"/>
      <w:marRight w:val="0"/>
      <w:marTop w:val="0"/>
      <w:marBottom w:val="0"/>
      <w:divBdr>
        <w:top w:val="none" w:sz="0" w:space="0" w:color="auto"/>
        <w:left w:val="none" w:sz="0" w:space="0" w:color="auto"/>
        <w:bottom w:val="none" w:sz="0" w:space="0" w:color="auto"/>
        <w:right w:val="none" w:sz="0" w:space="0" w:color="auto"/>
      </w:divBdr>
    </w:div>
    <w:div w:id="384330011">
      <w:bodyDiv w:val="1"/>
      <w:marLeft w:val="0"/>
      <w:marRight w:val="0"/>
      <w:marTop w:val="0"/>
      <w:marBottom w:val="0"/>
      <w:divBdr>
        <w:top w:val="none" w:sz="0" w:space="0" w:color="auto"/>
        <w:left w:val="none" w:sz="0" w:space="0" w:color="auto"/>
        <w:bottom w:val="none" w:sz="0" w:space="0" w:color="auto"/>
        <w:right w:val="none" w:sz="0" w:space="0" w:color="auto"/>
      </w:divBdr>
    </w:div>
    <w:div w:id="385107353">
      <w:bodyDiv w:val="1"/>
      <w:marLeft w:val="0"/>
      <w:marRight w:val="0"/>
      <w:marTop w:val="0"/>
      <w:marBottom w:val="0"/>
      <w:divBdr>
        <w:top w:val="none" w:sz="0" w:space="0" w:color="auto"/>
        <w:left w:val="none" w:sz="0" w:space="0" w:color="auto"/>
        <w:bottom w:val="none" w:sz="0" w:space="0" w:color="auto"/>
        <w:right w:val="none" w:sz="0" w:space="0" w:color="auto"/>
      </w:divBdr>
    </w:div>
    <w:div w:id="448935823">
      <w:bodyDiv w:val="1"/>
      <w:marLeft w:val="0"/>
      <w:marRight w:val="0"/>
      <w:marTop w:val="0"/>
      <w:marBottom w:val="0"/>
      <w:divBdr>
        <w:top w:val="none" w:sz="0" w:space="0" w:color="auto"/>
        <w:left w:val="none" w:sz="0" w:space="0" w:color="auto"/>
        <w:bottom w:val="none" w:sz="0" w:space="0" w:color="auto"/>
        <w:right w:val="none" w:sz="0" w:space="0" w:color="auto"/>
      </w:divBdr>
    </w:div>
    <w:div w:id="472522243">
      <w:bodyDiv w:val="1"/>
      <w:marLeft w:val="0"/>
      <w:marRight w:val="0"/>
      <w:marTop w:val="0"/>
      <w:marBottom w:val="0"/>
      <w:divBdr>
        <w:top w:val="none" w:sz="0" w:space="0" w:color="auto"/>
        <w:left w:val="none" w:sz="0" w:space="0" w:color="auto"/>
        <w:bottom w:val="none" w:sz="0" w:space="0" w:color="auto"/>
        <w:right w:val="none" w:sz="0" w:space="0" w:color="auto"/>
      </w:divBdr>
    </w:div>
    <w:div w:id="537356995">
      <w:bodyDiv w:val="1"/>
      <w:marLeft w:val="0"/>
      <w:marRight w:val="0"/>
      <w:marTop w:val="0"/>
      <w:marBottom w:val="0"/>
      <w:divBdr>
        <w:top w:val="none" w:sz="0" w:space="0" w:color="auto"/>
        <w:left w:val="none" w:sz="0" w:space="0" w:color="auto"/>
        <w:bottom w:val="none" w:sz="0" w:space="0" w:color="auto"/>
        <w:right w:val="none" w:sz="0" w:space="0" w:color="auto"/>
      </w:divBdr>
    </w:div>
    <w:div w:id="582882814">
      <w:bodyDiv w:val="1"/>
      <w:marLeft w:val="0"/>
      <w:marRight w:val="0"/>
      <w:marTop w:val="0"/>
      <w:marBottom w:val="0"/>
      <w:divBdr>
        <w:top w:val="none" w:sz="0" w:space="0" w:color="auto"/>
        <w:left w:val="none" w:sz="0" w:space="0" w:color="auto"/>
        <w:bottom w:val="none" w:sz="0" w:space="0" w:color="auto"/>
        <w:right w:val="none" w:sz="0" w:space="0" w:color="auto"/>
      </w:divBdr>
    </w:div>
    <w:div w:id="598104792">
      <w:bodyDiv w:val="1"/>
      <w:marLeft w:val="0"/>
      <w:marRight w:val="0"/>
      <w:marTop w:val="0"/>
      <w:marBottom w:val="0"/>
      <w:divBdr>
        <w:top w:val="none" w:sz="0" w:space="0" w:color="auto"/>
        <w:left w:val="none" w:sz="0" w:space="0" w:color="auto"/>
        <w:bottom w:val="none" w:sz="0" w:space="0" w:color="auto"/>
        <w:right w:val="none" w:sz="0" w:space="0" w:color="auto"/>
      </w:divBdr>
    </w:div>
    <w:div w:id="599993003">
      <w:bodyDiv w:val="1"/>
      <w:marLeft w:val="0"/>
      <w:marRight w:val="0"/>
      <w:marTop w:val="0"/>
      <w:marBottom w:val="0"/>
      <w:divBdr>
        <w:top w:val="none" w:sz="0" w:space="0" w:color="auto"/>
        <w:left w:val="none" w:sz="0" w:space="0" w:color="auto"/>
        <w:bottom w:val="none" w:sz="0" w:space="0" w:color="auto"/>
        <w:right w:val="none" w:sz="0" w:space="0" w:color="auto"/>
      </w:divBdr>
    </w:div>
    <w:div w:id="653218587">
      <w:bodyDiv w:val="1"/>
      <w:marLeft w:val="0"/>
      <w:marRight w:val="0"/>
      <w:marTop w:val="0"/>
      <w:marBottom w:val="0"/>
      <w:divBdr>
        <w:top w:val="none" w:sz="0" w:space="0" w:color="auto"/>
        <w:left w:val="none" w:sz="0" w:space="0" w:color="auto"/>
        <w:bottom w:val="none" w:sz="0" w:space="0" w:color="auto"/>
        <w:right w:val="none" w:sz="0" w:space="0" w:color="auto"/>
      </w:divBdr>
    </w:div>
    <w:div w:id="694118344">
      <w:bodyDiv w:val="1"/>
      <w:marLeft w:val="0"/>
      <w:marRight w:val="0"/>
      <w:marTop w:val="0"/>
      <w:marBottom w:val="0"/>
      <w:divBdr>
        <w:top w:val="none" w:sz="0" w:space="0" w:color="auto"/>
        <w:left w:val="none" w:sz="0" w:space="0" w:color="auto"/>
        <w:bottom w:val="none" w:sz="0" w:space="0" w:color="auto"/>
        <w:right w:val="none" w:sz="0" w:space="0" w:color="auto"/>
      </w:divBdr>
    </w:div>
    <w:div w:id="756941669">
      <w:bodyDiv w:val="1"/>
      <w:marLeft w:val="0"/>
      <w:marRight w:val="0"/>
      <w:marTop w:val="0"/>
      <w:marBottom w:val="0"/>
      <w:divBdr>
        <w:top w:val="none" w:sz="0" w:space="0" w:color="auto"/>
        <w:left w:val="none" w:sz="0" w:space="0" w:color="auto"/>
        <w:bottom w:val="none" w:sz="0" w:space="0" w:color="auto"/>
        <w:right w:val="none" w:sz="0" w:space="0" w:color="auto"/>
      </w:divBdr>
    </w:div>
    <w:div w:id="772672160">
      <w:bodyDiv w:val="1"/>
      <w:marLeft w:val="0"/>
      <w:marRight w:val="0"/>
      <w:marTop w:val="0"/>
      <w:marBottom w:val="0"/>
      <w:divBdr>
        <w:top w:val="none" w:sz="0" w:space="0" w:color="auto"/>
        <w:left w:val="none" w:sz="0" w:space="0" w:color="auto"/>
        <w:bottom w:val="none" w:sz="0" w:space="0" w:color="auto"/>
        <w:right w:val="none" w:sz="0" w:space="0" w:color="auto"/>
      </w:divBdr>
    </w:div>
    <w:div w:id="790250779">
      <w:bodyDiv w:val="1"/>
      <w:marLeft w:val="0"/>
      <w:marRight w:val="0"/>
      <w:marTop w:val="0"/>
      <w:marBottom w:val="0"/>
      <w:divBdr>
        <w:top w:val="none" w:sz="0" w:space="0" w:color="auto"/>
        <w:left w:val="none" w:sz="0" w:space="0" w:color="auto"/>
        <w:bottom w:val="none" w:sz="0" w:space="0" w:color="auto"/>
        <w:right w:val="none" w:sz="0" w:space="0" w:color="auto"/>
      </w:divBdr>
    </w:div>
    <w:div w:id="795835939">
      <w:bodyDiv w:val="1"/>
      <w:marLeft w:val="0"/>
      <w:marRight w:val="0"/>
      <w:marTop w:val="0"/>
      <w:marBottom w:val="0"/>
      <w:divBdr>
        <w:top w:val="none" w:sz="0" w:space="0" w:color="auto"/>
        <w:left w:val="none" w:sz="0" w:space="0" w:color="auto"/>
        <w:bottom w:val="none" w:sz="0" w:space="0" w:color="auto"/>
        <w:right w:val="none" w:sz="0" w:space="0" w:color="auto"/>
      </w:divBdr>
    </w:div>
    <w:div w:id="805928072">
      <w:bodyDiv w:val="1"/>
      <w:marLeft w:val="0"/>
      <w:marRight w:val="0"/>
      <w:marTop w:val="0"/>
      <w:marBottom w:val="0"/>
      <w:divBdr>
        <w:top w:val="none" w:sz="0" w:space="0" w:color="auto"/>
        <w:left w:val="none" w:sz="0" w:space="0" w:color="auto"/>
        <w:bottom w:val="none" w:sz="0" w:space="0" w:color="auto"/>
        <w:right w:val="none" w:sz="0" w:space="0" w:color="auto"/>
      </w:divBdr>
    </w:div>
    <w:div w:id="838345064">
      <w:bodyDiv w:val="1"/>
      <w:marLeft w:val="0"/>
      <w:marRight w:val="0"/>
      <w:marTop w:val="0"/>
      <w:marBottom w:val="0"/>
      <w:divBdr>
        <w:top w:val="none" w:sz="0" w:space="0" w:color="auto"/>
        <w:left w:val="none" w:sz="0" w:space="0" w:color="auto"/>
        <w:bottom w:val="none" w:sz="0" w:space="0" w:color="auto"/>
        <w:right w:val="none" w:sz="0" w:space="0" w:color="auto"/>
      </w:divBdr>
    </w:div>
    <w:div w:id="877084524">
      <w:bodyDiv w:val="1"/>
      <w:marLeft w:val="0"/>
      <w:marRight w:val="0"/>
      <w:marTop w:val="0"/>
      <w:marBottom w:val="0"/>
      <w:divBdr>
        <w:top w:val="none" w:sz="0" w:space="0" w:color="auto"/>
        <w:left w:val="none" w:sz="0" w:space="0" w:color="auto"/>
        <w:bottom w:val="none" w:sz="0" w:space="0" w:color="auto"/>
        <w:right w:val="none" w:sz="0" w:space="0" w:color="auto"/>
      </w:divBdr>
    </w:div>
    <w:div w:id="1050154487">
      <w:bodyDiv w:val="1"/>
      <w:marLeft w:val="0"/>
      <w:marRight w:val="0"/>
      <w:marTop w:val="0"/>
      <w:marBottom w:val="0"/>
      <w:divBdr>
        <w:top w:val="none" w:sz="0" w:space="0" w:color="auto"/>
        <w:left w:val="none" w:sz="0" w:space="0" w:color="auto"/>
        <w:bottom w:val="none" w:sz="0" w:space="0" w:color="auto"/>
        <w:right w:val="none" w:sz="0" w:space="0" w:color="auto"/>
      </w:divBdr>
    </w:div>
    <w:div w:id="1085033018">
      <w:bodyDiv w:val="1"/>
      <w:marLeft w:val="0"/>
      <w:marRight w:val="0"/>
      <w:marTop w:val="0"/>
      <w:marBottom w:val="0"/>
      <w:divBdr>
        <w:top w:val="none" w:sz="0" w:space="0" w:color="auto"/>
        <w:left w:val="none" w:sz="0" w:space="0" w:color="auto"/>
        <w:bottom w:val="none" w:sz="0" w:space="0" w:color="auto"/>
        <w:right w:val="none" w:sz="0" w:space="0" w:color="auto"/>
      </w:divBdr>
    </w:div>
    <w:div w:id="1124348844">
      <w:bodyDiv w:val="1"/>
      <w:marLeft w:val="0"/>
      <w:marRight w:val="0"/>
      <w:marTop w:val="0"/>
      <w:marBottom w:val="0"/>
      <w:divBdr>
        <w:top w:val="none" w:sz="0" w:space="0" w:color="auto"/>
        <w:left w:val="none" w:sz="0" w:space="0" w:color="auto"/>
        <w:bottom w:val="none" w:sz="0" w:space="0" w:color="auto"/>
        <w:right w:val="none" w:sz="0" w:space="0" w:color="auto"/>
      </w:divBdr>
    </w:div>
    <w:div w:id="1184981033">
      <w:bodyDiv w:val="1"/>
      <w:marLeft w:val="0"/>
      <w:marRight w:val="0"/>
      <w:marTop w:val="0"/>
      <w:marBottom w:val="0"/>
      <w:divBdr>
        <w:top w:val="none" w:sz="0" w:space="0" w:color="auto"/>
        <w:left w:val="none" w:sz="0" w:space="0" w:color="auto"/>
        <w:bottom w:val="none" w:sz="0" w:space="0" w:color="auto"/>
        <w:right w:val="none" w:sz="0" w:space="0" w:color="auto"/>
      </w:divBdr>
    </w:div>
    <w:div w:id="1272131362">
      <w:bodyDiv w:val="1"/>
      <w:marLeft w:val="0"/>
      <w:marRight w:val="0"/>
      <w:marTop w:val="0"/>
      <w:marBottom w:val="0"/>
      <w:divBdr>
        <w:top w:val="none" w:sz="0" w:space="0" w:color="auto"/>
        <w:left w:val="none" w:sz="0" w:space="0" w:color="auto"/>
        <w:bottom w:val="none" w:sz="0" w:space="0" w:color="auto"/>
        <w:right w:val="none" w:sz="0" w:space="0" w:color="auto"/>
      </w:divBdr>
    </w:div>
    <w:div w:id="1295253555">
      <w:bodyDiv w:val="1"/>
      <w:marLeft w:val="0"/>
      <w:marRight w:val="0"/>
      <w:marTop w:val="0"/>
      <w:marBottom w:val="0"/>
      <w:divBdr>
        <w:top w:val="none" w:sz="0" w:space="0" w:color="auto"/>
        <w:left w:val="none" w:sz="0" w:space="0" w:color="auto"/>
        <w:bottom w:val="none" w:sz="0" w:space="0" w:color="auto"/>
        <w:right w:val="none" w:sz="0" w:space="0" w:color="auto"/>
      </w:divBdr>
    </w:div>
    <w:div w:id="1430540713">
      <w:bodyDiv w:val="1"/>
      <w:marLeft w:val="0"/>
      <w:marRight w:val="0"/>
      <w:marTop w:val="0"/>
      <w:marBottom w:val="0"/>
      <w:divBdr>
        <w:top w:val="none" w:sz="0" w:space="0" w:color="auto"/>
        <w:left w:val="none" w:sz="0" w:space="0" w:color="auto"/>
        <w:bottom w:val="none" w:sz="0" w:space="0" w:color="auto"/>
        <w:right w:val="none" w:sz="0" w:space="0" w:color="auto"/>
      </w:divBdr>
    </w:div>
    <w:div w:id="1439519354">
      <w:bodyDiv w:val="1"/>
      <w:marLeft w:val="0"/>
      <w:marRight w:val="0"/>
      <w:marTop w:val="0"/>
      <w:marBottom w:val="0"/>
      <w:divBdr>
        <w:top w:val="none" w:sz="0" w:space="0" w:color="auto"/>
        <w:left w:val="none" w:sz="0" w:space="0" w:color="auto"/>
        <w:bottom w:val="none" w:sz="0" w:space="0" w:color="auto"/>
        <w:right w:val="none" w:sz="0" w:space="0" w:color="auto"/>
      </w:divBdr>
    </w:div>
    <w:div w:id="1459685875">
      <w:bodyDiv w:val="1"/>
      <w:marLeft w:val="0"/>
      <w:marRight w:val="0"/>
      <w:marTop w:val="0"/>
      <w:marBottom w:val="0"/>
      <w:divBdr>
        <w:top w:val="none" w:sz="0" w:space="0" w:color="auto"/>
        <w:left w:val="none" w:sz="0" w:space="0" w:color="auto"/>
        <w:bottom w:val="none" w:sz="0" w:space="0" w:color="auto"/>
        <w:right w:val="none" w:sz="0" w:space="0" w:color="auto"/>
      </w:divBdr>
    </w:div>
    <w:div w:id="1468206781">
      <w:bodyDiv w:val="1"/>
      <w:marLeft w:val="0"/>
      <w:marRight w:val="0"/>
      <w:marTop w:val="0"/>
      <w:marBottom w:val="0"/>
      <w:divBdr>
        <w:top w:val="none" w:sz="0" w:space="0" w:color="auto"/>
        <w:left w:val="none" w:sz="0" w:space="0" w:color="auto"/>
        <w:bottom w:val="none" w:sz="0" w:space="0" w:color="auto"/>
        <w:right w:val="none" w:sz="0" w:space="0" w:color="auto"/>
      </w:divBdr>
    </w:div>
    <w:div w:id="1519663312">
      <w:bodyDiv w:val="1"/>
      <w:marLeft w:val="0"/>
      <w:marRight w:val="0"/>
      <w:marTop w:val="0"/>
      <w:marBottom w:val="0"/>
      <w:divBdr>
        <w:top w:val="none" w:sz="0" w:space="0" w:color="auto"/>
        <w:left w:val="none" w:sz="0" w:space="0" w:color="auto"/>
        <w:bottom w:val="none" w:sz="0" w:space="0" w:color="auto"/>
        <w:right w:val="none" w:sz="0" w:space="0" w:color="auto"/>
      </w:divBdr>
    </w:div>
    <w:div w:id="1539317749">
      <w:bodyDiv w:val="1"/>
      <w:marLeft w:val="0"/>
      <w:marRight w:val="0"/>
      <w:marTop w:val="0"/>
      <w:marBottom w:val="0"/>
      <w:divBdr>
        <w:top w:val="none" w:sz="0" w:space="0" w:color="auto"/>
        <w:left w:val="none" w:sz="0" w:space="0" w:color="auto"/>
        <w:bottom w:val="none" w:sz="0" w:space="0" w:color="auto"/>
        <w:right w:val="none" w:sz="0" w:space="0" w:color="auto"/>
      </w:divBdr>
    </w:div>
    <w:div w:id="1541476029">
      <w:bodyDiv w:val="1"/>
      <w:marLeft w:val="0"/>
      <w:marRight w:val="0"/>
      <w:marTop w:val="0"/>
      <w:marBottom w:val="0"/>
      <w:divBdr>
        <w:top w:val="none" w:sz="0" w:space="0" w:color="auto"/>
        <w:left w:val="none" w:sz="0" w:space="0" w:color="auto"/>
        <w:bottom w:val="none" w:sz="0" w:space="0" w:color="auto"/>
        <w:right w:val="none" w:sz="0" w:space="0" w:color="auto"/>
      </w:divBdr>
    </w:div>
    <w:div w:id="1554150625">
      <w:bodyDiv w:val="1"/>
      <w:marLeft w:val="0"/>
      <w:marRight w:val="0"/>
      <w:marTop w:val="0"/>
      <w:marBottom w:val="0"/>
      <w:divBdr>
        <w:top w:val="none" w:sz="0" w:space="0" w:color="auto"/>
        <w:left w:val="none" w:sz="0" w:space="0" w:color="auto"/>
        <w:bottom w:val="none" w:sz="0" w:space="0" w:color="auto"/>
        <w:right w:val="none" w:sz="0" w:space="0" w:color="auto"/>
      </w:divBdr>
    </w:div>
    <w:div w:id="1568106088">
      <w:bodyDiv w:val="1"/>
      <w:marLeft w:val="0"/>
      <w:marRight w:val="0"/>
      <w:marTop w:val="0"/>
      <w:marBottom w:val="0"/>
      <w:divBdr>
        <w:top w:val="none" w:sz="0" w:space="0" w:color="auto"/>
        <w:left w:val="none" w:sz="0" w:space="0" w:color="auto"/>
        <w:bottom w:val="none" w:sz="0" w:space="0" w:color="auto"/>
        <w:right w:val="none" w:sz="0" w:space="0" w:color="auto"/>
      </w:divBdr>
    </w:div>
    <w:div w:id="1687753789">
      <w:bodyDiv w:val="1"/>
      <w:marLeft w:val="0"/>
      <w:marRight w:val="0"/>
      <w:marTop w:val="0"/>
      <w:marBottom w:val="0"/>
      <w:divBdr>
        <w:top w:val="none" w:sz="0" w:space="0" w:color="auto"/>
        <w:left w:val="none" w:sz="0" w:space="0" w:color="auto"/>
        <w:bottom w:val="none" w:sz="0" w:space="0" w:color="auto"/>
        <w:right w:val="none" w:sz="0" w:space="0" w:color="auto"/>
      </w:divBdr>
    </w:div>
    <w:div w:id="1762675392">
      <w:bodyDiv w:val="1"/>
      <w:marLeft w:val="0"/>
      <w:marRight w:val="0"/>
      <w:marTop w:val="0"/>
      <w:marBottom w:val="0"/>
      <w:divBdr>
        <w:top w:val="none" w:sz="0" w:space="0" w:color="auto"/>
        <w:left w:val="none" w:sz="0" w:space="0" w:color="auto"/>
        <w:bottom w:val="none" w:sz="0" w:space="0" w:color="auto"/>
        <w:right w:val="none" w:sz="0" w:space="0" w:color="auto"/>
      </w:divBdr>
    </w:div>
    <w:div w:id="1796437569">
      <w:bodyDiv w:val="1"/>
      <w:marLeft w:val="0"/>
      <w:marRight w:val="0"/>
      <w:marTop w:val="0"/>
      <w:marBottom w:val="0"/>
      <w:divBdr>
        <w:top w:val="none" w:sz="0" w:space="0" w:color="auto"/>
        <w:left w:val="none" w:sz="0" w:space="0" w:color="auto"/>
        <w:bottom w:val="none" w:sz="0" w:space="0" w:color="auto"/>
        <w:right w:val="none" w:sz="0" w:space="0" w:color="auto"/>
      </w:divBdr>
    </w:div>
    <w:div w:id="1858733139">
      <w:bodyDiv w:val="1"/>
      <w:marLeft w:val="0"/>
      <w:marRight w:val="0"/>
      <w:marTop w:val="0"/>
      <w:marBottom w:val="0"/>
      <w:divBdr>
        <w:top w:val="none" w:sz="0" w:space="0" w:color="auto"/>
        <w:left w:val="none" w:sz="0" w:space="0" w:color="auto"/>
        <w:bottom w:val="none" w:sz="0" w:space="0" w:color="auto"/>
        <w:right w:val="none" w:sz="0" w:space="0" w:color="auto"/>
      </w:divBdr>
    </w:div>
    <w:div w:id="1866820058">
      <w:bodyDiv w:val="1"/>
      <w:marLeft w:val="0"/>
      <w:marRight w:val="0"/>
      <w:marTop w:val="0"/>
      <w:marBottom w:val="0"/>
      <w:divBdr>
        <w:top w:val="none" w:sz="0" w:space="0" w:color="auto"/>
        <w:left w:val="none" w:sz="0" w:space="0" w:color="auto"/>
        <w:bottom w:val="none" w:sz="0" w:space="0" w:color="auto"/>
        <w:right w:val="none" w:sz="0" w:space="0" w:color="auto"/>
      </w:divBdr>
    </w:div>
    <w:div w:id="1962027878">
      <w:bodyDiv w:val="1"/>
      <w:marLeft w:val="0"/>
      <w:marRight w:val="0"/>
      <w:marTop w:val="0"/>
      <w:marBottom w:val="0"/>
      <w:divBdr>
        <w:top w:val="none" w:sz="0" w:space="0" w:color="auto"/>
        <w:left w:val="none" w:sz="0" w:space="0" w:color="auto"/>
        <w:bottom w:val="none" w:sz="0" w:space="0" w:color="auto"/>
        <w:right w:val="none" w:sz="0" w:space="0" w:color="auto"/>
      </w:divBdr>
    </w:div>
    <w:div w:id="1970940090">
      <w:bodyDiv w:val="1"/>
      <w:marLeft w:val="0"/>
      <w:marRight w:val="0"/>
      <w:marTop w:val="0"/>
      <w:marBottom w:val="0"/>
      <w:divBdr>
        <w:top w:val="none" w:sz="0" w:space="0" w:color="auto"/>
        <w:left w:val="none" w:sz="0" w:space="0" w:color="auto"/>
        <w:bottom w:val="none" w:sz="0" w:space="0" w:color="auto"/>
        <w:right w:val="none" w:sz="0" w:space="0" w:color="auto"/>
      </w:divBdr>
    </w:div>
    <w:div w:id="1980450276">
      <w:bodyDiv w:val="1"/>
      <w:marLeft w:val="0"/>
      <w:marRight w:val="0"/>
      <w:marTop w:val="0"/>
      <w:marBottom w:val="0"/>
      <w:divBdr>
        <w:top w:val="none" w:sz="0" w:space="0" w:color="auto"/>
        <w:left w:val="none" w:sz="0" w:space="0" w:color="auto"/>
        <w:bottom w:val="none" w:sz="0" w:space="0" w:color="auto"/>
        <w:right w:val="none" w:sz="0" w:space="0" w:color="auto"/>
      </w:divBdr>
    </w:div>
    <w:div w:id="1990012876">
      <w:bodyDiv w:val="1"/>
      <w:marLeft w:val="0"/>
      <w:marRight w:val="0"/>
      <w:marTop w:val="0"/>
      <w:marBottom w:val="0"/>
      <w:divBdr>
        <w:top w:val="none" w:sz="0" w:space="0" w:color="auto"/>
        <w:left w:val="none" w:sz="0" w:space="0" w:color="auto"/>
        <w:bottom w:val="none" w:sz="0" w:space="0" w:color="auto"/>
        <w:right w:val="none" w:sz="0" w:space="0" w:color="auto"/>
      </w:divBdr>
    </w:div>
    <w:div w:id="2027630957">
      <w:bodyDiv w:val="1"/>
      <w:marLeft w:val="0"/>
      <w:marRight w:val="0"/>
      <w:marTop w:val="0"/>
      <w:marBottom w:val="0"/>
      <w:divBdr>
        <w:top w:val="none" w:sz="0" w:space="0" w:color="auto"/>
        <w:left w:val="none" w:sz="0" w:space="0" w:color="auto"/>
        <w:bottom w:val="none" w:sz="0" w:space="0" w:color="auto"/>
        <w:right w:val="none" w:sz="0" w:space="0" w:color="auto"/>
      </w:divBdr>
    </w:div>
    <w:div w:id="2052461443">
      <w:bodyDiv w:val="1"/>
      <w:marLeft w:val="0"/>
      <w:marRight w:val="0"/>
      <w:marTop w:val="0"/>
      <w:marBottom w:val="0"/>
      <w:divBdr>
        <w:top w:val="none" w:sz="0" w:space="0" w:color="auto"/>
        <w:left w:val="none" w:sz="0" w:space="0" w:color="auto"/>
        <w:bottom w:val="none" w:sz="0" w:space="0" w:color="auto"/>
        <w:right w:val="none" w:sz="0" w:space="0" w:color="auto"/>
      </w:divBdr>
    </w:div>
    <w:div w:id="2126147675">
      <w:bodyDiv w:val="1"/>
      <w:marLeft w:val="0"/>
      <w:marRight w:val="0"/>
      <w:marTop w:val="0"/>
      <w:marBottom w:val="0"/>
      <w:divBdr>
        <w:top w:val="none" w:sz="0" w:space="0" w:color="auto"/>
        <w:left w:val="none" w:sz="0" w:space="0" w:color="auto"/>
        <w:bottom w:val="none" w:sz="0" w:space="0" w:color="auto"/>
        <w:right w:val="none" w:sz="0" w:space="0" w:color="auto"/>
      </w:divBdr>
    </w:div>
    <w:div w:id="21279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Microsoft_Excel_97-2003_Worksheet.xls"/><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20</Pages>
  <Words>1728</Words>
  <Characters>9855</Characters>
  <Application>Microsoft Office Word</Application>
  <DocSecurity>0</DocSecurity>
  <Lines>82</Lines>
  <Paragraphs>23</Paragraphs>
  <ScaleCrop>false</ScaleCrop>
  <Company/>
  <LinksUpToDate>false</LinksUpToDate>
  <CharactersWithSpaces>11560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dc:creator>
  <cp:keywords/>
  <dc:description/>
  <cp:lastModifiedBy>sunny</cp:lastModifiedBy>
  <cp:revision>3</cp:revision>
  <dcterms:created xsi:type="dcterms:W3CDTF">2017-03-21T09:19:00Z</dcterms:created>
  <dcterms:modified xsi:type="dcterms:W3CDTF">2017-03-22T03:21:00Z</dcterms:modified>
</cp:coreProperties>
</file>