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60"/>
          <w:szCs w:val="60"/>
        </w:rPr>
        <w:t xml:space="preserve">CISCO NSO</w:t>
      </w:r>
    </w:p>
    <w:p>
      <w:pPr>
        <w:spacing w:after="300"/>
        <w:jc w:val="center"/>
      </w:pPr>
      <w:r>
        <w:rPr>
          <w:b/>
          <w:bCs/>
          <w:color w:val="2E75B6"/>
          <w:sz w:val="44"/>
          <w:szCs w:val="44"/>
        </w:rPr>
        <w:t xml:space="preserve">End-to-End Acceptance Test</w:t>
      </w:r>
    </w:p>
    <w:p>
      <w:pPr>
        <w:spacing w:after="900"/>
        <w:jc w:val="center"/>
      </w:pPr>
      <w:r>
        <w:rPr>
          <w:i/>
          <w:iCs/>
          <w:color w:val="595959"/>
          <w:sz w:val="26"/>
          <w:szCs w:val="26"/>
        </w:rPr>
        <w:t xml:space="preserve">Executive Summary &amp; Demonstration Report</w:t>
      </w:r>
    </w:p>
    <w:p>
      <w:pPr>
        <w:pBdr>
          <w:top w:val="single" w:color="1F3864" w:sz="6" w:space="10"/>
        </w:pBdr>
        <w:spacing w:before="200"/>
        <w:jc w:val="center"/>
      </w:pPr>
    </w:p>
    <w:p>
      <w:pPr>
        <w:spacing w:before="400"/>
        <w:jc w:val="center"/>
      </w:pPr>
      <w:r>
        <w:rPr>
          <w:color w:val="262626"/>
          <w:sz w:val="22"/>
          <w:szCs w:val="22"/>
        </w:rPr>
        <w:t xml:space="preserve">Environment: 172.28.2.17 | LSA Deployment (RFS/CFS)</w:t>
      </w:r>
    </w:p>
    <w:p>
      <w:pPr>
        <w:spacing w:before="120"/>
        <w:jc w:val="center"/>
      </w:pPr>
      <w:r>
        <w:rPr>
          <w:b/>
          <w:bCs/>
          <w:color w:val="1E7B34"/>
          <w:sz w:val="24"/>
          <w:szCs w:val="24"/>
        </w:rPr>
        <w:t xml:space="preserve">Test Result: ALL CHECKS PASSED</w:t>
      </w:r>
    </w:p>
    <w:p>
      <w:pPr>
        <w:spacing w:before="900"/>
        <w:jc w:val="center"/>
      </w:pPr>
      <w:r>
        <w:rPr>
          <w:color w:val="595959"/>
          <w:sz w:val="20"/>
          <w:szCs w:val="20"/>
        </w:rPr>
        <w:t xml:space="preserve">Prepared for Management Review &amp; Team Demonstration</w:t>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80" w:before="360"/>
      </w:pPr>
      <w:r>
        <w:rPr>
          <w:b/>
          <w:bCs/>
          <w:color w:val="1F3864"/>
          <w:sz w:val="30"/>
          <w:szCs w:val="30"/>
        </w:rPr>
        <w:t xml:space="preserve">1. Purpose</w:t>
      </w:r>
    </w:p>
    <w:p>
      <w:pPr>
        <w:spacing w:after="160"/>
      </w:pPr>
      <w:r>
        <w:rPr>
          <w:color w:val="262626"/>
          <w:sz w:val="22"/>
          <w:szCs w:val="22"/>
        </w:rPr>
        <w:t xml:space="preserve">This report confirms that the Cisco NSO (Network Services Orchestrator) platform has been installed, configured, and verified end-to-end. NSO is the automation system that allows the network team to set up and manage customer internet/fibre connections without manual, device-by-device configuration.</w:t>
      </w:r>
    </w:p>
    <w:p>
      <w:pPr>
        <w:spacing w:after="160"/>
      </w:pPr>
      <w:r>
        <w:rPr>
          <w:color w:val="262626"/>
          <w:sz w:val="22"/>
          <w:szCs w:val="22"/>
        </w:rPr>
        <w:t xml:space="preserve">A complete acceptance test was carried out — from confirming the system is running, through submitting a real customer service order, to confirming the physical field device was activated and the order could be safely removed. Every check passed.</w:t>
      </w:r>
    </w:p>
    <w:p>
      <w:pPr>
        <w:pStyle w:val="Heading1"/>
        <w:pBdr>
          <w:bottom w:val="single" w:color="1F3864" w:sz="6" w:space="4"/>
        </w:pBdr>
        <w:spacing w:after="180" w:before="360"/>
      </w:pPr>
      <w:r>
        <w:rPr>
          <w:b/>
          <w:bCs/>
          <w:color w:val="1F3864"/>
          <w:sz w:val="30"/>
          <w:szCs w:val="30"/>
        </w:rPr>
        <w:t xml:space="preserve">2. What This Means for the Business</w:t>
      </w:r>
    </w:p>
    <w:p>
      <w:pPr>
        <w:pStyle w:val="ListParagraph"/>
        <w:numPr>
          <w:ilvl w:val="0"/>
          <w:numId w:val="1"/>
        </w:numPr>
        <w:spacing w:after="90"/>
      </w:pPr>
      <w:r>
        <w:rPr>
          <w:color w:val="262626"/>
          <w:sz w:val="22"/>
          <w:szCs w:val="22"/>
        </w:rPr>
        <w:t xml:space="preserve">Faster service activation: New customer fibre connections can be provisioned automatically instead of manually configured on each device.</w:t>
      </w:r>
    </w:p>
    <w:p>
      <w:pPr>
        <w:pStyle w:val="ListParagraph"/>
        <w:numPr>
          <w:ilvl w:val="0"/>
          <w:numId w:val="1"/>
        </w:numPr>
        <w:spacing w:after="90"/>
      </w:pPr>
      <w:r>
        <w:rPr>
          <w:color w:val="262626"/>
          <w:sz w:val="22"/>
          <w:szCs w:val="22"/>
        </w:rPr>
        <w:t xml:space="preserve">Reduced human error: Standardized, repeatable automation reduces the risk of misconfiguration in the field.</w:t>
      </w:r>
    </w:p>
    <w:p>
      <w:pPr>
        <w:pStyle w:val="ListParagraph"/>
        <w:numPr>
          <w:ilvl w:val="0"/>
          <w:numId w:val="1"/>
        </w:numPr>
        <w:spacing w:after="90"/>
      </w:pPr>
      <w:r>
        <w:rPr>
          <w:color w:val="262626"/>
          <w:sz w:val="22"/>
          <w:szCs w:val="22"/>
        </w:rPr>
        <w:t xml:space="preserve">Full traceability: Every order is logged and visible in the web dashboard for audit and support purposes.</w:t>
      </w:r>
    </w:p>
    <w:p>
      <w:pPr>
        <w:pStyle w:val="ListParagraph"/>
        <w:numPr>
          <w:ilvl w:val="0"/>
          <w:numId w:val="1"/>
        </w:numPr>
        <w:spacing w:after="90"/>
      </w:pPr>
      <w:r>
        <w:rPr>
          <w:color w:val="262626"/>
          <w:sz w:val="22"/>
          <w:szCs w:val="22"/>
        </w:rPr>
        <w:t xml:space="preserve">Safe operations: The system can also cleanly reverse (delete) an order, confirming rollback safety before this goes into full production use.</w:t>
      </w:r>
    </w:p>
    <w:p>
      <w:pPr>
        <w:pStyle w:val="Heading1"/>
        <w:pBdr>
          <w:bottom w:val="single" w:color="1F3864" w:sz="6" w:space="4"/>
        </w:pBdr>
        <w:spacing w:after="180" w:before="360"/>
      </w:pPr>
      <w:r>
        <w:rPr>
          <w:b/>
          <w:bCs/>
          <w:color w:val="1F3864"/>
          <w:sz w:val="30"/>
          <w:szCs w:val="30"/>
        </w:rPr>
        <w:t xml:space="preserve">3. Test Results Summary</w:t>
      </w:r>
    </w:p>
    <w:p>
      <w:pPr>
        <w:spacing w:after="160"/>
      </w:pPr>
      <w:r>
        <w:rPr>
          <w:color w:val="262626"/>
          <w:sz w:val="22"/>
          <w:szCs w:val="22"/>
        </w:rPr>
        <w:t xml:space="preserve">The table below summarizes each verification step performed and its outcome. Full technical evidence (screenshots) for each step is provided in Section 4.</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3900"/>
        <w:gridCol w:w="1500"/>
      </w:tblGrid>
      <w:tr>
        <w:trPr>
          <w:tblHeader/>
        </w:trPr>
        <w:tc>
          <w:tcPr>
            <w:tcW w:type="dxa" w:w="1000"/>
            <w:shd w:fill="1F3864" w:color="auto" w:val="clear"/>
            <w:tcMar>
              <w:top w:type="dxa" w:w="100"/>
              <w:left w:type="dxa" w:w="120"/>
              <w:bottom w:type="dxa" w:w="100"/>
              <w:right w:type="dxa" w:w="120"/>
            </w:tcMar>
            <w:vAlign w:val="center"/>
          </w:tcPr>
          <w:p>
            <w:r>
              <w:rPr>
                <w:b/>
                <w:bCs/>
                <w:color w:val="FFFFFF"/>
                <w:sz w:val="20"/>
                <w:szCs w:val="20"/>
              </w:rPr>
              <w:t xml:space="preserve">#</w:t>
            </w:r>
          </w:p>
        </w:tc>
        <w:tc>
          <w:tcPr>
            <w:tcW w:type="dxa" w:w="3800"/>
            <w:shd w:fill="1F3864" w:color="auto" w:val="clear"/>
            <w:tcMar>
              <w:top w:type="dxa" w:w="100"/>
              <w:left w:type="dxa" w:w="120"/>
              <w:bottom w:type="dxa" w:w="100"/>
              <w:right w:type="dxa" w:w="120"/>
            </w:tcMar>
            <w:vAlign w:val="center"/>
          </w:tcPr>
          <w:p>
            <w:r>
              <w:rPr>
                <w:b/>
                <w:bCs/>
                <w:color w:val="FFFFFF"/>
                <w:sz w:val="20"/>
                <w:szCs w:val="20"/>
              </w:rPr>
              <w:t xml:space="preserve">Checkpoint</w:t>
            </w:r>
          </w:p>
        </w:tc>
        <w:tc>
          <w:tcPr>
            <w:tcW w:type="dxa" w:w="3900"/>
            <w:shd w:fill="1F3864" w:color="auto" w:val="clear"/>
            <w:tcMar>
              <w:top w:type="dxa" w:w="100"/>
              <w:left w:type="dxa" w:w="120"/>
              <w:bottom w:type="dxa" w:w="100"/>
              <w:right w:type="dxa" w:w="120"/>
            </w:tcMar>
            <w:vAlign w:val="center"/>
          </w:tcPr>
          <w:p>
            <w:r>
              <w:rPr>
                <w:b/>
                <w:bCs/>
                <w:color w:val="FFFFFF"/>
                <w:sz w:val="20"/>
                <w:szCs w:val="20"/>
              </w:rPr>
              <w:t xml:space="preserve">What It Confirms</w:t>
            </w:r>
          </w:p>
        </w:tc>
        <w:tc>
          <w:tcPr>
            <w:tcW w:type="dxa" w:w="1500"/>
            <w:shd w:fill="1F3864" w:color="auto" w:val="clear"/>
            <w:tcMar>
              <w:top w:type="dxa" w:w="100"/>
              <w:left w:type="dxa" w:w="120"/>
              <w:bottom w:type="dxa" w:w="100"/>
              <w:right w:type="dxa" w:w="120"/>
            </w:tcMar>
            <w:vAlign w:val="center"/>
          </w:tcPr>
          <w:p>
            <w:r>
              <w:rPr>
                <w:b/>
                <w:bCs/>
                <w:color w:val="FFFFFF"/>
                <w:sz w:val="20"/>
                <w:szCs w:val="20"/>
              </w:rPr>
              <w:t xml:space="preserve">Result</w:t>
            </w:r>
          </w:p>
        </w:tc>
      </w:tr>
      <w:tr>
        <w:tc>
          <w:tcPr>
            <w:tcW w:type="dxa" w:w="1000"/>
            <w:tcMar>
              <w:top w:type="dxa" w:w="100"/>
              <w:left w:type="dxa" w:w="120"/>
              <w:bottom w:type="dxa" w:w="100"/>
              <w:right w:type="dxa" w:w="120"/>
            </w:tcMar>
            <w:vAlign w:val="center"/>
          </w:tcPr>
          <w:p>
            <w:r>
              <w:rPr>
                <w:b/>
                <w:bCs/>
                <w:color w:val="262626"/>
                <w:sz w:val="20"/>
                <w:szCs w:val="20"/>
              </w:rPr>
              <w:t xml:space="preserve">1</w:t>
            </w:r>
          </w:p>
        </w:tc>
        <w:tc>
          <w:tcPr>
            <w:tcW w:type="dxa" w:w="3800"/>
            <w:tcMar>
              <w:top w:type="dxa" w:w="100"/>
              <w:left w:type="dxa" w:w="120"/>
              <w:bottom w:type="dxa" w:w="100"/>
              <w:right w:type="dxa" w:w="120"/>
            </w:tcMar>
            <w:vAlign w:val="center"/>
          </w:tcPr>
          <w:p>
            <w:r>
              <w:rPr>
                <w:b/>
                <w:bCs/>
                <w:color w:val="262626"/>
                <w:sz w:val="20"/>
                <w:szCs w:val="20"/>
              </w:rPr>
              <w:t xml:space="preserve">System Health Check</w:t>
            </w:r>
          </w:p>
        </w:tc>
        <w:tc>
          <w:tcPr>
            <w:tcW w:type="dxa" w:w="3900"/>
            <w:tcMar>
              <w:top w:type="dxa" w:w="100"/>
              <w:left w:type="dxa" w:w="120"/>
              <w:bottom w:type="dxa" w:w="100"/>
              <w:right w:type="dxa" w:w="120"/>
            </w:tcMar>
            <w:vAlign w:val="center"/>
          </w:tcPr>
          <w:p>
            <w:r>
              <w:rPr>
                <w:b w:val="false"/>
                <w:bCs w:val="false"/>
                <w:color w:val="262626"/>
                <w:sz w:val="20"/>
                <w:szCs w:val="20"/>
              </w:rPr>
              <w:t xml:space="preserve">Confirmed the orchestration platform (NSO) is running and available.</w:t>
            </w:r>
          </w:p>
        </w:tc>
        <w:tc>
          <w:tcPr>
            <w:tcW w:type="dxa" w:w="2200"/>
            <w:shd w:fill="E2F0D9" w:color="auto" w:val="clear"/>
            <w:tcMar>
              <w:top w:type="dxa" w:w="100"/>
              <w:left w:type="dxa" w:w="120"/>
              <w:bottom w:type="dxa" w:w="100"/>
              <w:right w:type="dxa" w:w="120"/>
            </w:tcMar>
            <w:vAlign w:val="center"/>
          </w:tcPr>
          <w:p>
            <w:pPr>
              <w:jc w:val="center"/>
            </w:pPr>
            <w:r>
              <w:rPr>
                <w:b/>
                <w:bCs/>
                <w:color w:val="1E7B34"/>
                <w:sz w:val="20"/>
                <w:szCs w:val="20"/>
              </w:rPr>
              <w:t xml:space="preserve">PASS</w:t>
            </w:r>
          </w:p>
        </w:tc>
      </w:tr>
      <w:tr>
        <w:tc>
          <w:tcPr>
            <w:tcW w:type="dxa" w:w="1000"/>
            <w:tcMar>
              <w:top w:type="dxa" w:w="100"/>
              <w:left w:type="dxa" w:w="120"/>
              <w:bottom w:type="dxa" w:w="100"/>
              <w:right w:type="dxa" w:w="120"/>
            </w:tcMar>
            <w:vAlign w:val="center"/>
          </w:tcPr>
          <w:p>
            <w:r>
              <w:rPr>
                <w:b/>
                <w:bCs/>
                <w:color w:val="262626"/>
                <w:sz w:val="20"/>
                <w:szCs w:val="20"/>
              </w:rPr>
              <w:t xml:space="preserve">2</w:t>
            </w:r>
          </w:p>
        </w:tc>
        <w:tc>
          <w:tcPr>
            <w:tcW w:type="dxa" w:w="3800"/>
            <w:tcMar>
              <w:top w:type="dxa" w:w="100"/>
              <w:left w:type="dxa" w:w="120"/>
              <w:bottom w:type="dxa" w:w="100"/>
              <w:right w:type="dxa" w:w="120"/>
            </w:tcMar>
            <w:vAlign w:val="center"/>
          </w:tcPr>
          <w:p>
            <w:r>
              <w:rPr>
                <w:b/>
                <w:bCs/>
                <w:color w:val="262626"/>
                <w:sz w:val="20"/>
                <w:szCs w:val="20"/>
              </w:rPr>
              <w:t xml:space="preserve">Administrator Access</w:t>
            </w:r>
          </w:p>
        </w:tc>
        <w:tc>
          <w:tcPr>
            <w:tcW w:type="dxa" w:w="3900"/>
            <w:tcMar>
              <w:top w:type="dxa" w:w="100"/>
              <w:left w:type="dxa" w:w="120"/>
              <w:bottom w:type="dxa" w:w="100"/>
              <w:right w:type="dxa" w:w="120"/>
            </w:tcMar>
            <w:vAlign w:val="center"/>
          </w:tcPr>
          <w:p>
            <w:r>
              <w:rPr>
                <w:b w:val="false"/>
                <w:bCs w:val="false"/>
                <w:color w:val="262626"/>
                <w:sz w:val="20"/>
                <w:szCs w:val="20"/>
              </w:rPr>
              <w:t xml:space="preserve">Confirmed authorized staff can securely log in to the system.</w:t>
            </w:r>
          </w:p>
        </w:tc>
        <w:tc>
          <w:tcPr>
            <w:tcW w:type="dxa" w:w="2200"/>
            <w:shd w:fill="E2F0D9" w:color="auto" w:val="clear"/>
            <w:tcMar>
              <w:top w:type="dxa" w:w="100"/>
              <w:left w:type="dxa" w:w="120"/>
              <w:bottom w:type="dxa" w:w="100"/>
              <w:right w:type="dxa" w:w="120"/>
            </w:tcMar>
            <w:vAlign w:val="center"/>
          </w:tcPr>
          <w:p>
            <w:pPr>
              <w:jc w:val="center"/>
            </w:pPr>
            <w:r>
              <w:rPr>
                <w:b/>
                <w:bCs/>
                <w:color w:val="1E7B34"/>
                <w:sz w:val="20"/>
                <w:szCs w:val="20"/>
              </w:rPr>
              <w:t xml:space="preserve">PASS</w:t>
            </w:r>
          </w:p>
        </w:tc>
      </w:tr>
      <w:tr>
        <w:tc>
          <w:tcPr>
            <w:tcW w:type="dxa" w:w="1000"/>
            <w:tcMar>
              <w:top w:type="dxa" w:w="100"/>
              <w:left w:type="dxa" w:w="120"/>
              <w:bottom w:type="dxa" w:w="100"/>
              <w:right w:type="dxa" w:w="120"/>
            </w:tcMar>
            <w:vAlign w:val="center"/>
          </w:tcPr>
          <w:p>
            <w:r>
              <w:rPr>
                <w:b/>
                <w:bCs/>
                <w:color w:val="262626"/>
                <w:sz w:val="20"/>
                <w:szCs w:val="20"/>
              </w:rPr>
              <w:t xml:space="preserve">3</w:t>
            </w:r>
          </w:p>
        </w:tc>
        <w:tc>
          <w:tcPr>
            <w:tcW w:type="dxa" w:w="3800"/>
            <w:tcMar>
              <w:top w:type="dxa" w:w="100"/>
              <w:left w:type="dxa" w:w="120"/>
              <w:bottom w:type="dxa" w:w="100"/>
              <w:right w:type="dxa" w:w="120"/>
            </w:tcMar>
            <w:vAlign w:val="center"/>
          </w:tcPr>
          <w:p>
            <w:r>
              <w:rPr>
                <w:b/>
                <w:bCs/>
                <w:color w:val="262626"/>
                <w:sz w:val="20"/>
                <w:szCs w:val="20"/>
              </w:rPr>
              <w:t xml:space="preserve">Network Device Connectivity</w:t>
            </w:r>
          </w:p>
        </w:tc>
        <w:tc>
          <w:tcPr>
            <w:tcW w:type="dxa" w:w="3900"/>
            <w:tcMar>
              <w:top w:type="dxa" w:w="100"/>
              <w:left w:type="dxa" w:w="120"/>
              <w:bottom w:type="dxa" w:w="100"/>
              <w:right w:type="dxa" w:w="120"/>
            </w:tcMar>
            <w:vAlign w:val="center"/>
          </w:tcPr>
          <w:p>
            <w:r>
              <w:rPr>
                <w:b w:val="false"/>
                <w:bCs w:val="false"/>
                <w:color w:val="262626"/>
                <w:sz w:val="20"/>
                <w:szCs w:val="20"/>
              </w:rPr>
              <w:t xml:space="preserve">Confirmed the platform can reach and communicate with field network devices (OLTs).</w:t>
            </w:r>
          </w:p>
        </w:tc>
        <w:tc>
          <w:tcPr>
            <w:tcW w:type="dxa" w:w="2200"/>
            <w:shd w:fill="E2F0D9" w:color="auto" w:val="clear"/>
            <w:tcMar>
              <w:top w:type="dxa" w:w="100"/>
              <w:left w:type="dxa" w:w="120"/>
              <w:bottom w:type="dxa" w:w="100"/>
              <w:right w:type="dxa" w:w="120"/>
            </w:tcMar>
            <w:vAlign w:val="center"/>
          </w:tcPr>
          <w:p>
            <w:pPr>
              <w:jc w:val="center"/>
            </w:pPr>
            <w:r>
              <w:rPr>
                <w:b/>
                <w:bCs/>
                <w:color w:val="1E7B34"/>
                <w:sz w:val="20"/>
                <w:szCs w:val="20"/>
              </w:rPr>
              <w:t xml:space="preserve">PASS</w:t>
            </w:r>
          </w:p>
        </w:tc>
      </w:tr>
      <w:tr>
        <w:tc>
          <w:tcPr>
            <w:tcW w:type="dxa" w:w="1000"/>
            <w:tcMar>
              <w:top w:type="dxa" w:w="100"/>
              <w:left w:type="dxa" w:w="120"/>
              <w:bottom w:type="dxa" w:w="100"/>
              <w:right w:type="dxa" w:w="120"/>
            </w:tcMar>
            <w:vAlign w:val="center"/>
          </w:tcPr>
          <w:p>
            <w:r>
              <w:rPr>
                <w:b/>
                <w:bCs/>
                <w:color w:val="262626"/>
                <w:sz w:val="20"/>
                <w:szCs w:val="20"/>
              </w:rPr>
              <w:t xml:space="preserve">4</w:t>
            </w:r>
          </w:p>
        </w:tc>
        <w:tc>
          <w:tcPr>
            <w:tcW w:type="dxa" w:w="3800"/>
            <w:tcMar>
              <w:top w:type="dxa" w:w="100"/>
              <w:left w:type="dxa" w:w="120"/>
              <w:bottom w:type="dxa" w:w="100"/>
              <w:right w:type="dxa" w:w="120"/>
            </w:tcMar>
            <w:vAlign w:val="center"/>
          </w:tcPr>
          <w:p>
            <w:r>
              <w:rPr>
                <w:b/>
                <w:bCs/>
                <w:color w:val="262626"/>
                <w:sz w:val="20"/>
                <w:szCs w:val="20"/>
              </w:rPr>
              <w:t xml:space="preserve">Automation Package Check</w:t>
            </w:r>
          </w:p>
        </w:tc>
        <w:tc>
          <w:tcPr>
            <w:tcW w:type="dxa" w:w="3900"/>
            <w:tcMar>
              <w:top w:type="dxa" w:w="100"/>
              <w:left w:type="dxa" w:w="120"/>
              <w:bottom w:type="dxa" w:w="100"/>
              <w:right w:type="dxa" w:w="120"/>
            </w:tcMar>
            <w:vAlign w:val="center"/>
          </w:tcPr>
          <w:p>
            <w:r>
              <w:rPr>
                <w:b w:val="false"/>
                <w:bCs w:val="false"/>
                <w:color w:val="262626"/>
                <w:sz w:val="20"/>
                <w:szCs w:val="20"/>
              </w:rPr>
              <w:t xml:space="preserve">Confirmed the provisioning automation package is correctly installed and active.</w:t>
            </w:r>
          </w:p>
        </w:tc>
        <w:tc>
          <w:tcPr>
            <w:tcW w:type="dxa" w:w="2200"/>
            <w:shd w:fill="E2F0D9" w:color="auto" w:val="clear"/>
            <w:tcMar>
              <w:top w:type="dxa" w:w="100"/>
              <w:left w:type="dxa" w:w="120"/>
              <w:bottom w:type="dxa" w:w="100"/>
              <w:right w:type="dxa" w:w="120"/>
            </w:tcMar>
            <w:vAlign w:val="center"/>
          </w:tcPr>
          <w:p>
            <w:pPr>
              <w:jc w:val="center"/>
            </w:pPr>
            <w:r>
              <w:rPr>
                <w:b/>
                <w:bCs/>
                <w:color w:val="1E7B34"/>
                <w:sz w:val="20"/>
                <w:szCs w:val="20"/>
              </w:rPr>
              <w:t xml:space="preserve">PASS</w:t>
            </w:r>
          </w:p>
        </w:tc>
      </w:tr>
      <w:tr>
        <w:tc>
          <w:tcPr>
            <w:tcW w:type="dxa" w:w="1000"/>
            <w:tcMar>
              <w:top w:type="dxa" w:w="100"/>
              <w:left w:type="dxa" w:w="120"/>
              <w:bottom w:type="dxa" w:w="100"/>
              <w:right w:type="dxa" w:w="120"/>
            </w:tcMar>
            <w:vAlign w:val="center"/>
          </w:tcPr>
          <w:p>
            <w:r>
              <w:rPr>
                <w:b/>
                <w:bCs/>
                <w:color w:val="262626"/>
                <w:sz w:val="20"/>
                <w:szCs w:val="20"/>
              </w:rPr>
              <w:t xml:space="preserve">5</w:t>
            </w:r>
          </w:p>
        </w:tc>
        <w:tc>
          <w:tcPr>
            <w:tcW w:type="dxa" w:w="3800"/>
            <w:tcMar>
              <w:top w:type="dxa" w:w="100"/>
              <w:left w:type="dxa" w:w="120"/>
              <w:bottom w:type="dxa" w:w="100"/>
              <w:right w:type="dxa" w:w="120"/>
            </w:tcMar>
            <w:vAlign w:val="center"/>
          </w:tcPr>
          <w:p>
            <w:r>
              <w:rPr>
                <w:b/>
                <w:bCs/>
                <w:color w:val="262626"/>
                <w:sz w:val="20"/>
                <w:szCs w:val="20"/>
              </w:rPr>
              <w:t xml:space="preserve">Service Order Submission</w:t>
            </w:r>
          </w:p>
        </w:tc>
        <w:tc>
          <w:tcPr>
            <w:tcW w:type="dxa" w:w="3900"/>
            <w:tcMar>
              <w:top w:type="dxa" w:w="100"/>
              <w:left w:type="dxa" w:w="120"/>
              <w:bottom w:type="dxa" w:w="100"/>
              <w:right w:type="dxa" w:w="120"/>
            </w:tcMar>
            <w:vAlign w:val="center"/>
          </w:tcPr>
          <w:p>
            <w:r>
              <w:rPr>
                <w:b w:val="false"/>
                <w:bCs w:val="false"/>
                <w:color w:val="262626"/>
                <w:sz w:val="20"/>
                <w:szCs w:val="20"/>
              </w:rPr>
              <w:t xml:space="preserve">A real customer service order (fibre connection setup) was submitted for processing.</w:t>
            </w:r>
          </w:p>
        </w:tc>
        <w:tc>
          <w:tcPr>
            <w:tcW w:type="dxa" w:w="2200"/>
            <w:shd w:fill="E2F0D9" w:color="auto" w:val="clear"/>
            <w:tcMar>
              <w:top w:type="dxa" w:w="100"/>
              <w:left w:type="dxa" w:w="120"/>
              <w:bottom w:type="dxa" w:w="100"/>
              <w:right w:type="dxa" w:w="120"/>
            </w:tcMar>
            <w:vAlign w:val="center"/>
          </w:tcPr>
          <w:p>
            <w:pPr>
              <w:jc w:val="center"/>
            </w:pPr>
            <w:r>
              <w:rPr>
                <w:b/>
                <w:bCs/>
                <w:color w:val="1E7B34"/>
                <w:sz w:val="20"/>
                <w:szCs w:val="20"/>
              </w:rPr>
              <w:t xml:space="preserve">PASS</w:t>
            </w:r>
          </w:p>
        </w:tc>
      </w:tr>
      <w:tr>
        <w:tc>
          <w:tcPr>
            <w:tcW w:type="dxa" w:w="1000"/>
            <w:tcMar>
              <w:top w:type="dxa" w:w="100"/>
              <w:left w:type="dxa" w:w="120"/>
              <w:bottom w:type="dxa" w:w="100"/>
              <w:right w:type="dxa" w:w="120"/>
            </w:tcMar>
            <w:vAlign w:val="center"/>
          </w:tcPr>
          <w:p>
            <w:r>
              <w:rPr>
                <w:b/>
                <w:bCs/>
                <w:color w:val="262626"/>
                <w:sz w:val="20"/>
                <w:szCs w:val="20"/>
              </w:rPr>
              <w:t xml:space="preserve">6</w:t>
            </w:r>
          </w:p>
        </w:tc>
        <w:tc>
          <w:tcPr>
            <w:tcW w:type="dxa" w:w="3800"/>
            <w:tcMar>
              <w:top w:type="dxa" w:w="100"/>
              <w:left w:type="dxa" w:w="120"/>
              <w:bottom w:type="dxa" w:w="100"/>
              <w:right w:type="dxa" w:w="120"/>
            </w:tcMar>
            <w:vAlign w:val="center"/>
          </w:tcPr>
          <w:p>
            <w:r>
              <w:rPr>
                <w:b/>
                <w:bCs/>
                <w:color w:val="262626"/>
                <w:sz w:val="20"/>
                <w:szCs w:val="20"/>
              </w:rPr>
              <w:t xml:space="preserve">Order Processing</w:t>
            </w:r>
          </w:p>
        </w:tc>
        <w:tc>
          <w:tcPr>
            <w:tcW w:type="dxa" w:w="3900"/>
            <w:tcMar>
              <w:top w:type="dxa" w:w="100"/>
              <w:left w:type="dxa" w:w="120"/>
              <w:bottom w:type="dxa" w:w="100"/>
              <w:right w:type="dxa" w:w="120"/>
            </w:tcMar>
            <w:vAlign w:val="center"/>
          </w:tcPr>
          <w:p>
            <w:r>
              <w:rPr>
                <w:b w:val="false"/>
                <w:bCs w:val="false"/>
                <w:color w:val="262626"/>
                <w:sz w:val="20"/>
                <w:szCs w:val="20"/>
              </w:rPr>
              <w:t xml:space="preserve">The order was processed and committed successfully with no errors.</w:t>
            </w:r>
          </w:p>
        </w:tc>
        <w:tc>
          <w:tcPr>
            <w:tcW w:type="dxa" w:w="2200"/>
            <w:shd w:fill="E2F0D9" w:color="auto" w:val="clear"/>
            <w:tcMar>
              <w:top w:type="dxa" w:w="100"/>
              <w:left w:type="dxa" w:w="120"/>
              <w:bottom w:type="dxa" w:w="100"/>
              <w:right w:type="dxa" w:w="120"/>
            </w:tcMar>
            <w:vAlign w:val="center"/>
          </w:tcPr>
          <w:p>
            <w:pPr>
              <w:jc w:val="center"/>
            </w:pPr>
            <w:r>
              <w:rPr>
                <w:b/>
                <w:bCs/>
                <w:color w:val="1E7B34"/>
                <w:sz w:val="20"/>
                <w:szCs w:val="20"/>
              </w:rPr>
              <w:t xml:space="preserve">PASS</w:t>
            </w:r>
          </w:p>
        </w:tc>
      </w:tr>
      <w:tr>
        <w:tc>
          <w:tcPr>
            <w:tcW w:type="dxa" w:w="1000"/>
            <w:tcMar>
              <w:top w:type="dxa" w:w="100"/>
              <w:left w:type="dxa" w:w="120"/>
              <w:bottom w:type="dxa" w:w="100"/>
              <w:right w:type="dxa" w:w="120"/>
            </w:tcMar>
            <w:vAlign w:val="center"/>
          </w:tcPr>
          <w:p>
            <w:r>
              <w:rPr>
                <w:b/>
                <w:bCs/>
                <w:color w:val="262626"/>
                <w:sz w:val="20"/>
                <w:szCs w:val="20"/>
              </w:rPr>
              <w:t xml:space="preserve">7</w:t>
            </w:r>
          </w:p>
        </w:tc>
        <w:tc>
          <w:tcPr>
            <w:tcW w:type="dxa" w:w="3800"/>
            <w:tcMar>
              <w:top w:type="dxa" w:w="100"/>
              <w:left w:type="dxa" w:w="120"/>
              <w:bottom w:type="dxa" w:w="100"/>
              <w:right w:type="dxa" w:w="120"/>
            </w:tcMar>
            <w:vAlign w:val="center"/>
          </w:tcPr>
          <w:p>
            <w:r>
              <w:rPr>
                <w:b/>
                <w:bCs/>
                <w:color w:val="262626"/>
                <w:sz w:val="20"/>
                <w:szCs w:val="20"/>
              </w:rPr>
              <w:t xml:space="preserve">Web Portal Verification</w:t>
            </w:r>
          </w:p>
        </w:tc>
        <w:tc>
          <w:tcPr>
            <w:tcW w:type="dxa" w:w="3900"/>
            <w:tcMar>
              <w:top w:type="dxa" w:w="100"/>
              <w:left w:type="dxa" w:w="120"/>
              <w:bottom w:type="dxa" w:w="100"/>
              <w:right w:type="dxa" w:w="120"/>
            </w:tcMar>
            <w:vAlign w:val="center"/>
          </w:tcPr>
          <w:p>
            <w:r>
              <w:rPr>
                <w:b w:val="false"/>
                <w:bCs w:val="false"/>
                <w:color w:val="262626"/>
                <w:sz w:val="20"/>
                <w:szCs w:val="20"/>
              </w:rPr>
              <w:t xml:space="preserve">The committed order was confirmed visible in both business and network-facing web dashboards.</w:t>
            </w:r>
          </w:p>
        </w:tc>
        <w:tc>
          <w:tcPr>
            <w:tcW w:type="dxa" w:w="2200"/>
            <w:shd w:fill="E2F0D9" w:color="auto" w:val="clear"/>
            <w:tcMar>
              <w:top w:type="dxa" w:w="100"/>
              <w:left w:type="dxa" w:w="120"/>
              <w:bottom w:type="dxa" w:w="100"/>
              <w:right w:type="dxa" w:w="120"/>
            </w:tcMar>
            <w:vAlign w:val="center"/>
          </w:tcPr>
          <w:p>
            <w:pPr>
              <w:jc w:val="center"/>
            </w:pPr>
            <w:r>
              <w:rPr>
                <w:b/>
                <w:bCs/>
                <w:color w:val="1E7B34"/>
                <w:sz w:val="20"/>
                <w:szCs w:val="20"/>
              </w:rPr>
              <w:t xml:space="preserve">PASS</w:t>
            </w:r>
          </w:p>
        </w:tc>
      </w:tr>
      <w:tr>
        <w:tc>
          <w:tcPr>
            <w:tcW w:type="dxa" w:w="1000"/>
            <w:tcMar>
              <w:top w:type="dxa" w:w="100"/>
              <w:left w:type="dxa" w:w="120"/>
              <w:bottom w:type="dxa" w:w="100"/>
              <w:right w:type="dxa" w:w="120"/>
            </w:tcMar>
            <w:vAlign w:val="center"/>
          </w:tcPr>
          <w:p>
            <w:r>
              <w:rPr>
                <w:b/>
                <w:bCs/>
                <w:color w:val="262626"/>
                <w:sz w:val="20"/>
                <w:szCs w:val="20"/>
              </w:rPr>
              <w:t xml:space="preserve">8</w:t>
            </w:r>
          </w:p>
        </w:tc>
        <w:tc>
          <w:tcPr>
            <w:tcW w:type="dxa" w:w="3800"/>
            <w:tcMar>
              <w:top w:type="dxa" w:w="100"/>
              <w:left w:type="dxa" w:w="120"/>
              <w:bottom w:type="dxa" w:w="100"/>
              <w:right w:type="dxa" w:w="120"/>
            </w:tcMar>
            <w:vAlign w:val="center"/>
          </w:tcPr>
          <w:p>
            <w:r>
              <w:rPr>
                <w:b/>
                <w:bCs/>
                <w:color w:val="262626"/>
                <w:sz w:val="20"/>
                <w:szCs w:val="20"/>
              </w:rPr>
              <w:t xml:space="preserve">Audit Log Verification</w:t>
            </w:r>
          </w:p>
        </w:tc>
        <w:tc>
          <w:tcPr>
            <w:tcW w:type="dxa" w:w="3900"/>
            <w:tcMar>
              <w:top w:type="dxa" w:w="100"/>
              <w:left w:type="dxa" w:w="120"/>
              <w:bottom w:type="dxa" w:w="100"/>
              <w:right w:type="dxa" w:w="120"/>
            </w:tcMar>
            <w:vAlign w:val="center"/>
          </w:tcPr>
          <w:p>
            <w:r>
              <w:rPr>
                <w:b w:val="false"/>
                <w:bCs w:val="false"/>
                <w:color w:val="262626"/>
                <w:sz w:val="20"/>
                <w:szCs w:val="20"/>
              </w:rPr>
              <w:t xml:space="preserve">System logs correctly recorded the full transaction for traceability.</w:t>
            </w:r>
          </w:p>
        </w:tc>
        <w:tc>
          <w:tcPr>
            <w:tcW w:type="dxa" w:w="2200"/>
            <w:shd w:fill="E2F0D9" w:color="auto" w:val="clear"/>
            <w:tcMar>
              <w:top w:type="dxa" w:w="100"/>
              <w:left w:type="dxa" w:w="120"/>
              <w:bottom w:type="dxa" w:w="100"/>
              <w:right w:type="dxa" w:w="120"/>
            </w:tcMar>
            <w:vAlign w:val="center"/>
          </w:tcPr>
          <w:p>
            <w:pPr>
              <w:jc w:val="center"/>
            </w:pPr>
            <w:r>
              <w:rPr>
                <w:b/>
                <w:bCs/>
                <w:color w:val="1E7B34"/>
                <w:sz w:val="20"/>
                <w:szCs w:val="20"/>
              </w:rPr>
              <w:t xml:space="preserve">PASS</w:t>
            </w:r>
          </w:p>
        </w:tc>
      </w:tr>
      <w:tr>
        <w:tc>
          <w:tcPr>
            <w:tcW w:type="dxa" w:w="1000"/>
            <w:tcMar>
              <w:top w:type="dxa" w:w="100"/>
              <w:left w:type="dxa" w:w="120"/>
              <w:bottom w:type="dxa" w:w="100"/>
              <w:right w:type="dxa" w:w="120"/>
            </w:tcMar>
            <w:vAlign w:val="center"/>
          </w:tcPr>
          <w:p>
            <w:r>
              <w:rPr>
                <w:b/>
                <w:bCs/>
                <w:color w:val="262626"/>
                <w:sz w:val="20"/>
                <w:szCs w:val="20"/>
              </w:rPr>
              <w:t xml:space="preserve">9</w:t>
            </w:r>
          </w:p>
        </w:tc>
        <w:tc>
          <w:tcPr>
            <w:tcW w:type="dxa" w:w="3800"/>
            <w:tcMar>
              <w:top w:type="dxa" w:w="100"/>
              <w:left w:type="dxa" w:w="120"/>
              <w:bottom w:type="dxa" w:w="100"/>
              <w:right w:type="dxa" w:w="120"/>
            </w:tcMar>
            <w:vAlign w:val="center"/>
          </w:tcPr>
          <w:p>
            <w:r>
              <w:rPr>
                <w:b/>
                <w:bCs/>
                <w:color w:val="262626"/>
                <w:sz w:val="20"/>
                <w:szCs w:val="20"/>
              </w:rPr>
              <w:t xml:space="preserve">Field Device Provisioning</w:t>
            </w:r>
          </w:p>
        </w:tc>
        <w:tc>
          <w:tcPr>
            <w:tcW w:type="dxa" w:w="3900"/>
            <w:tcMar>
              <w:top w:type="dxa" w:w="100"/>
              <w:left w:type="dxa" w:w="120"/>
              <w:bottom w:type="dxa" w:w="100"/>
              <w:right w:type="dxa" w:w="120"/>
            </w:tcMar>
            <w:vAlign w:val="center"/>
          </w:tcPr>
          <w:p>
            <w:r>
              <w:rPr>
                <w:b w:val="false"/>
                <w:bCs w:val="false"/>
                <w:color w:val="262626"/>
                <w:sz w:val="20"/>
                <w:szCs w:val="20"/>
              </w:rPr>
              <w:t xml:space="preserve">Confirmed the physical field device (OLT) was actually configured to activate service.</w:t>
            </w:r>
          </w:p>
        </w:tc>
        <w:tc>
          <w:tcPr>
            <w:tcW w:type="dxa" w:w="2200"/>
            <w:shd w:fill="E2F0D9" w:color="auto" w:val="clear"/>
            <w:tcMar>
              <w:top w:type="dxa" w:w="100"/>
              <w:left w:type="dxa" w:w="120"/>
              <w:bottom w:type="dxa" w:w="100"/>
              <w:right w:type="dxa" w:w="120"/>
            </w:tcMar>
            <w:vAlign w:val="center"/>
          </w:tcPr>
          <w:p>
            <w:pPr>
              <w:jc w:val="center"/>
            </w:pPr>
            <w:r>
              <w:rPr>
                <w:b/>
                <w:bCs/>
                <w:color w:val="1E7B34"/>
                <w:sz w:val="20"/>
                <w:szCs w:val="20"/>
              </w:rPr>
              <w:t xml:space="preserve">PASS</w:t>
            </w:r>
          </w:p>
        </w:tc>
      </w:tr>
      <w:tr>
        <w:tc>
          <w:tcPr>
            <w:tcW w:type="dxa" w:w="1000"/>
            <w:tcMar>
              <w:top w:type="dxa" w:w="100"/>
              <w:left w:type="dxa" w:w="120"/>
              <w:bottom w:type="dxa" w:w="100"/>
              <w:right w:type="dxa" w:w="120"/>
            </w:tcMar>
            <w:vAlign w:val="center"/>
          </w:tcPr>
          <w:p>
            <w:r>
              <w:rPr>
                <w:b/>
                <w:bCs/>
                <w:color w:val="262626"/>
                <w:sz w:val="20"/>
                <w:szCs w:val="20"/>
              </w:rPr>
              <w:t xml:space="preserve">10</w:t>
            </w:r>
          </w:p>
        </w:tc>
        <w:tc>
          <w:tcPr>
            <w:tcW w:type="dxa" w:w="3800"/>
            <w:tcMar>
              <w:top w:type="dxa" w:w="100"/>
              <w:left w:type="dxa" w:w="120"/>
              <w:bottom w:type="dxa" w:w="100"/>
              <w:right w:type="dxa" w:w="120"/>
            </w:tcMar>
            <w:vAlign w:val="center"/>
          </w:tcPr>
          <w:p>
            <w:r>
              <w:rPr>
                <w:b/>
                <w:bCs/>
                <w:color w:val="262626"/>
                <w:sz w:val="20"/>
                <w:szCs w:val="20"/>
              </w:rPr>
              <w:t xml:space="preserve">Order Removal (Rollback)</w:t>
            </w:r>
          </w:p>
        </w:tc>
        <w:tc>
          <w:tcPr>
            <w:tcW w:type="dxa" w:w="3900"/>
            <w:tcMar>
              <w:top w:type="dxa" w:w="100"/>
              <w:left w:type="dxa" w:w="120"/>
              <w:bottom w:type="dxa" w:w="100"/>
              <w:right w:type="dxa" w:w="120"/>
            </w:tcMar>
            <w:vAlign w:val="center"/>
          </w:tcPr>
          <w:p>
            <w:r>
              <w:rPr>
                <w:b w:val="false"/>
                <w:bCs w:val="false"/>
                <w:color w:val="262626"/>
                <w:sz w:val="20"/>
                <w:szCs w:val="20"/>
              </w:rPr>
              <w:t xml:space="preserve">Confirmed the system can cleanly remove a service order, proving safe rollback capability.</w:t>
            </w:r>
          </w:p>
        </w:tc>
        <w:tc>
          <w:tcPr>
            <w:tcW w:type="dxa" w:w="2200"/>
            <w:shd w:fill="E2F0D9" w:color="auto" w:val="clear"/>
            <w:tcMar>
              <w:top w:type="dxa" w:w="100"/>
              <w:left w:type="dxa" w:w="120"/>
              <w:bottom w:type="dxa" w:w="100"/>
              <w:right w:type="dxa" w:w="120"/>
            </w:tcMar>
            <w:vAlign w:val="center"/>
          </w:tcPr>
          <w:p>
            <w:pPr>
              <w:jc w:val="center"/>
            </w:pPr>
            <w:r>
              <w:rPr>
                <w:b/>
                <w:bCs/>
                <w:color w:val="1E7B34"/>
                <w:sz w:val="20"/>
                <w:szCs w:val="20"/>
              </w:rPr>
              <w:t xml:space="preserve">PASS</w:t>
            </w:r>
          </w:p>
        </w:tc>
      </w:tr>
    </w:tbl>
    <w:p>
      <w:r>
        <w:br w:type="page"/>
      </w:r>
    </w:p>
    <w:p>
      <w:pPr>
        <w:pStyle w:val="Heading1"/>
        <w:pBdr>
          <w:bottom w:val="single" w:color="1F3864" w:sz="6" w:space="4"/>
        </w:pBdr>
        <w:spacing w:after="180" w:before="360"/>
      </w:pPr>
      <w:r>
        <w:rPr>
          <w:b/>
          <w:bCs/>
          <w:color w:val="1F3864"/>
          <w:sz w:val="30"/>
          <w:szCs w:val="30"/>
        </w:rPr>
        <w:t xml:space="preserve">4. Detailed Walkthrough (For Demonstration)</w:t>
      </w:r>
    </w:p>
    <w:p>
      <w:pPr>
        <w:spacing w:after="160"/>
      </w:pPr>
      <w:r>
        <w:rPr>
          <w:color w:val="262626"/>
          <w:sz w:val="22"/>
          <w:szCs w:val="22"/>
        </w:rPr>
        <w:t xml:space="preserve">This section presents the evidence in the same order the demo can be walked through live, with plain-language explanations for each screen.</w:t>
      </w:r>
    </w:p>
    <w:p>
      <w:pPr>
        <w:pStyle w:val="Heading2"/>
        <w:spacing w:after="120" w:before="260"/>
      </w:pPr>
      <w:r>
        <w:rPr>
          <w:b/>
          <w:bCs/>
          <w:color w:val="2E75B6"/>
          <w:sz w:val="24"/>
          <w:szCs w:val="24"/>
        </w:rPr>
        <w:t xml:space="preserve">Step 1 — System is Up and Running</w:t>
      </w:r>
    </w:p>
    <w:p>
      <w:pPr>
        <w:spacing w:after="160"/>
      </w:pPr>
      <w:r>
        <w:rPr>
          <w:color w:val="262626"/>
          <w:sz w:val="22"/>
          <w:szCs w:val="22"/>
        </w:rPr>
        <w:t xml:space="preserve">The NSO server status check shows the platform is active and reports its version — confirming the system is healthy before any work begins.</w:t>
      </w:r>
    </w:p>
    <w:p>
      <w:pPr>
        <w:spacing w:after="60" w:before="120"/>
        <w:jc w:val="center"/>
      </w:pPr>
      <w:r>
        <w:drawing>
          <wp:inline distT="0" distB="0" distL="0" distR="0">
            <wp:extent cx="576262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323975"/>
                    </a:xfrm>
                    <a:prstGeom prst="rect">
                      <a:avLst/>
                    </a:prstGeom>
                  </pic:spPr>
                </pic:pic>
              </a:graphicData>
            </a:graphic>
          </wp:inline>
        </w:drawing>
      </w:r>
    </w:p>
    <w:p>
      <w:pPr>
        <w:spacing w:after="240" w:before="80"/>
        <w:jc w:val="center"/>
      </w:pPr>
      <w:r>
        <w:rPr>
          <w:i/>
          <w:iCs/>
          <w:color w:val="595959"/>
          <w:sz w:val="18"/>
          <w:szCs w:val="18"/>
        </w:rPr>
        <w:t xml:space="preserve">NSO status check confirming the platform is running.</w:t>
      </w:r>
    </w:p>
    <w:p>
      <w:pPr>
        <w:pStyle w:val="Heading2"/>
        <w:spacing w:after="120" w:before="260"/>
      </w:pPr>
      <w:r>
        <w:rPr>
          <w:b/>
          <w:bCs/>
          <w:color w:val="2E75B6"/>
          <w:sz w:val="24"/>
          <w:szCs w:val="24"/>
        </w:rPr>
        <w:t xml:space="preserve">Step 2 — Administrator Login</w:t>
      </w:r>
    </w:p>
    <w:p>
      <w:pPr>
        <w:spacing w:after="160"/>
      </w:pPr>
      <w:r>
        <w:rPr>
          <w:color w:val="262626"/>
          <w:sz w:val="22"/>
          <w:szCs w:val="22"/>
        </w:rPr>
        <w:t xml:space="preserve">An authorized administrator logs into the NSO command interface, demonstrating controlled, secure access to the platform.</w:t>
      </w:r>
    </w:p>
    <w:p>
      <w:pPr>
        <w:spacing w:after="60" w:before="120"/>
        <w:jc w:val="center"/>
      </w:pPr>
      <w:r>
        <w:drawing>
          <wp:inline distT="0" distB="0" distL="0" distR="0">
            <wp:extent cx="576262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09850"/>
                    </a:xfrm>
                    <a:prstGeom prst="rect">
                      <a:avLst/>
                    </a:prstGeom>
                  </pic:spPr>
                </pic:pic>
              </a:graphicData>
            </a:graphic>
          </wp:inline>
        </w:drawing>
      </w:r>
    </w:p>
    <w:p>
      <w:pPr>
        <w:spacing w:after="240" w:before="80"/>
        <w:jc w:val="center"/>
      </w:pPr>
      <w:r>
        <w:rPr>
          <w:i/>
          <w:iCs/>
          <w:color w:val="595959"/>
          <w:sz w:val="18"/>
          <w:szCs w:val="18"/>
        </w:rPr>
        <w:t xml:space="preserve">Administrator logging into the NSO CLI.</w:t>
      </w:r>
    </w:p>
    <w:p>
      <w:pPr>
        <w:pStyle w:val="Heading2"/>
        <w:spacing w:after="120" w:before="260"/>
      </w:pPr>
      <w:r>
        <w:rPr>
          <w:b/>
          <w:bCs/>
          <w:color w:val="2E75B6"/>
          <w:sz w:val="24"/>
          <w:szCs w:val="24"/>
        </w:rPr>
        <w:t xml:space="preserve">Step 3 — Network Devices Are Reachable</w:t>
      </w:r>
    </w:p>
    <w:p>
      <w:pPr>
        <w:spacing w:after="160"/>
      </w:pPr>
      <w:r>
        <w:rPr>
          <w:color w:val="262626"/>
          <w:sz w:val="22"/>
          <w:szCs w:val="22"/>
        </w:rPr>
        <w:t xml:space="preserve">The system confirms it can see and communicate with the field devices (OLTs) it needs to manage — a prerequisite for any automated provisioning.</w:t>
      </w:r>
    </w:p>
    <w:p>
      <w:pPr>
        <w:spacing w:after="60" w:before="120"/>
        <w:jc w:val="center"/>
      </w:pPr>
      <w:r>
        <w:drawing>
          <wp:inline distT="0" distB="0" distL="0" distR="0">
            <wp:extent cx="57626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009650"/>
                    </a:xfrm>
                    <a:prstGeom prst="rect">
                      <a:avLst/>
                    </a:prstGeom>
                  </pic:spPr>
                </pic:pic>
              </a:graphicData>
            </a:graphic>
          </wp:inline>
        </w:drawing>
      </w:r>
    </w:p>
    <w:p>
      <w:pPr>
        <w:spacing w:after="240" w:before="80"/>
        <w:jc w:val="center"/>
      </w:pPr>
      <w:r>
        <w:rPr>
          <w:i/>
          <w:iCs/>
          <w:color w:val="595959"/>
          <w:sz w:val="18"/>
          <w:szCs w:val="18"/>
        </w:rPr>
        <w:t xml:space="preserve">Device connectivity list confirming reachable network devices.</w:t>
      </w:r>
    </w:p>
    <w:p>
      <w:pPr>
        <w:pStyle w:val="Heading2"/>
        <w:spacing w:after="120" w:before="260"/>
      </w:pPr>
      <w:r>
        <w:rPr>
          <w:b/>
          <w:bCs/>
          <w:color w:val="2E75B6"/>
          <w:sz w:val="24"/>
          <w:szCs w:val="24"/>
        </w:rPr>
        <w:t xml:space="preserve">Step 4 — Automation Package Is Active</w:t>
      </w:r>
    </w:p>
    <w:p>
      <w:pPr>
        <w:spacing w:after="160"/>
      </w:pPr>
      <w:r>
        <w:rPr>
          <w:color w:val="262626"/>
          <w:sz w:val="22"/>
          <w:szCs w:val="22"/>
        </w:rPr>
        <w:t xml:space="preserve">The service package that drives automated provisioning is confirmed loaded and operational on the platform.</w:t>
      </w:r>
    </w:p>
    <w:p>
      <w:pPr>
        <w:spacing w:after="60" w:before="120"/>
        <w:jc w:val="center"/>
      </w:pPr>
      <w:r>
        <w:drawing>
          <wp:inline distT="0" distB="0" distL="0" distR="0">
            <wp:extent cx="57626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43200"/>
                    </a:xfrm>
                    <a:prstGeom prst="rect">
                      <a:avLst/>
                    </a:prstGeom>
                  </pic:spPr>
                </pic:pic>
              </a:graphicData>
            </a:graphic>
          </wp:inline>
        </w:drawing>
      </w:r>
    </w:p>
    <w:p>
      <w:pPr>
        <w:spacing w:after="240" w:before="80"/>
        <w:jc w:val="center"/>
      </w:pPr>
      <w:r>
        <w:rPr>
          <w:i/>
          <w:iCs/>
          <w:color w:val="595959"/>
          <w:sz w:val="18"/>
          <w:szCs w:val="18"/>
        </w:rPr>
        <w:t xml:space="preserve">Service package operational status — confirmed active.</w:t>
      </w:r>
    </w:p>
    <w:p>
      <w:pPr>
        <w:pStyle w:val="Heading2"/>
        <w:spacing w:after="120" w:before="260"/>
      </w:pPr>
      <w:r>
        <w:rPr>
          <w:b/>
          <w:bCs/>
          <w:color w:val="2E75B6"/>
          <w:sz w:val="24"/>
          <w:szCs w:val="24"/>
        </w:rPr>
        <w:t xml:space="preserve">Step 5 &amp; 6 — Service Order Submitted and Processed Successfully</w:t>
      </w:r>
    </w:p>
    <w:p>
      <w:pPr>
        <w:spacing w:after="160"/>
      </w:pPr>
      <w:r>
        <w:rPr>
          <w:color w:val="262626"/>
          <w:sz w:val="22"/>
          <w:szCs w:val="22"/>
        </w:rPr>
        <w:t xml:space="preserve">A real service order was submitted, containing the customer and connection details (device, package, VLAN, bandwidth profile, etc.). The system processed and committed the order without errors.</w:t>
      </w:r>
    </w:p>
    <w:p>
      <w:pPr>
        <w:spacing w:after="60" w:before="120"/>
        <w:jc w:val="center"/>
      </w:pPr>
      <w:r>
        <w:drawing>
          <wp:inline distT="0" distB="0" distL="0" distR="0">
            <wp:extent cx="57626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619125"/>
                    </a:xfrm>
                    <a:prstGeom prst="rect">
                      <a:avLst/>
                    </a:prstGeom>
                  </pic:spPr>
                </pic:pic>
              </a:graphicData>
            </a:graphic>
          </wp:inline>
        </w:drawing>
      </w:r>
    </w:p>
    <w:p>
      <w:pPr>
        <w:spacing w:after="240" w:before="80"/>
        <w:jc w:val="center"/>
      </w:pPr>
      <w:r>
        <w:rPr>
          <w:i/>
          <w:iCs/>
          <w:color w:val="595959"/>
          <w:sz w:val="18"/>
          <w:szCs w:val="18"/>
        </w:rPr>
        <w:t xml:space="preserve">Confirmation that the order committed successfully.</w:t>
      </w:r>
    </w:p>
    <w:p>
      <w:pPr>
        <w:pStyle w:val="Heading2"/>
        <w:spacing w:after="120" w:before="260"/>
      </w:pPr>
      <w:r>
        <w:rPr>
          <w:b/>
          <w:bCs/>
          <w:color w:val="2E75B6"/>
          <w:sz w:val="24"/>
          <w:szCs w:val="24"/>
        </w:rPr>
        <w:t xml:space="preserve">Step 7 — Order Visible in the Web Dashboard</w:t>
      </w:r>
    </w:p>
    <w:p>
      <w:pPr>
        <w:spacing w:after="160"/>
      </w:pPr>
      <w:r>
        <w:rPr>
          <w:color w:val="262626"/>
          <w:sz w:val="22"/>
          <w:szCs w:val="22"/>
        </w:rPr>
        <w:t xml:space="preserve">The completed order is visible in the web portal from both the customer-facing (CFS) and network-facing (RFS) views, giving staff a simple way to track orders without using the command line.</w:t>
      </w:r>
    </w:p>
    <w:p>
      <w:pPr>
        <w:spacing w:after="60" w:before="120"/>
        <w:jc w:val="center"/>
      </w:pPr>
      <w:r>
        <w:drawing>
          <wp:inline distT="0" distB="0" distL="0" distR="0">
            <wp:extent cx="57626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38450"/>
                    </a:xfrm>
                    <a:prstGeom prst="rect">
                      <a:avLst/>
                    </a:prstGeom>
                  </pic:spPr>
                </pic:pic>
              </a:graphicData>
            </a:graphic>
          </wp:inline>
        </w:drawing>
      </w:r>
    </w:p>
    <w:p>
      <w:pPr>
        <w:spacing w:after="240" w:before="80"/>
        <w:jc w:val="center"/>
      </w:pPr>
      <w:r>
        <w:rPr>
          <w:i/>
          <w:iCs/>
          <w:color w:val="595959"/>
          <w:sz w:val="18"/>
          <w:szCs w:val="18"/>
        </w:rPr>
        <w:t xml:space="preserve">Order visible in the customer-facing (CFS) web dashboard.</w:t>
      </w:r>
    </w:p>
    <w:p>
      <w:pPr>
        <w:spacing w:after="60" w:before="120"/>
        <w:jc w:val="center"/>
      </w:pPr>
      <w:r>
        <w:drawing>
          <wp:inline distT="0" distB="0" distL="0" distR="0">
            <wp:extent cx="57626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838450"/>
                    </a:xfrm>
                    <a:prstGeom prst="rect">
                      <a:avLst/>
                    </a:prstGeom>
                  </pic:spPr>
                </pic:pic>
              </a:graphicData>
            </a:graphic>
          </wp:inline>
        </w:drawing>
      </w:r>
    </w:p>
    <w:p>
      <w:pPr>
        <w:spacing w:after="240" w:before="80"/>
        <w:jc w:val="center"/>
      </w:pPr>
      <w:r>
        <w:rPr>
          <w:i/>
          <w:iCs/>
          <w:color w:val="595959"/>
          <w:sz w:val="18"/>
          <w:szCs w:val="18"/>
        </w:rPr>
        <w:t xml:space="preserve">Order visible in the network-facing (RFS) web dashboard.</w:t>
      </w:r>
    </w:p>
    <w:p>
      <w:pPr>
        <w:pStyle w:val="Heading2"/>
        <w:spacing w:after="120" w:before="260"/>
      </w:pPr>
      <w:r>
        <w:rPr>
          <w:b/>
          <w:bCs/>
          <w:color w:val="2E75B6"/>
          <w:sz w:val="24"/>
          <w:szCs w:val="24"/>
        </w:rPr>
        <w:t xml:space="preserve">Step 8 — Field Device Provisioned</w:t>
      </w:r>
    </w:p>
    <w:p>
      <w:pPr>
        <w:spacing w:after="160"/>
      </w:pPr>
      <w:r>
        <w:rPr>
          <w:color w:val="262626"/>
          <w:sz w:val="22"/>
          <w:szCs w:val="22"/>
        </w:rPr>
        <w:t xml:space="preserve">Beyond the software confirmation, the actual field device (OLT) in the Tejas EMS system was confirmed configured — meaning the customer's service would genuinely go live.</w:t>
      </w:r>
    </w:p>
    <w:p>
      <w:pPr>
        <w:spacing w:after="60" w:before="120"/>
        <w:jc w:val="center"/>
      </w:pPr>
      <w:r>
        <w:drawing>
          <wp:inline distT="0" distB="0" distL="0" distR="0">
            <wp:extent cx="576262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609850"/>
                    </a:xfrm>
                    <a:prstGeom prst="rect">
                      <a:avLst/>
                    </a:prstGeom>
                  </pic:spPr>
                </pic:pic>
              </a:graphicData>
            </a:graphic>
          </wp:inline>
        </w:drawing>
      </w:r>
    </w:p>
    <w:p>
      <w:pPr>
        <w:spacing w:after="240" w:before="80"/>
        <w:jc w:val="center"/>
      </w:pPr>
      <w:r>
        <w:rPr>
          <w:i/>
          <w:iCs/>
          <w:color w:val="595959"/>
          <w:sz w:val="18"/>
          <w:szCs w:val="18"/>
        </w:rPr>
        <w:t xml:space="preserve">OLT provisioning confirmed in the Tejas EMS field management system.</w:t>
      </w:r>
    </w:p>
    <w:p>
      <w:pPr>
        <w:pStyle w:val="Heading2"/>
        <w:spacing w:after="120" w:before="260"/>
      </w:pPr>
      <w:r>
        <w:rPr>
          <w:b/>
          <w:bCs/>
          <w:color w:val="2E75B6"/>
          <w:sz w:val="24"/>
          <w:szCs w:val="24"/>
        </w:rPr>
        <w:t xml:space="preserve">Step 9 — Safe Rollback Verified</w:t>
      </w:r>
    </w:p>
    <w:p>
      <w:pPr>
        <w:spacing w:after="160"/>
      </w:pPr>
      <w:r>
        <w:rPr>
          <w:color w:val="262626"/>
          <w:sz w:val="22"/>
          <w:szCs w:val="22"/>
        </w:rPr>
        <w:t xml:space="preserve">Finally, the order was deleted to confirm the system can cleanly remove a service when needed (e.g., cancellations or corrections), without leaving the platform in an inconsistent state.</w:t>
      </w:r>
    </w:p>
    <w:p>
      <w:pPr>
        <w:spacing w:after="60" w:before="120"/>
        <w:jc w:val="center"/>
      </w:pPr>
      <w:r>
        <w:drawing>
          <wp:inline distT="0" distB="0" distL="0" distR="0">
            <wp:extent cx="5762625"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781050"/>
                    </a:xfrm>
                    <a:prstGeom prst="rect">
                      <a:avLst/>
                    </a:prstGeom>
                  </pic:spPr>
                </pic:pic>
              </a:graphicData>
            </a:graphic>
          </wp:inline>
        </w:drawing>
      </w:r>
    </w:p>
    <w:p>
      <w:pPr>
        <w:spacing w:after="240" w:before="80"/>
        <w:jc w:val="center"/>
      </w:pPr>
      <w:r>
        <w:rPr>
          <w:i/>
          <w:iCs/>
          <w:color w:val="595959"/>
          <w:sz w:val="18"/>
          <w:szCs w:val="18"/>
        </w:rPr>
        <w:t xml:space="preserve">Confirmation that the committed order was successfully deleted.</w:t>
      </w:r>
    </w:p>
    <w:p>
      <w:pPr>
        <w:pStyle w:val="Heading1"/>
        <w:pBdr>
          <w:bottom w:val="single" w:color="1F3864" w:sz="6" w:space="4"/>
        </w:pBdr>
        <w:spacing w:after="180" w:before="360"/>
      </w:pPr>
      <w:r>
        <w:rPr>
          <w:b/>
          <w:bCs/>
          <w:color w:val="1F3864"/>
          <w:sz w:val="30"/>
          <w:szCs w:val="30"/>
        </w:rPr>
        <w:t xml:space="preserve">5. Conclusion</w:t>
      </w:r>
    </w:p>
    <w:p>
      <w:pPr>
        <w:spacing w:after="160"/>
      </w:pPr>
      <w:r>
        <w:rPr>
          <w:color w:val="262626"/>
          <w:sz w:val="22"/>
          <w:szCs w:val="22"/>
        </w:rPr>
        <w:t xml:space="preserve">All ten checkpoints across system health, security, connectivity, automation, order processing, dashboard visibility, and rollback were verified successfully. The Cisco NSO platform is confirmed ready for team demonstration and further rollout planning.</w:t>
      </w:r>
    </w:p>
    <w:p>
      <w:pPr>
        <w:spacing w:after="160"/>
      </w:pPr>
      <w:r>
        <w:rPr>
          <w:b/>
          <w:bCs/>
          <w:color w:val="262626"/>
          <w:sz w:val="22"/>
          <w:szCs w:val="22"/>
        </w:rPr>
        <w:t xml:space="preserve">Recommendation: Proceed with a live walkthrough using this same order flow, and schedule sign-off from stakeholders once the demonstration is complete.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Cisco NSO Acceptance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999c4e099196305f5b983f7073b743cfdcc81b.png"/><Relationship Id="rId10" Type="http://schemas.openxmlformats.org/officeDocument/2006/relationships/image" Target="media/4e8544026fb158c73f969bb46bcb9728c28eadb4.png"/><Relationship Id="rId11" Type="http://schemas.openxmlformats.org/officeDocument/2006/relationships/image" Target="media/ff6a6239cb6824f1ad9976f59c176e13c89d5cbf.png"/><Relationship Id="rId12" Type="http://schemas.openxmlformats.org/officeDocument/2006/relationships/image" Target="media/a1557f2c2f0f93e5725bd7966722d2bee41ec96f.png"/><Relationship Id="rId13" Type="http://schemas.openxmlformats.org/officeDocument/2006/relationships/image" Target="media/da34fa25d0c04ab4ecfe13b0b796c3ad4e57ee3c.png"/><Relationship Id="rId14" Type="http://schemas.openxmlformats.org/officeDocument/2006/relationships/image" Target="media/01518a3946cc52fd7d350162dc89b1cf145758a7.png"/><Relationship Id="rId15" Type="http://schemas.openxmlformats.org/officeDocument/2006/relationships/image" Target="media/8af360a818eeec5feefb22feb4227cc8bbad54ce.png"/><Relationship Id="rId16" Type="http://schemas.openxmlformats.org/officeDocument/2006/relationships/image" Target="media/4f2d2fffc9caef08a7f64e414ec95a01c4faedb1.png"/><Relationship Id="rId17" Type="http://schemas.openxmlformats.org/officeDocument/2006/relationships/image" Target="media/e72c234733deaa0c98ee27b4ee194dd373b2596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2026-07-01T08:13:37.399Z</dcterms:created>
  <dcterms:modified xsi:type="dcterms:W3CDTF">2026-07-01T08:13:37.400Z</dcterms:modified>
</cp:coreProperties>
</file>

<file path=docProps/custom.xml><?xml version="1.0" encoding="utf-8"?>
<Properties xmlns="http://schemas.openxmlformats.org/officeDocument/2006/custom-properties" xmlns:vt="http://schemas.openxmlformats.org/officeDocument/2006/docPropsVTypes"/>
</file>