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48"/>
          <w:szCs w:val="48"/>
        </w:rPr>
        <w:t xml:space="preserve">LOW LEVEL DESIGN (LLD)</w:t>
      </w:r>
    </w:p>
    <w:p>
      <w:pPr>
        <w:spacing w:after="400" w:before="200"/>
        <w:jc w:val="center"/>
      </w:pPr>
      <w:r>
        <w:rPr>
          <w:b/>
          <w:bCs/>
          <w:sz w:val="32"/>
          <w:szCs w:val="32"/>
        </w:rPr>
        <w:t xml:space="preserve">SCCM to NSO CFS/RFS Service Provisioning Integration</w:t>
      </w:r>
    </w:p>
    <w:p>
      <w:pPr>
        <w:spacing w:after="100" w:before="200"/>
        <w:jc w:val="center"/>
      </w:pPr>
      <w:r>
        <w:rPr>
          <w:i/>
          <w:iCs/>
          <w:color w:val="555555"/>
          <w:sz w:val="24"/>
          <w:szCs w:val="24"/>
        </w:rPr>
        <w:t xml:space="preserve">MPLS L3VPN &amp; GPON (Nokia/Tejas) Service Orchestration</w:t>
      </w:r>
    </w:p>
    <w:p>
      <w:pPr>
        <w:spacing w:before="1200"/>
      </w:pPr>
    </w:p>
    <w:p>
      <w:pPr>
        <w:jc w:val="center"/>
      </w:pPr>
      <w:r>
        <w:rPr>
          <w:sz w:val="21"/>
          <w:szCs w:val="21"/>
        </w:rPr>
        <w:t xml:space="preserve">Document Type: Low Level Design (LLD)</w:t>
      </w:r>
    </w:p>
    <w:p>
      <w:pPr>
        <w:jc w:val="center"/>
      </w:pPr>
      <w:r>
        <w:rPr>
          <w:sz w:val="21"/>
          <w:szCs w:val="21"/>
        </w:rPr>
        <w:t xml:space="preserve">Systems: SCCM | NSO CFS | NSO RFS</w:t>
      </w:r>
    </w:p>
    <w:p>
      <w:pPr>
        <w:sectPr>
          <w:pgSz w:w="12240" w:h="15840" w:orient="portrait"/>
          <w:pgMar w:top="1440" w:right="1440" w:bottom="1440" w:left="1440" w:header="708" w:footer="708" w:gutter="0"/>
          <w:pgNumType/>
          <w:docGrid w:linePitch="360"/>
        </w:sectPr>
      </w:pPr>
    </w:p>
    <w:p>
      <w:pPr>
        <w:pStyle w:val="Heading1"/>
        <w:spacing w:after="150" w:before="300"/>
      </w:pPr>
      <w:r>
        <w:t xml:space="preserve">Document Control</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2500"/>
        <w:gridCol w:w="7100"/>
      </w:tblGrid>
      <w:tr>
        <w:tc>
          <w:tcPr>
            <w:tcW w:type="dxa" w:w="2500"/>
            <w:shd w:fill="DCE6F1" w:val="clear"/>
            <w:tcMar>
              <w:top w:type="dxa" w:w="80"/>
              <w:left w:type="dxa" w:w="120"/>
              <w:bottom w:type="dxa" w:w="80"/>
              <w:right w:type="dxa" w:w="120"/>
            </w:tcMar>
            <w:vAlign w:val="center"/>
          </w:tcPr>
          <w:p>
            <w:pPr>
              <w:jc w:val="left"/>
            </w:pPr>
            <w:r>
              <w:rPr>
                <w:b/>
                <w:bCs/>
                <w:sz w:val="20"/>
                <w:szCs w:val="20"/>
              </w:rPr>
              <w:t xml:space="preserve">Document Title</w:t>
            </w:r>
          </w:p>
        </w:tc>
        <w:tc>
          <w:tcPr>
            <w:tcW w:type="dxa" w:w="7100"/>
            <w:tcMar>
              <w:top w:type="dxa" w:w="80"/>
              <w:left w:type="dxa" w:w="120"/>
              <w:bottom w:type="dxa" w:w="80"/>
              <w:right w:type="dxa" w:w="120"/>
            </w:tcMar>
            <w:vAlign w:val="center"/>
          </w:tcPr>
          <w:p>
            <w:pPr>
              <w:jc w:val="left"/>
            </w:pPr>
            <w:r>
              <w:rPr>
                <w:b w:val="false"/>
                <w:bCs w:val="false"/>
                <w:sz w:val="20"/>
                <w:szCs w:val="20"/>
              </w:rPr>
              <w:t xml:space="preserve">SCCM–NSO Integration: Service Order Provisioning &amp; Validation (LLD)</w:t>
            </w:r>
          </w:p>
        </w:tc>
      </w:tr>
      <w:tr>
        <w:tc>
          <w:tcPr>
            <w:tcW w:type="dxa" w:w="2500"/>
            <w:shd w:fill="DCE6F1" w:val="clear"/>
            <w:tcMar>
              <w:top w:type="dxa" w:w="80"/>
              <w:left w:type="dxa" w:w="120"/>
              <w:bottom w:type="dxa" w:w="80"/>
              <w:right w:type="dxa" w:w="120"/>
            </w:tcMar>
            <w:vAlign w:val="center"/>
          </w:tcPr>
          <w:p>
            <w:pPr>
              <w:jc w:val="left"/>
            </w:pPr>
            <w:r>
              <w:rPr>
                <w:b/>
                <w:bCs/>
                <w:sz w:val="20"/>
                <w:szCs w:val="20"/>
              </w:rPr>
              <w:t xml:space="preserve">Document Type</w:t>
            </w:r>
          </w:p>
        </w:tc>
        <w:tc>
          <w:tcPr>
            <w:tcW w:type="dxa" w:w="7100"/>
            <w:tcMar>
              <w:top w:type="dxa" w:w="80"/>
              <w:left w:type="dxa" w:w="120"/>
              <w:bottom w:type="dxa" w:w="80"/>
              <w:right w:type="dxa" w:w="120"/>
            </w:tcMar>
            <w:vAlign w:val="center"/>
          </w:tcPr>
          <w:p>
            <w:pPr>
              <w:jc w:val="left"/>
            </w:pPr>
            <w:r>
              <w:rPr>
                <w:b w:val="false"/>
                <w:bCs w:val="false"/>
                <w:sz w:val="20"/>
                <w:szCs w:val="20"/>
              </w:rPr>
              <w:t xml:space="preserve">Low Level Design (LLD)</w:t>
            </w:r>
          </w:p>
        </w:tc>
      </w:tr>
      <w:tr>
        <w:tc>
          <w:tcPr>
            <w:tcW w:type="dxa" w:w="2500"/>
            <w:shd w:fill="DCE6F1" w:val="clear"/>
            <w:tcMar>
              <w:top w:type="dxa" w:w="80"/>
              <w:left w:type="dxa" w:w="120"/>
              <w:bottom w:type="dxa" w:w="80"/>
              <w:right w:type="dxa" w:w="120"/>
            </w:tcMar>
            <w:vAlign w:val="center"/>
          </w:tcPr>
          <w:p>
            <w:pPr>
              <w:jc w:val="left"/>
            </w:pPr>
            <w:r>
              <w:rPr>
                <w:b/>
                <w:bCs/>
                <w:sz w:val="20"/>
                <w:szCs w:val="20"/>
              </w:rPr>
              <w:t xml:space="preserve">Services Covered</w:t>
            </w:r>
          </w:p>
        </w:tc>
        <w:tc>
          <w:tcPr>
            <w:tcW w:type="dxa" w:w="7100"/>
            <w:tcMar>
              <w:top w:type="dxa" w:w="80"/>
              <w:left w:type="dxa" w:w="120"/>
              <w:bottom w:type="dxa" w:w="80"/>
              <w:right w:type="dxa" w:w="120"/>
            </w:tcMar>
            <w:vAlign w:val="center"/>
          </w:tcPr>
          <w:p>
            <w:pPr>
              <w:jc w:val="left"/>
            </w:pPr>
            <w:r>
              <w:rPr>
                <w:b w:val="false"/>
                <w:bCs w:val="false"/>
                <w:sz w:val="20"/>
                <w:szCs w:val="20"/>
              </w:rPr>
              <w:t xml:space="preserve">MPLS L3VPN, GPON (Nokia/Tejas)</w:t>
            </w:r>
          </w:p>
        </w:tc>
      </w:tr>
      <w:tr>
        <w:tc>
          <w:tcPr>
            <w:tcW w:type="dxa" w:w="2500"/>
            <w:shd w:fill="DCE6F1" w:val="clear"/>
            <w:tcMar>
              <w:top w:type="dxa" w:w="80"/>
              <w:left w:type="dxa" w:w="120"/>
              <w:bottom w:type="dxa" w:w="80"/>
              <w:right w:type="dxa" w:w="120"/>
            </w:tcMar>
            <w:vAlign w:val="center"/>
          </w:tcPr>
          <w:p>
            <w:pPr>
              <w:jc w:val="left"/>
            </w:pPr>
            <w:r>
              <w:rPr>
                <w:b/>
                <w:bCs/>
                <w:sz w:val="20"/>
                <w:szCs w:val="20"/>
              </w:rPr>
              <w:t xml:space="preserve">Systems Involved</w:t>
            </w:r>
          </w:p>
        </w:tc>
        <w:tc>
          <w:tcPr>
            <w:tcW w:type="dxa" w:w="7100"/>
            <w:tcMar>
              <w:top w:type="dxa" w:w="80"/>
              <w:left w:type="dxa" w:w="120"/>
              <w:bottom w:type="dxa" w:w="80"/>
              <w:right w:type="dxa" w:w="120"/>
            </w:tcMar>
            <w:vAlign w:val="center"/>
          </w:tcPr>
          <w:p>
            <w:pPr>
              <w:jc w:val="left"/>
            </w:pPr>
            <w:r>
              <w:rPr>
                <w:b w:val="false"/>
                <w:bCs w:val="false"/>
                <w:sz w:val="20"/>
                <w:szCs w:val="20"/>
              </w:rPr>
              <w:t xml:space="preserve">SCCM, NSO CFS, NSO RFS</w:t>
            </w:r>
          </w:p>
        </w:tc>
      </w:tr>
      <w:tr>
        <w:tc>
          <w:tcPr>
            <w:tcW w:type="dxa" w:w="2500"/>
            <w:shd w:fill="DCE6F1" w:val="clear"/>
            <w:tcMar>
              <w:top w:type="dxa" w:w="80"/>
              <w:left w:type="dxa" w:w="120"/>
              <w:bottom w:type="dxa" w:w="80"/>
              <w:right w:type="dxa" w:w="120"/>
            </w:tcMar>
            <w:vAlign w:val="center"/>
          </w:tcPr>
          <w:p>
            <w:pPr>
              <w:jc w:val="left"/>
            </w:pPr>
            <w:r>
              <w:rPr>
                <w:b/>
                <w:bCs/>
                <w:sz w:val="20"/>
                <w:szCs w:val="20"/>
              </w:rPr>
              <w:t xml:space="preserve">Interface Protocol</w:t>
            </w:r>
          </w:p>
        </w:tc>
        <w:tc>
          <w:tcPr>
            <w:tcW w:type="dxa" w:w="7100"/>
            <w:tcMar>
              <w:top w:type="dxa" w:w="80"/>
              <w:left w:type="dxa" w:w="120"/>
              <w:bottom w:type="dxa" w:w="80"/>
              <w:right w:type="dxa" w:w="120"/>
            </w:tcMar>
            <w:vAlign w:val="center"/>
          </w:tcPr>
          <w:p>
            <w:pPr>
              <w:jc w:val="left"/>
            </w:pPr>
            <w:r>
              <w:rPr>
                <w:b w:val="false"/>
                <w:bCs w:val="false"/>
                <w:sz w:val="20"/>
                <w:szCs w:val="20"/>
              </w:rPr>
              <w:t xml:space="preserve">RESTCONF</w:t>
            </w:r>
          </w:p>
        </w:tc>
      </w:tr>
    </w:tbl>
    <w:p>
      <w:pPr>
        <w:spacing w:after="100"/>
      </w:pPr>
    </w:p>
    <w:p>
      <w:r>
        <w:br w:type="page"/>
      </w:r>
    </w:p>
    <w:p>
      <w:pPr>
        <w:pStyle w:val="Heading1"/>
        <w:spacing w:after="150" w:before="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1. Purpose</w:t>
      </w:r>
    </w:p>
    <w:p>
      <w:pPr>
        <w:spacing w:after="120"/>
      </w:pPr>
      <w:r>
        <w:t xml:space="preserve">This document provides the Low Level Design (LLD) for service order provisioning between SCCM (Service Configuration &amp; Change Management) and Cisco NSO. It details the internal SCCM API sequence, the RESTCONF payload structure exchanged with NSO CFS, and the field-level validation steps performed in NSO CFS and NSO RFS to confirm successful service orchestration.</w:t>
      </w:r>
    </w:p>
    <w:p>
      <w:pPr>
        <w:pStyle w:val="Heading1"/>
        <w:spacing w:after="150" w:before="300"/>
      </w:pPr>
      <w:r>
        <w:t xml:space="preserve">2. Scope</w:t>
      </w:r>
    </w:p>
    <w:p>
      <w:pPr>
        <w:spacing w:after="120"/>
      </w:pPr>
      <w:r>
        <w:t xml:space="preserve">This LLD covers the following in detail:</w:t>
      </w:r>
    </w:p>
    <w:p>
      <w:pPr>
        <w:pStyle w:val="ListParagraph"/>
        <w:numPr>
          <w:ilvl w:val="0"/>
          <w:numId w:val="2"/>
        </w:numPr>
        <w:spacing w:after="60"/>
      </w:pPr>
      <w:r>
        <w:t xml:space="preserve">SCCM's 3-step internal API workflow for service order creation (Transaction ID lifecycle)</w:t>
      </w:r>
    </w:p>
    <w:p>
      <w:pPr>
        <w:pStyle w:val="ListParagraph"/>
        <w:numPr>
          <w:ilvl w:val="0"/>
          <w:numId w:val="2"/>
        </w:numPr>
        <w:spacing w:after="60"/>
      </w:pPr>
      <w:r>
        <w:t xml:space="preserve">RESTCONF payload generation and transfer from SCCM to NSO CFS</w:t>
      </w:r>
    </w:p>
    <w:p>
      <w:pPr>
        <w:pStyle w:val="ListParagraph"/>
        <w:numPr>
          <w:ilvl w:val="0"/>
          <w:numId w:val="2"/>
        </w:numPr>
        <w:spacing w:after="60"/>
      </w:pPr>
      <w:r>
        <w:t xml:space="preserve">Field-level configuration data for MPLS L3VPN and GPON (Nokia/Tejas) service types</w:t>
      </w:r>
    </w:p>
    <w:p>
      <w:pPr>
        <w:pStyle w:val="ListParagraph"/>
        <w:numPr>
          <w:ilvl w:val="0"/>
          <w:numId w:val="2"/>
        </w:numPr>
        <w:spacing w:after="60"/>
      </w:pPr>
      <w:r>
        <w:t xml:space="preserve">Post-orchestration validation steps and expected values across NSO CFS and NSO RFS</w:t>
      </w:r>
    </w:p>
    <w:p>
      <w:pPr>
        <w:spacing w:after="100"/>
      </w:pPr>
    </w:p>
    <w:p>
      <w:pPr>
        <w:pStyle w:val="Heading1"/>
        <w:spacing w:after="150" w:before="300"/>
      </w:pPr>
      <w:r>
        <w:t xml:space="preserve">3. Architecture Overview</w:t>
      </w:r>
    </w:p>
    <w:p>
      <w:pPr>
        <w:spacing w:after="120"/>
      </w:pPr>
      <w:r>
        <w:t xml:space="preserve">The end-to-end flow moves from SCCM's internal order-processing APIs, through RESTCONF-based service orchestration in NSO CFS, down to device-level configuration in NSO RFS:</w:t>
      </w:r>
    </w:p>
    <w:p>
      <w:pPr>
        <w:pStyle w:val="ListParagraph"/>
        <w:numPr>
          <w:ilvl w:val="0"/>
          <w:numId w:val="2"/>
        </w:numPr>
        <w:spacing w:after="60"/>
      </w:pPr>
      <w:r>
        <w:t xml:space="preserve">SCCM (Step 1 → Step 2 → Step 3) generates and threads a single Transaction ID</w:t>
      </w:r>
    </w:p>
    <w:p>
      <w:pPr>
        <w:pStyle w:val="ListParagraph"/>
        <w:numPr>
          <w:ilvl w:val="0"/>
          <w:numId w:val="2"/>
        </w:numPr>
        <w:spacing w:after="60"/>
      </w:pPr>
      <w:r>
        <w:t xml:space="preserve">SCCM builds two RESTCONF payloads: MPLS L3VPN and GPON (Nokia/Tejas)</w:t>
      </w:r>
    </w:p>
    <w:p>
      <w:pPr>
        <w:pStyle w:val="ListParagraph"/>
        <w:numPr>
          <w:ilvl w:val="0"/>
          <w:numId w:val="2"/>
        </w:numPr>
        <w:spacing w:after="60"/>
      </w:pPr>
      <w:r>
        <w:t xml:space="preserve">NSO CFS receives payloads and creates corresponding service instances</w:t>
      </w:r>
    </w:p>
    <w:p>
      <w:pPr>
        <w:pStyle w:val="ListParagraph"/>
        <w:numPr>
          <w:ilvl w:val="0"/>
          <w:numId w:val="2"/>
        </w:numPr>
        <w:spacing w:after="60"/>
      </w:pPr>
      <w:r>
        <w:t xml:space="preserve">NSO CFS pushes device-level configuration to NSO RFS-managed network devices</w:t>
      </w:r>
    </w:p>
    <w:p>
      <w:pPr>
        <w:pStyle w:val="ListParagraph"/>
        <w:numPr>
          <w:ilvl w:val="0"/>
          <w:numId w:val="2"/>
        </w:numPr>
        <w:spacing w:after="60"/>
      </w:pPr>
      <w:r>
        <w:t xml:space="preserve">SCCM order status is updated to Committed once orchestration succeeds</w:t>
      </w:r>
    </w:p>
    <w:p>
      <w:pPr>
        <w:spacing w:after="100"/>
      </w:pPr>
    </w:p>
    <w:p>
      <w:pPr>
        <w:pStyle w:val="Heading1"/>
        <w:spacing w:after="150" w:before="300"/>
      </w:pPr>
      <w:r>
        <w:t xml:space="preserve">4. SCCM Service Order Creation Workflow</w:t>
      </w:r>
    </w:p>
    <w:p>
      <w:pPr>
        <w:spacing w:after="120"/>
      </w:pPr>
      <w:r>
        <w:t xml:space="preserve">Three sequential internal API calls create and process the service order. A single Transaction ID, generated in Step 1, threads through all three calls.</w:t>
      </w:r>
    </w:p>
    <w:p>
      <w:pPr>
        <w:pStyle w:val="Heading2"/>
        <w:spacing w:after="120" w:before="240"/>
      </w:pPr>
      <w:r>
        <w:t xml:space="preserve">4.1 Step 1 – Service Order Initialization</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2500"/>
        <w:gridCol w:w="7100"/>
      </w:tblGrid>
      <w:tr>
        <w:tc>
          <w:tcPr>
            <w:tcW w:type="dxa" w:w="2500"/>
            <w:shd w:fill="DCE6F1" w:val="clear"/>
            <w:tcMar>
              <w:top w:type="dxa" w:w="80"/>
              <w:left w:type="dxa" w:w="120"/>
              <w:bottom w:type="dxa" w:w="80"/>
              <w:right w:type="dxa" w:w="120"/>
            </w:tcMar>
            <w:vAlign w:val="center"/>
          </w:tcPr>
          <w:p>
            <w:pPr>
              <w:jc w:val="left"/>
            </w:pPr>
            <w:r>
              <w:rPr>
                <w:b/>
                <w:bCs/>
                <w:sz w:val="20"/>
                <w:szCs w:val="20"/>
              </w:rPr>
              <w:t xml:space="preserve">Purpose</w:t>
            </w:r>
          </w:p>
        </w:tc>
        <w:tc>
          <w:tcPr>
            <w:tcW w:type="dxa" w:w="7100"/>
            <w:tcMar>
              <w:top w:type="dxa" w:w="80"/>
              <w:left w:type="dxa" w:w="120"/>
              <w:bottom w:type="dxa" w:w="80"/>
              <w:right w:type="dxa" w:w="120"/>
            </w:tcMar>
            <w:vAlign w:val="center"/>
          </w:tcPr>
          <w:p>
            <w:pPr>
              <w:jc w:val="left"/>
            </w:pPr>
            <w:r>
              <w:rPr>
                <w:b w:val="false"/>
                <w:bCs w:val="false"/>
                <w:sz w:val="20"/>
                <w:szCs w:val="20"/>
              </w:rPr>
              <w:t xml:space="preserve">Creates a new service deployment request and generates the Transaction ID used by Steps 2 and 3</w:t>
            </w:r>
          </w:p>
        </w:tc>
      </w:tr>
      <w:tr>
        <w:tc>
          <w:tcPr>
            <w:tcW w:type="dxa" w:w="2500"/>
            <w:shd w:fill="DCE6F1" w:val="clear"/>
            <w:tcMar>
              <w:top w:type="dxa" w:w="80"/>
              <w:left w:type="dxa" w:w="120"/>
              <w:bottom w:type="dxa" w:w="80"/>
              <w:right w:type="dxa" w:w="120"/>
            </w:tcMar>
            <w:vAlign w:val="center"/>
          </w:tcPr>
          <w:p>
            <w:pPr>
              <w:jc w:val="left"/>
            </w:pPr>
            <w:r>
              <w:rPr>
                <w:b/>
                <w:bCs/>
                <w:sz w:val="20"/>
                <w:szCs w:val="20"/>
              </w:rPr>
              <w:t xml:space="preserve">Input</w:t>
            </w:r>
          </w:p>
        </w:tc>
        <w:tc>
          <w:tcPr>
            <w:tcW w:type="dxa" w:w="7100"/>
            <w:tcMar>
              <w:top w:type="dxa" w:w="80"/>
              <w:left w:type="dxa" w:w="120"/>
              <w:bottom w:type="dxa" w:w="80"/>
              <w:right w:type="dxa" w:w="120"/>
            </w:tcMar>
            <w:vAlign w:val="center"/>
          </w:tcPr>
          <w:p>
            <w:pPr>
              <w:jc w:val="left"/>
            </w:pPr>
            <w:r>
              <w:rPr>
                <w:b w:val="false"/>
                <w:bCs w:val="false"/>
                <w:sz w:val="20"/>
                <w:szCs w:val="20"/>
              </w:rPr>
              <w:t xml:space="preserve">Service Order ID, Customer ID, Service Type, Location, VLAN, other service attributes</w:t>
            </w:r>
          </w:p>
        </w:tc>
      </w:tr>
      <w:tr>
        <w:tc>
          <w:tcPr>
            <w:tcW w:type="dxa" w:w="2500"/>
            <w:shd w:fill="DCE6F1" w:val="clear"/>
            <w:tcMar>
              <w:top w:type="dxa" w:w="80"/>
              <w:left w:type="dxa" w:w="120"/>
              <w:bottom w:type="dxa" w:w="80"/>
              <w:right w:type="dxa" w:w="120"/>
            </w:tcMar>
            <w:vAlign w:val="center"/>
          </w:tcPr>
          <w:p>
            <w:pPr>
              <w:jc w:val="left"/>
            </w:pPr>
            <w:r>
              <w:rPr>
                <w:b/>
                <w:bCs/>
                <w:sz w:val="20"/>
                <w:szCs w:val="20"/>
              </w:rPr>
              <w:t xml:space="preserve">Output</w:t>
            </w:r>
          </w:p>
        </w:tc>
        <w:tc>
          <w:tcPr>
            <w:tcW w:type="dxa" w:w="7100"/>
            <w:tcMar>
              <w:top w:type="dxa" w:w="80"/>
              <w:left w:type="dxa" w:w="120"/>
              <w:bottom w:type="dxa" w:w="80"/>
              <w:right w:type="dxa" w:w="120"/>
            </w:tcMar>
            <w:vAlign w:val="center"/>
          </w:tcPr>
          <w:p>
            <w:pPr>
              <w:jc w:val="left"/>
            </w:pPr>
            <w:r>
              <w:rPr>
                <w:b w:val="false"/>
                <w:bCs w:val="false"/>
                <w:sz w:val="20"/>
                <w:szCs w:val="20"/>
              </w:rPr>
              <w:t xml:space="preserve">Unique Transaction ID</w:t>
            </w:r>
          </w:p>
        </w:tc>
      </w:tr>
    </w:tbl>
    <w:p>
      <w:pPr>
        <w:spacing w:after="100"/>
      </w:pPr>
    </w:p>
    <w:p>
      <w:pPr>
        <w:spacing w:after="120"/>
      </w:pPr>
      <w:r>
        <w:rPr>
          <w:b/>
          <w:bCs/>
        </w:rPr>
        <w:t xml:space="preserve">Outcome:</w:t>
      </w:r>
    </w:p>
    <w:p>
      <w:pPr>
        <w:pStyle w:val="ListParagraph"/>
        <w:numPr>
          <w:ilvl w:val="0"/>
          <w:numId w:val="2"/>
        </w:numPr>
        <w:spacing w:after="60"/>
      </w:pPr>
      <w:r>
        <w:t xml:space="preserve">Service order request is successfully initialized</w:t>
      </w:r>
    </w:p>
    <w:p>
      <w:pPr>
        <w:pStyle w:val="ListParagraph"/>
        <w:numPr>
          <w:ilvl w:val="0"/>
          <w:numId w:val="2"/>
        </w:numPr>
        <w:spacing w:after="60"/>
      </w:pPr>
      <w:r>
        <w:t xml:space="preserve">Transaction record is created in SCCM</w:t>
      </w:r>
    </w:p>
    <w:p>
      <w:pPr>
        <w:pStyle w:val="ListParagraph"/>
        <w:numPr>
          <w:ilvl w:val="0"/>
          <w:numId w:val="2"/>
        </w:numPr>
        <w:spacing w:after="60"/>
      </w:pPr>
      <w:r>
        <w:t xml:space="preserve">Transaction ID is returned to the calling application</w:t>
      </w:r>
    </w:p>
    <w:p>
      <w:pPr>
        <w:pStyle w:val="ListParagraph"/>
        <w:numPr>
          <w:ilvl w:val="0"/>
          <w:numId w:val="2"/>
        </w:numPr>
        <w:spacing w:after="60"/>
      </w:pPr>
      <w:r>
        <w:t xml:space="preserve">Transaction ID is reused in Step 2 (data submission) and Step 3 (provisioning)</w:t>
      </w:r>
    </w:p>
    <w:p>
      <w:pPr>
        <w:spacing w:after="100"/>
      </w:pPr>
    </w:p>
    <w:p>
      <w:pPr>
        <w:pStyle w:val="Heading2"/>
        <w:spacing w:after="120" w:before="240"/>
      </w:pPr>
      <w:r>
        <w:t xml:space="preserve">4.2 Step 2 – Service Order Data Submission</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2500"/>
        <w:gridCol w:w="7100"/>
      </w:tblGrid>
      <w:tr>
        <w:tc>
          <w:tcPr>
            <w:tcW w:type="dxa" w:w="2500"/>
            <w:shd w:fill="DCE6F1" w:val="clear"/>
            <w:tcMar>
              <w:top w:type="dxa" w:w="80"/>
              <w:left w:type="dxa" w:w="120"/>
              <w:bottom w:type="dxa" w:w="80"/>
              <w:right w:type="dxa" w:w="120"/>
            </w:tcMar>
            <w:vAlign w:val="center"/>
          </w:tcPr>
          <w:p>
            <w:pPr>
              <w:jc w:val="left"/>
            </w:pPr>
            <w:r>
              <w:rPr>
                <w:b/>
                <w:bCs/>
                <w:sz w:val="20"/>
                <w:szCs w:val="20"/>
              </w:rPr>
              <w:t xml:space="preserve">Purpose</w:t>
            </w:r>
          </w:p>
        </w:tc>
        <w:tc>
          <w:tcPr>
            <w:tcW w:type="dxa" w:w="7100"/>
            <w:tcMar>
              <w:top w:type="dxa" w:w="80"/>
              <w:left w:type="dxa" w:w="120"/>
              <w:bottom w:type="dxa" w:w="80"/>
              <w:right w:type="dxa" w:w="120"/>
            </w:tcMar>
            <w:vAlign w:val="center"/>
          </w:tcPr>
          <w:p>
            <w:pPr>
              <w:jc w:val="left"/>
            </w:pPr>
            <w:r>
              <w:rPr>
                <w:b w:val="false"/>
                <w:bCs w:val="false"/>
                <w:sz w:val="20"/>
                <w:szCs w:val="20"/>
              </w:rPr>
              <w:t xml:space="preserve">Submits full service-specific configuration against the Step 1 Transaction ID</w:t>
            </w:r>
          </w:p>
        </w:tc>
      </w:tr>
      <w:tr>
        <w:tc>
          <w:tcPr>
            <w:tcW w:type="dxa" w:w="2500"/>
            <w:shd w:fill="DCE6F1" w:val="clear"/>
            <w:tcMar>
              <w:top w:type="dxa" w:w="80"/>
              <w:left w:type="dxa" w:w="120"/>
              <w:bottom w:type="dxa" w:w="80"/>
              <w:right w:type="dxa" w:w="120"/>
            </w:tcMar>
            <w:vAlign w:val="center"/>
          </w:tcPr>
          <w:p>
            <w:pPr>
              <w:jc w:val="left"/>
            </w:pPr>
            <w:r>
              <w:rPr>
                <w:b/>
                <w:bCs/>
                <w:sz w:val="20"/>
                <w:szCs w:val="20"/>
              </w:rPr>
              <w:t xml:space="preserve">Input</w:t>
            </w:r>
          </w:p>
        </w:tc>
        <w:tc>
          <w:tcPr>
            <w:tcW w:type="dxa" w:w="7100"/>
            <w:tcMar>
              <w:top w:type="dxa" w:w="80"/>
              <w:left w:type="dxa" w:w="120"/>
              <w:bottom w:type="dxa" w:w="80"/>
              <w:right w:type="dxa" w:w="120"/>
            </w:tcMar>
            <w:vAlign w:val="center"/>
          </w:tcPr>
          <w:p>
            <w:pPr>
              <w:jc w:val="left"/>
            </w:pPr>
            <w:r>
              <w:rPr>
                <w:b w:val="false"/>
                <w:bCs w:val="false"/>
                <w:sz w:val="20"/>
                <w:szCs w:val="20"/>
              </w:rPr>
              <w:t xml:space="preserve">Transaction ID; endpoint device count; service-specific ID; upstream/downstream bandwidth profiles; ONT details (model, serial number, PON port, tagging information); OLT hostname; PE hostname and PE port; other service-specific parameters</w:t>
            </w:r>
          </w:p>
        </w:tc>
      </w:tr>
      <w:tr>
        <w:tc>
          <w:tcPr>
            <w:tcW w:type="dxa" w:w="2500"/>
            <w:shd w:fill="DCE6F1" w:val="clear"/>
            <w:tcMar>
              <w:top w:type="dxa" w:w="80"/>
              <w:left w:type="dxa" w:w="120"/>
              <w:bottom w:type="dxa" w:w="80"/>
              <w:right w:type="dxa" w:w="120"/>
            </w:tcMar>
            <w:vAlign w:val="center"/>
          </w:tcPr>
          <w:p>
            <w:pPr>
              <w:jc w:val="left"/>
            </w:pPr>
            <w:r>
              <w:rPr>
                <w:b/>
                <w:bCs/>
                <w:sz w:val="20"/>
                <w:szCs w:val="20"/>
              </w:rPr>
              <w:t xml:space="preserve">Output</w:t>
            </w:r>
          </w:p>
        </w:tc>
        <w:tc>
          <w:tcPr>
            <w:tcW w:type="dxa" w:w="7100"/>
            <w:tcMar>
              <w:top w:type="dxa" w:w="80"/>
              <w:left w:type="dxa" w:w="120"/>
              <w:bottom w:type="dxa" w:w="80"/>
              <w:right w:type="dxa" w:w="120"/>
            </w:tcMar>
            <w:vAlign w:val="center"/>
          </w:tcPr>
          <w:p>
            <w:pPr>
              <w:jc w:val="left"/>
            </w:pPr>
            <w:r>
              <w:rPr>
                <w:b w:val="false"/>
                <w:bCs w:val="false"/>
                <w:sz w:val="20"/>
                <w:szCs w:val="20"/>
              </w:rPr>
              <w:t xml:space="preserve">Service configuration validated and linked to the Transaction ID for further processing</w:t>
            </w:r>
          </w:p>
        </w:tc>
      </w:tr>
    </w:tbl>
    <w:p>
      <w:pPr>
        <w:spacing w:after="100"/>
      </w:pPr>
    </w:p>
    <w:p>
      <w:pPr>
        <w:spacing w:after="120"/>
      </w:pPr>
      <w:r>
        <w:rPr>
          <w:b/>
          <w:bCs/>
        </w:rPr>
        <w:t xml:space="preserve">Outcome:</w:t>
      </w:r>
    </w:p>
    <w:p>
      <w:pPr>
        <w:pStyle w:val="ListParagraph"/>
        <w:numPr>
          <w:ilvl w:val="0"/>
          <w:numId w:val="2"/>
        </w:numPr>
        <w:spacing w:after="60"/>
      </w:pPr>
      <w:r>
        <w:t xml:space="preserve">Service order details submitted against the Step 1 Transaction ID</w:t>
      </w:r>
    </w:p>
    <w:p>
      <w:pPr>
        <w:pStyle w:val="ListParagraph"/>
        <w:numPr>
          <w:ilvl w:val="0"/>
          <w:numId w:val="2"/>
        </w:numPr>
        <w:spacing w:after="60"/>
      </w:pPr>
      <w:r>
        <w:t xml:space="preserve">Endpoint device and service configuration information processed by SCCM</w:t>
      </w:r>
    </w:p>
    <w:p>
      <w:pPr>
        <w:pStyle w:val="ListParagraph"/>
        <w:numPr>
          <w:ilvl w:val="0"/>
          <w:numId w:val="2"/>
        </w:numPr>
        <w:spacing w:after="60"/>
      </w:pPr>
      <w:r>
        <w:t xml:space="preserve">ONT, OLT, bandwidth profile, and PE connectivity details validated</w:t>
      </w:r>
    </w:p>
    <w:p>
      <w:pPr>
        <w:pStyle w:val="ListParagraph"/>
        <w:numPr>
          <w:ilvl w:val="0"/>
          <w:numId w:val="2"/>
        </w:numPr>
        <w:spacing w:after="60"/>
      </w:pPr>
      <w:r>
        <w:t xml:space="preserve">Transaction ID remains active for use in Step 3</w:t>
      </w:r>
    </w:p>
    <w:p>
      <w:pPr>
        <w:spacing w:after="100"/>
      </w:pPr>
    </w:p>
    <w:p>
      <w:pPr>
        <w:pStyle w:val="Heading2"/>
        <w:spacing w:after="120" w:before="240"/>
      </w:pPr>
      <w:r>
        <w:t xml:space="preserve">4.3 Step 3 – Service Provisioning</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2500"/>
        <w:gridCol w:w="7100"/>
      </w:tblGrid>
      <w:tr>
        <w:tc>
          <w:tcPr>
            <w:tcW w:type="dxa" w:w="2500"/>
            <w:shd w:fill="DCE6F1" w:val="clear"/>
            <w:tcMar>
              <w:top w:type="dxa" w:w="80"/>
              <w:left w:type="dxa" w:w="120"/>
              <w:bottom w:type="dxa" w:w="80"/>
              <w:right w:type="dxa" w:w="120"/>
            </w:tcMar>
            <w:vAlign w:val="center"/>
          </w:tcPr>
          <w:p>
            <w:pPr>
              <w:jc w:val="left"/>
            </w:pPr>
            <w:r>
              <w:rPr>
                <w:b/>
                <w:bCs/>
                <w:sz w:val="20"/>
                <w:szCs w:val="20"/>
              </w:rPr>
              <w:t xml:space="preserve">Purpose</w:t>
            </w:r>
          </w:p>
        </w:tc>
        <w:tc>
          <w:tcPr>
            <w:tcW w:type="dxa" w:w="7100"/>
            <w:tcMar>
              <w:top w:type="dxa" w:w="80"/>
              <w:left w:type="dxa" w:w="120"/>
              <w:bottom w:type="dxa" w:w="80"/>
              <w:right w:type="dxa" w:w="120"/>
            </w:tcMar>
            <w:vAlign w:val="center"/>
          </w:tcPr>
          <w:p>
            <w:pPr>
              <w:jc w:val="left"/>
            </w:pPr>
            <w:r>
              <w:rPr>
                <w:b w:val="false"/>
                <w:bCs w:val="false"/>
                <w:sz w:val="20"/>
                <w:szCs w:val="20"/>
              </w:rPr>
              <w:t xml:space="preserve">Initiates the service provisioning process and triggers downstream configuration activities using the Transaction ID</w:t>
            </w:r>
          </w:p>
        </w:tc>
      </w:tr>
      <w:tr>
        <w:tc>
          <w:tcPr>
            <w:tcW w:type="dxa" w:w="2500"/>
            <w:shd w:fill="DCE6F1" w:val="clear"/>
            <w:tcMar>
              <w:top w:type="dxa" w:w="80"/>
              <w:left w:type="dxa" w:w="120"/>
              <w:bottom w:type="dxa" w:w="80"/>
              <w:right w:type="dxa" w:w="120"/>
            </w:tcMar>
            <w:vAlign w:val="center"/>
          </w:tcPr>
          <w:p>
            <w:pPr>
              <w:jc w:val="left"/>
            </w:pPr>
            <w:r>
              <w:rPr>
                <w:b/>
                <w:bCs/>
                <w:sz w:val="20"/>
                <w:szCs w:val="20"/>
              </w:rPr>
              <w:t xml:space="preserve">Input</w:t>
            </w:r>
          </w:p>
        </w:tc>
        <w:tc>
          <w:tcPr>
            <w:tcW w:type="dxa" w:w="7100"/>
            <w:tcMar>
              <w:top w:type="dxa" w:w="80"/>
              <w:left w:type="dxa" w:w="120"/>
              <w:bottom w:type="dxa" w:w="80"/>
              <w:right w:type="dxa" w:w="120"/>
            </w:tcMar>
            <w:vAlign w:val="center"/>
          </w:tcPr>
          <w:p>
            <w:pPr>
              <w:jc w:val="left"/>
            </w:pPr>
            <w:r>
              <w:rPr>
                <w:b w:val="false"/>
                <w:bCs w:val="false"/>
                <w:sz w:val="20"/>
                <w:szCs w:val="20"/>
              </w:rPr>
              <w:t xml:space="preserve">Transaction ID generated in Step 1; Action value indicating the provisioning operation; service order information submitted in Step 2</w:t>
            </w:r>
          </w:p>
        </w:tc>
      </w:tr>
      <w:tr>
        <w:tc>
          <w:tcPr>
            <w:tcW w:type="dxa" w:w="2500"/>
            <w:shd w:fill="DCE6F1" w:val="clear"/>
            <w:tcMar>
              <w:top w:type="dxa" w:w="80"/>
              <w:left w:type="dxa" w:w="120"/>
              <w:bottom w:type="dxa" w:w="80"/>
              <w:right w:type="dxa" w:w="120"/>
            </w:tcMar>
            <w:vAlign w:val="center"/>
          </w:tcPr>
          <w:p>
            <w:pPr>
              <w:jc w:val="left"/>
            </w:pPr>
            <w:r>
              <w:rPr>
                <w:b/>
                <w:bCs/>
                <w:sz w:val="20"/>
                <w:szCs w:val="20"/>
              </w:rPr>
              <w:t xml:space="preserve">Output</w:t>
            </w:r>
          </w:p>
        </w:tc>
        <w:tc>
          <w:tcPr>
            <w:tcW w:type="dxa" w:w="7100"/>
            <w:tcMar>
              <w:top w:type="dxa" w:w="80"/>
              <w:left w:type="dxa" w:w="120"/>
              <w:bottom w:type="dxa" w:w="80"/>
              <w:right w:type="dxa" w:w="120"/>
            </w:tcMar>
            <w:vAlign w:val="center"/>
          </w:tcPr>
          <w:p>
            <w:pPr>
              <w:jc w:val="left"/>
            </w:pPr>
            <w:r>
              <w:rPr>
                <w:b w:val="false"/>
                <w:bCs w:val="false"/>
                <w:sz w:val="20"/>
                <w:szCs w:val="20"/>
              </w:rPr>
              <w:t xml:space="preserve">Service provisioning status; unique service identifier generated for the provisioned service</w:t>
            </w:r>
          </w:p>
        </w:tc>
      </w:tr>
    </w:tbl>
    <w:p>
      <w:pPr>
        <w:spacing w:after="100"/>
      </w:pPr>
    </w:p>
    <w:p>
      <w:pPr>
        <w:spacing w:after="120"/>
      </w:pPr>
      <w:r>
        <w:rPr>
          <w:b/>
          <w:bCs/>
        </w:rPr>
        <w:t xml:space="preserve">Outcome:</w:t>
      </w:r>
    </w:p>
    <w:p>
      <w:pPr>
        <w:pStyle w:val="ListParagraph"/>
        <w:numPr>
          <w:ilvl w:val="0"/>
          <w:numId w:val="2"/>
        </w:numPr>
        <w:spacing w:after="60"/>
      </w:pPr>
      <w:r>
        <w:t xml:space="preserve">SCCM retrieves service order details associated with the Transaction ID</w:t>
      </w:r>
    </w:p>
    <w:p>
      <w:pPr>
        <w:pStyle w:val="ListParagraph"/>
        <w:numPr>
          <w:ilvl w:val="0"/>
          <w:numId w:val="2"/>
        </w:numPr>
        <w:spacing w:after="60"/>
      </w:pPr>
      <w:r>
        <w:t xml:space="preserve">Service provisioning workflow is initiated and required configuration processing triggered</w:t>
      </w:r>
    </w:p>
    <w:p>
      <w:pPr>
        <w:pStyle w:val="ListParagraph"/>
        <w:numPr>
          <w:ilvl w:val="0"/>
          <w:numId w:val="2"/>
        </w:numPr>
        <w:spacing w:after="60"/>
      </w:pPr>
      <w:r>
        <w:t xml:space="preserve">A unique service identifier is generated for the provisioned service</w:t>
      </w:r>
    </w:p>
    <w:p>
      <w:pPr>
        <w:pStyle w:val="ListParagraph"/>
        <w:numPr>
          <w:ilvl w:val="0"/>
          <w:numId w:val="2"/>
        </w:numPr>
        <w:spacing w:after="60"/>
      </w:pPr>
      <w:r>
        <w:t xml:space="preserve">SCCM returns a successful response indicating the provisioning request has been accepted</w:t>
      </w:r>
    </w:p>
    <w:p>
      <w:pPr>
        <w:spacing w:after="60"/>
      </w:pPr>
      <w:r>
        <w:rPr>
          <w:b/>
          <w:bCs/>
          <w:sz w:val="20"/>
          <w:szCs w:val="20"/>
        </w:rPr>
        <w:t xml:space="preserve">Generated Service Identifier: </w:t>
      </w:r>
      <w:r>
        <w:rPr>
          <w:sz w:val="20"/>
          <w:szCs w:val="20"/>
        </w:rPr>
        <w:t xml:space="preserve">CKT-L3VPN-GI-BB-SCCM-Tik100566</w:t>
      </w:r>
    </w:p>
    <w:p>
      <w:pPr>
        <w:spacing w:after="100"/>
      </w:pPr>
    </w:p>
    <w:p>
      <w:pPr>
        <w:pStyle w:val="Heading1"/>
        <w:spacing w:after="150" w:before="300"/>
      </w:pPr>
      <w:r>
        <w:t xml:space="preserve">5. RESTCONF API Integration with NSO CFS</w:t>
      </w:r>
    </w:p>
    <w:p>
      <w:pPr>
        <w:spacing w:after="120"/>
      </w:pPr>
      <w:r>
        <w:t xml:space="preserve">After successful completion of Steps 1–3, SCCM consolidates the collected information — service order details, customer information, VLAN configuration, bandwidth profiles, OLT/ONT details, PE device details, VRF configuration, routing information, and QoS policies — and generates two separate RESTCONF payloads sent to NSO CFS.</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4800"/>
        <w:gridCol w:w="1600"/>
      </w:tblGrid>
      <w:tr>
        <w:trPr>
          <w:tblHeader/>
        </w:trPr>
        <w:tc>
          <w:tcPr>
            <w:tcW w:type="dxa" w:w="3200"/>
            <w:shd w:fill="1F4E79" w:val="clear"/>
            <w:tcMar>
              <w:top w:type="dxa" w:w="80"/>
              <w:left w:type="dxa" w:w="120"/>
              <w:bottom w:type="dxa" w:w="80"/>
              <w:right w:type="dxa" w:w="120"/>
            </w:tcMar>
            <w:vAlign w:val="center"/>
          </w:tcPr>
          <w:p>
            <w:pPr>
              <w:jc w:val="left"/>
            </w:pPr>
            <w:r>
              <w:rPr>
                <w:b/>
                <w:bCs/>
                <w:color w:val="FFFFFF"/>
                <w:sz w:val="20"/>
                <w:szCs w:val="20"/>
              </w:rPr>
              <w:t xml:space="preserve">Payload</w:t>
            </w:r>
          </w:p>
        </w:tc>
        <w:tc>
          <w:tcPr>
            <w:tcW w:type="dxa" w:w="4800"/>
            <w:shd w:fill="1F4E79" w:val="clear"/>
            <w:tcMar>
              <w:top w:type="dxa" w:w="80"/>
              <w:left w:type="dxa" w:w="120"/>
              <w:bottom w:type="dxa" w:w="80"/>
              <w:right w:type="dxa" w:w="120"/>
            </w:tcMar>
            <w:vAlign w:val="center"/>
          </w:tcPr>
          <w:p>
            <w:pPr>
              <w:jc w:val="left"/>
            </w:pPr>
            <w:r>
              <w:rPr>
                <w:b/>
                <w:bCs/>
                <w:color w:val="FFFFFF"/>
                <w:sz w:val="20"/>
                <w:szCs w:val="20"/>
              </w:rPr>
              <w:t xml:space="preserve">Target Configuration</w:t>
            </w:r>
          </w:p>
        </w:tc>
        <w:tc>
          <w:tcPr>
            <w:tcW w:type="dxa" w:w="1600"/>
            <w:shd w:fill="1F4E79" w:val="clear"/>
            <w:tcMar>
              <w:top w:type="dxa" w:w="80"/>
              <w:left w:type="dxa" w:w="120"/>
              <w:bottom w:type="dxa" w:w="80"/>
              <w:right w:type="dxa" w:w="120"/>
            </w:tcMar>
            <w:vAlign w:val="center"/>
          </w:tcPr>
          <w:p>
            <w:pPr>
              <w:jc w:val="left"/>
            </w:pPr>
            <w:r>
              <w:rPr>
                <w:b/>
                <w:bCs/>
                <w:color w:val="FFFFFF"/>
                <w:sz w:val="20"/>
                <w:szCs w:val="20"/>
              </w:rPr>
              <w:t xml:space="preserve">Consumed By</w:t>
            </w:r>
          </w:p>
        </w:tc>
      </w:tr>
      <w:tr>
        <w:tc>
          <w:tcPr>
            <w:tcW w:type="dxa" w:w="3200"/>
            <w:tcMar>
              <w:top w:type="dxa" w:w="80"/>
              <w:left w:type="dxa" w:w="120"/>
              <w:bottom w:type="dxa" w:w="80"/>
              <w:right w:type="dxa" w:w="120"/>
            </w:tcMar>
            <w:vAlign w:val="center"/>
          </w:tcPr>
          <w:p>
            <w:pPr>
              <w:jc w:val="left"/>
            </w:pPr>
            <w:r>
              <w:rPr>
                <w:b w:val="false"/>
                <w:bCs w:val="false"/>
                <w:sz w:val="20"/>
                <w:szCs w:val="20"/>
              </w:rPr>
              <w:t xml:space="preserve">MPLS L3VPN RESTCONF Payload</w:t>
            </w:r>
          </w:p>
        </w:tc>
        <w:tc>
          <w:tcPr>
            <w:tcW w:type="dxa" w:w="4800"/>
            <w:tcMar>
              <w:top w:type="dxa" w:w="80"/>
              <w:left w:type="dxa" w:w="120"/>
              <w:bottom w:type="dxa" w:w="80"/>
              <w:right w:type="dxa" w:w="120"/>
            </w:tcMar>
            <w:vAlign w:val="center"/>
          </w:tcPr>
          <w:p>
            <w:pPr>
              <w:jc w:val="left"/>
            </w:pPr>
            <w:r>
              <w:rPr>
                <w:b w:val="false"/>
                <w:bCs w:val="false"/>
                <w:sz w:val="20"/>
                <w:szCs w:val="20"/>
              </w:rPr>
              <w:t xml:space="preserve">Router configuration: Circuit ID, VPN ID, VRF definitions, interface config, VLAN info, QoS policies, routing parameters, PE device details</w:t>
            </w:r>
          </w:p>
        </w:tc>
        <w:tc>
          <w:tcPr>
            <w:tcW w:type="dxa" w:w="1600"/>
            <w:tcMar>
              <w:top w:type="dxa" w:w="80"/>
              <w:left w:type="dxa" w:w="120"/>
              <w:bottom w:type="dxa" w:w="80"/>
              <w:right w:type="dxa" w:w="120"/>
            </w:tcMar>
            <w:vAlign w:val="center"/>
          </w:tcPr>
          <w:p>
            <w:pPr>
              <w:jc w:val="left"/>
            </w:pPr>
            <w:r>
              <w:rPr>
                <w:b w:val="false"/>
                <w:bCs w:val="false"/>
                <w:sz w:val="20"/>
                <w:szCs w:val="20"/>
              </w:rPr>
              <w:t xml:space="preserve">NSO CFS</w:t>
            </w:r>
          </w:p>
        </w:tc>
      </w:tr>
      <w:tr>
        <w:tc>
          <w:tcPr>
            <w:tcW w:type="dxa" w:w="3200"/>
            <w:shd w:fill="F2F2F2" w:val="clear"/>
            <w:tcMar>
              <w:top w:type="dxa" w:w="80"/>
              <w:left w:type="dxa" w:w="120"/>
              <w:bottom w:type="dxa" w:w="80"/>
              <w:right w:type="dxa" w:w="120"/>
            </w:tcMar>
            <w:vAlign w:val="center"/>
          </w:tcPr>
          <w:p>
            <w:pPr>
              <w:jc w:val="left"/>
            </w:pPr>
            <w:r>
              <w:rPr>
                <w:b w:val="false"/>
                <w:bCs w:val="false"/>
                <w:sz w:val="20"/>
                <w:szCs w:val="20"/>
              </w:rPr>
              <w:t xml:space="preserve">GPON RESTCONF Payload (Nokia/Tejas)</w:t>
            </w:r>
          </w:p>
        </w:tc>
        <w:tc>
          <w:tcPr>
            <w:tcW w:type="dxa" w:w="4800"/>
            <w:shd w:fill="F2F2F2" w:val="clear"/>
            <w:tcMar>
              <w:top w:type="dxa" w:w="80"/>
              <w:left w:type="dxa" w:w="120"/>
              <w:bottom w:type="dxa" w:w="80"/>
              <w:right w:type="dxa" w:w="120"/>
            </w:tcMar>
            <w:vAlign w:val="center"/>
          </w:tcPr>
          <w:p>
            <w:pPr>
              <w:jc w:val="left"/>
            </w:pPr>
            <w:r>
              <w:rPr>
                <w:b w:val="false"/>
                <w:bCs w:val="false"/>
                <w:sz w:val="20"/>
                <w:szCs w:val="20"/>
              </w:rPr>
              <w:t xml:space="preserve">OLT/ONT configuration: OLT info, ONT details/serial number, VLAN mapping, bandwidth profiles, subscriber information</w:t>
            </w:r>
          </w:p>
        </w:tc>
        <w:tc>
          <w:tcPr>
            <w:tcW w:type="dxa" w:w="1600"/>
            <w:shd w:fill="F2F2F2" w:val="clear"/>
            <w:tcMar>
              <w:top w:type="dxa" w:w="80"/>
              <w:left w:type="dxa" w:w="120"/>
              <w:bottom w:type="dxa" w:w="80"/>
              <w:right w:type="dxa" w:w="120"/>
            </w:tcMar>
            <w:vAlign w:val="center"/>
          </w:tcPr>
          <w:p>
            <w:pPr>
              <w:jc w:val="left"/>
            </w:pPr>
            <w:r>
              <w:rPr>
                <w:b w:val="false"/>
                <w:bCs w:val="false"/>
                <w:sz w:val="20"/>
                <w:szCs w:val="20"/>
              </w:rPr>
              <w:t xml:space="preserve">NSO CFS</w:t>
            </w:r>
          </w:p>
        </w:tc>
      </w:tr>
    </w:tbl>
    <w:p>
      <w:pPr>
        <w:spacing w:after="100"/>
      </w:pPr>
    </w:p>
    <w:p>
      <w:pPr>
        <w:pStyle w:val="Heading2"/>
        <w:spacing w:after="120" w:before="240"/>
      </w:pPr>
      <w:r>
        <w:t xml:space="preserve">5.1 MPLS L3VPN RESTCONF Payload</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2500"/>
        <w:gridCol w:w="7100"/>
      </w:tblGrid>
      <w:tr>
        <w:tc>
          <w:tcPr>
            <w:tcW w:type="dxa" w:w="2500"/>
            <w:shd w:fill="DCE6F1" w:val="clear"/>
            <w:tcMar>
              <w:top w:type="dxa" w:w="80"/>
              <w:left w:type="dxa" w:w="120"/>
              <w:bottom w:type="dxa" w:w="80"/>
              <w:right w:type="dxa" w:w="120"/>
            </w:tcMar>
            <w:vAlign w:val="center"/>
          </w:tcPr>
          <w:p>
            <w:pPr>
              <w:jc w:val="left"/>
            </w:pPr>
            <w:r>
              <w:rPr>
                <w:b/>
                <w:bCs/>
                <w:sz w:val="20"/>
                <w:szCs w:val="20"/>
              </w:rPr>
              <w:t xml:space="preserve">Purpose</w:t>
            </w:r>
          </w:p>
        </w:tc>
        <w:tc>
          <w:tcPr>
            <w:tcW w:type="dxa" w:w="7100"/>
            <w:tcMar>
              <w:top w:type="dxa" w:w="80"/>
              <w:left w:type="dxa" w:w="120"/>
              <w:bottom w:type="dxa" w:w="80"/>
              <w:right w:type="dxa" w:w="120"/>
            </w:tcMar>
            <w:vAlign w:val="center"/>
          </w:tcPr>
          <w:p>
            <w:pPr>
              <w:jc w:val="left"/>
            </w:pPr>
            <w:r>
              <w:rPr>
                <w:b w:val="false"/>
                <w:bCs w:val="false"/>
                <w:sz w:val="20"/>
                <w:szCs w:val="20"/>
              </w:rPr>
              <w:t xml:space="preserve">Transfers MPLS L3VPN service configuration from SCCM to NSO CFS for orchestration and configuration deployment</w:t>
            </w:r>
          </w:p>
        </w:tc>
      </w:tr>
      <w:tr>
        <w:tc>
          <w:tcPr>
            <w:tcW w:type="dxa" w:w="2500"/>
            <w:shd w:fill="DCE6F1" w:val="clear"/>
            <w:tcMar>
              <w:top w:type="dxa" w:w="80"/>
              <w:left w:type="dxa" w:w="120"/>
              <w:bottom w:type="dxa" w:w="80"/>
              <w:right w:type="dxa" w:w="120"/>
            </w:tcMar>
            <w:vAlign w:val="center"/>
          </w:tcPr>
          <w:p>
            <w:pPr>
              <w:jc w:val="left"/>
            </w:pPr>
            <w:r>
              <w:rPr>
                <w:b/>
                <w:bCs/>
                <w:sz w:val="20"/>
                <w:szCs w:val="20"/>
              </w:rPr>
              <w:t xml:space="preserve">Input Elements</w:t>
            </w:r>
          </w:p>
        </w:tc>
        <w:tc>
          <w:tcPr>
            <w:tcW w:type="dxa" w:w="7100"/>
            <w:tcMar>
              <w:top w:type="dxa" w:w="80"/>
              <w:left w:type="dxa" w:w="120"/>
              <w:bottom w:type="dxa" w:w="80"/>
              <w:right w:type="dxa" w:w="120"/>
            </w:tcMar>
            <w:vAlign w:val="center"/>
          </w:tcPr>
          <w:p>
            <w:pPr>
              <w:jc w:val="left"/>
            </w:pPr>
            <w:r>
              <w:rPr>
                <w:b w:val="false"/>
                <w:bCs w:val="false"/>
                <w:sz w:val="20"/>
                <w:szCs w:val="20"/>
              </w:rPr>
              <w:t xml:space="preserve">Transaction ID; Service ID; Circuit ID; VPN ID; Sub Service ID; Customer VLAN Information; PE Device Information; Interface Configuration; VRF Configuration; QoS Configuration; Routing Parameters; WAN IP Address Information</w:t>
            </w:r>
          </w:p>
        </w:tc>
      </w:tr>
      <w:tr>
        <w:tc>
          <w:tcPr>
            <w:tcW w:type="dxa" w:w="2500"/>
            <w:shd w:fill="DCE6F1" w:val="clear"/>
            <w:tcMar>
              <w:top w:type="dxa" w:w="80"/>
              <w:left w:type="dxa" w:w="120"/>
              <w:bottom w:type="dxa" w:w="80"/>
              <w:right w:type="dxa" w:w="120"/>
            </w:tcMar>
            <w:vAlign w:val="center"/>
          </w:tcPr>
          <w:p>
            <w:pPr>
              <w:jc w:val="left"/>
            </w:pPr>
            <w:r>
              <w:rPr>
                <w:b/>
                <w:bCs/>
                <w:sz w:val="20"/>
                <w:szCs w:val="20"/>
              </w:rPr>
              <w:t xml:space="preserve">Output</w:t>
            </w:r>
          </w:p>
        </w:tc>
        <w:tc>
          <w:tcPr>
            <w:tcW w:type="dxa" w:w="7100"/>
            <w:tcMar>
              <w:top w:type="dxa" w:w="80"/>
              <w:left w:type="dxa" w:w="120"/>
              <w:bottom w:type="dxa" w:w="80"/>
              <w:right w:type="dxa" w:w="120"/>
            </w:tcMar>
            <w:vAlign w:val="center"/>
          </w:tcPr>
          <w:p>
            <w:pPr>
              <w:jc w:val="left"/>
            </w:pPr>
            <w:r>
              <w:rPr>
                <w:b w:val="false"/>
                <w:bCs w:val="false"/>
                <w:sz w:val="20"/>
                <w:szCs w:val="20"/>
              </w:rPr>
              <w:t xml:space="preserve">MPLS L3VPN RESTCONF payload generated and forwarded to NSO CFS</w:t>
            </w:r>
          </w:p>
        </w:tc>
      </w:tr>
    </w:tbl>
    <w:p>
      <w:pPr>
        <w:spacing w:after="100"/>
      </w:pPr>
    </w:p>
    <w:p>
      <w:pPr>
        <w:spacing w:after="120"/>
      </w:pPr>
      <w:r>
        <w:rPr>
          <w:b/>
          <w:bCs/>
        </w:rPr>
        <w:t xml:space="preserve">Outcome:</w:t>
      </w:r>
    </w:p>
    <w:p>
      <w:pPr>
        <w:pStyle w:val="ListParagraph"/>
        <w:numPr>
          <w:ilvl w:val="0"/>
          <w:numId w:val="2"/>
        </w:numPr>
        <w:spacing w:after="60"/>
      </w:pPr>
      <w:r>
        <w:t xml:space="preserve">Payload generated using service, interface, VLAN, VRF, QoS, and routing configuration details</w:t>
      </w:r>
    </w:p>
    <w:p>
      <w:pPr>
        <w:pStyle w:val="ListParagraph"/>
        <w:numPr>
          <w:ilvl w:val="0"/>
          <w:numId w:val="2"/>
        </w:numPr>
        <w:spacing w:after="60"/>
      </w:pPr>
      <w:r>
        <w:t xml:space="preserve">RESTCONF API triggered towards NSO CFS; payload received and processed</w:t>
      </w:r>
    </w:p>
    <w:p>
      <w:pPr>
        <w:pStyle w:val="ListParagraph"/>
        <w:numPr>
          <w:ilvl w:val="0"/>
          <w:numId w:val="2"/>
        </w:numPr>
        <w:spacing w:after="60"/>
      </w:pPr>
      <w:r>
        <w:t xml:space="preserve">MPLS L3VPN orchestration workflow initiated; configuration staged for deployment on target PE devices</w:t>
      </w:r>
    </w:p>
    <w:p>
      <w:pPr>
        <w:spacing w:after="100"/>
      </w:pPr>
    </w:p>
    <w:p>
      <w:pPr>
        <w:pStyle w:val="Heading2"/>
        <w:spacing w:after="120" w:before="240"/>
      </w:pPr>
      <w:r>
        <w:t xml:space="preserve">5.2 GPON RESTCONF Payload (Nokia/Tejas)</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2500"/>
        <w:gridCol w:w="7100"/>
      </w:tblGrid>
      <w:tr>
        <w:tc>
          <w:tcPr>
            <w:tcW w:type="dxa" w:w="2500"/>
            <w:shd w:fill="DCE6F1" w:val="clear"/>
            <w:tcMar>
              <w:top w:type="dxa" w:w="80"/>
              <w:left w:type="dxa" w:w="120"/>
              <w:bottom w:type="dxa" w:w="80"/>
              <w:right w:type="dxa" w:w="120"/>
            </w:tcMar>
            <w:vAlign w:val="center"/>
          </w:tcPr>
          <w:p>
            <w:pPr>
              <w:jc w:val="left"/>
            </w:pPr>
            <w:r>
              <w:rPr>
                <w:b/>
                <w:bCs/>
                <w:sz w:val="20"/>
                <w:szCs w:val="20"/>
              </w:rPr>
              <w:t xml:space="preserve">Purpose</w:t>
            </w:r>
          </w:p>
        </w:tc>
        <w:tc>
          <w:tcPr>
            <w:tcW w:type="dxa" w:w="7100"/>
            <w:tcMar>
              <w:top w:type="dxa" w:w="80"/>
              <w:left w:type="dxa" w:w="120"/>
              <w:bottom w:type="dxa" w:w="80"/>
              <w:right w:type="dxa" w:w="120"/>
            </w:tcMar>
            <w:vAlign w:val="center"/>
          </w:tcPr>
          <w:p>
            <w:pPr>
              <w:jc w:val="left"/>
            </w:pPr>
            <w:r>
              <w:rPr>
                <w:b w:val="false"/>
                <w:bCs w:val="false"/>
                <w:sz w:val="20"/>
                <w:szCs w:val="20"/>
              </w:rPr>
              <w:t xml:space="preserve">Transfers GPON access service configuration from SCCM to NSO CFS for orchestration on Nokia/Tejas OLT infrastructure</w:t>
            </w:r>
          </w:p>
        </w:tc>
      </w:tr>
      <w:tr>
        <w:tc>
          <w:tcPr>
            <w:tcW w:type="dxa" w:w="2500"/>
            <w:shd w:fill="DCE6F1" w:val="clear"/>
            <w:tcMar>
              <w:top w:type="dxa" w:w="80"/>
              <w:left w:type="dxa" w:w="120"/>
              <w:bottom w:type="dxa" w:w="80"/>
              <w:right w:type="dxa" w:w="120"/>
            </w:tcMar>
            <w:vAlign w:val="center"/>
          </w:tcPr>
          <w:p>
            <w:pPr>
              <w:jc w:val="left"/>
            </w:pPr>
            <w:r>
              <w:rPr>
                <w:b/>
                <w:bCs/>
                <w:sz w:val="20"/>
                <w:szCs w:val="20"/>
              </w:rPr>
              <w:t xml:space="preserve">Input Elements</w:t>
            </w:r>
          </w:p>
        </w:tc>
        <w:tc>
          <w:tcPr>
            <w:tcW w:type="dxa" w:w="7100"/>
            <w:tcMar>
              <w:top w:type="dxa" w:w="80"/>
              <w:left w:type="dxa" w:w="120"/>
              <w:bottom w:type="dxa" w:w="80"/>
              <w:right w:type="dxa" w:w="120"/>
            </w:tcMar>
            <w:vAlign w:val="center"/>
          </w:tcPr>
          <w:p>
            <w:pPr>
              <w:jc w:val="left"/>
            </w:pPr>
            <w:r>
              <w:rPr>
                <w:b w:val="false"/>
                <w:bCs w:val="false"/>
                <w:sz w:val="20"/>
                <w:szCs w:val="20"/>
              </w:rPr>
              <w:t xml:space="preserve">Transaction ID; Service ID; Circuit ID; OLT Information; ONT Information; ONT Serial Number; ONT Card and Port Details; Customer VLAN Information; Network VLAN Information; Upstream Bandwidth Profile; Downstream Bandwidth Profile; Subscriber Information; Service-Specific Parameters</w:t>
            </w:r>
          </w:p>
        </w:tc>
      </w:tr>
      <w:tr>
        <w:tc>
          <w:tcPr>
            <w:tcW w:type="dxa" w:w="2500"/>
            <w:shd w:fill="DCE6F1" w:val="clear"/>
            <w:tcMar>
              <w:top w:type="dxa" w:w="80"/>
              <w:left w:type="dxa" w:w="120"/>
              <w:bottom w:type="dxa" w:w="80"/>
              <w:right w:type="dxa" w:w="120"/>
            </w:tcMar>
            <w:vAlign w:val="center"/>
          </w:tcPr>
          <w:p>
            <w:pPr>
              <w:jc w:val="left"/>
            </w:pPr>
            <w:r>
              <w:rPr>
                <w:b/>
                <w:bCs/>
                <w:sz w:val="20"/>
                <w:szCs w:val="20"/>
              </w:rPr>
              <w:t xml:space="preserve">Output</w:t>
            </w:r>
          </w:p>
        </w:tc>
        <w:tc>
          <w:tcPr>
            <w:tcW w:type="dxa" w:w="7100"/>
            <w:tcMar>
              <w:top w:type="dxa" w:w="80"/>
              <w:left w:type="dxa" w:w="120"/>
              <w:bottom w:type="dxa" w:w="80"/>
              <w:right w:type="dxa" w:w="120"/>
            </w:tcMar>
            <w:vAlign w:val="center"/>
          </w:tcPr>
          <w:p>
            <w:pPr>
              <w:jc w:val="left"/>
            </w:pPr>
            <w:r>
              <w:rPr>
                <w:b w:val="false"/>
                <w:bCs w:val="false"/>
                <w:sz w:val="20"/>
                <w:szCs w:val="20"/>
              </w:rPr>
              <w:t xml:space="preserve">GPON RESTCONF payload generated and forwarded to NSO CFS</w:t>
            </w:r>
          </w:p>
        </w:tc>
      </w:tr>
    </w:tbl>
    <w:p>
      <w:pPr>
        <w:spacing w:after="100"/>
      </w:pPr>
    </w:p>
    <w:p>
      <w:pPr>
        <w:spacing w:after="120"/>
      </w:pPr>
      <w:r>
        <w:rPr>
          <w:b/>
          <w:bCs/>
        </w:rPr>
        <w:t xml:space="preserve">Outcome:</w:t>
      </w:r>
    </w:p>
    <w:p>
      <w:pPr>
        <w:pStyle w:val="ListParagraph"/>
        <w:numPr>
          <w:ilvl w:val="0"/>
          <w:numId w:val="2"/>
        </w:numPr>
        <w:spacing w:after="60"/>
      </w:pPr>
      <w:r>
        <w:t xml:space="preserve">Payload contains OLT, ONT, VLAN, bandwidth profile, and subscriber-specific configuration details</w:t>
      </w:r>
    </w:p>
    <w:p>
      <w:pPr>
        <w:pStyle w:val="ListParagraph"/>
        <w:numPr>
          <w:ilvl w:val="0"/>
          <w:numId w:val="2"/>
        </w:numPr>
        <w:spacing w:after="60"/>
      </w:pPr>
      <w:r>
        <w:t xml:space="preserve">RESTCONF API triggered towards NSO CFS; payload received and processed</w:t>
      </w:r>
    </w:p>
    <w:p>
      <w:pPr>
        <w:pStyle w:val="ListParagraph"/>
        <w:numPr>
          <w:ilvl w:val="0"/>
          <w:numId w:val="2"/>
        </w:numPr>
        <w:spacing w:after="60"/>
      </w:pPr>
      <w:r>
        <w:t xml:space="preserve">GPON orchestration workflow initiated on target Nokia/Tejas OLT infrastructure</w:t>
      </w:r>
    </w:p>
    <w:p>
      <w:pPr>
        <w:spacing w:after="100"/>
      </w:pPr>
    </w:p>
    <w:p>
      <w:pPr>
        <w:pStyle w:val="Heading1"/>
        <w:spacing w:after="150" w:before="300"/>
      </w:pPr>
      <w:r>
        <w:t xml:space="preserve">6. Service Order Status Verification in SCCM</w:t>
      </w:r>
    </w:p>
    <w:p>
      <w:pPr>
        <w:spacing w:after="120"/>
      </w:pPr>
      <w:r>
        <w:t xml:space="preserve">After Steps 1–3 and RESTCONF-based orchestration in NSO CFS complete, the service configurations are applied on the target network infrastructure. NSO updates the provisioning status back to SCCM, and SCCM updates the service order status to Committed, confirming the workflow has been completed successfully.</w:t>
      </w:r>
    </w:p>
    <w:p>
      <w:pPr>
        <w:pStyle w:val="Heading1"/>
        <w:spacing w:after="150" w:before="300"/>
      </w:pPr>
      <w:r>
        <w:t xml:space="preserve">7. MPLS L3VPN Service Validation in NSO CFS</w:t>
      </w:r>
    </w:p>
    <w:p>
      <w:pPr>
        <w:spacing w:after="120"/>
      </w:pPr>
      <w:r>
        <w:t xml:space="preserve">This section verifies that the MPLS L3VPN configuration received from SCCM via RESTCONF has been successfully processed and instantiated in NSO CFS.</w:t>
      </w:r>
    </w:p>
    <w:p>
      <w:pPr>
        <w:pStyle w:val="Heading2"/>
        <w:spacing w:after="120" w:before="240"/>
      </w:pPr>
      <w:r>
        <w:t xml:space="preserve">7.1 Service Instance Validation</w:t>
      </w:r>
    </w:p>
    <w:p>
      <w:pPr>
        <w:spacing w:after="120"/>
      </w:pPr>
      <w:r>
        <w:rPr>
          <w:i/>
          <w:iCs/>
        </w:rPr>
        <w:t xml:space="preserve">Navigation: NSO CFS Portal → MPLS L3VPN Service Manager → search by Service ID → open Circuit ID.</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3500"/>
        <w:gridCol w:w="6100"/>
      </w:tblGrid>
      <w:tr>
        <w:trPr>
          <w:tblHeader/>
        </w:trPr>
        <w:tc>
          <w:tcPr>
            <w:tcW w:type="dxa" w:w="3500"/>
            <w:shd w:fill="1F4E79" w:val="clear"/>
            <w:tcMar>
              <w:top w:type="dxa" w:w="80"/>
              <w:left w:type="dxa" w:w="120"/>
              <w:bottom w:type="dxa" w:w="80"/>
              <w:right w:type="dxa" w:w="120"/>
            </w:tcMar>
            <w:vAlign w:val="center"/>
          </w:tcPr>
          <w:p>
            <w:pPr>
              <w:jc w:val="left"/>
            </w:pPr>
            <w:r>
              <w:rPr>
                <w:b/>
                <w:bCs/>
                <w:color w:val="FFFFFF"/>
                <w:sz w:val="20"/>
                <w:szCs w:val="20"/>
              </w:rPr>
              <w:t xml:space="preserve">Validation Point</w:t>
            </w:r>
          </w:p>
        </w:tc>
        <w:tc>
          <w:tcPr>
            <w:tcW w:type="dxa" w:w="6100"/>
            <w:shd w:fill="1F4E79" w:val="clear"/>
            <w:tcMar>
              <w:top w:type="dxa" w:w="80"/>
              <w:left w:type="dxa" w:w="120"/>
              <w:bottom w:type="dxa" w:w="80"/>
              <w:right w:type="dxa" w:w="120"/>
            </w:tcMar>
            <w:vAlign w:val="center"/>
          </w:tcPr>
          <w:p>
            <w:pPr>
              <w:jc w:val="left"/>
            </w:pPr>
            <w:r>
              <w:rPr>
                <w:b/>
                <w:bCs/>
                <w:color w:val="FFFFFF"/>
                <w:sz w:val="20"/>
                <w:szCs w:val="20"/>
              </w:rPr>
              <w:t xml:space="preserve">Expected Value</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Service ID</w:t>
            </w:r>
          </w:p>
        </w:tc>
        <w:tc>
          <w:tcPr>
            <w:tcW w:type="dxa" w:w="6100"/>
            <w:tcMar>
              <w:top w:type="dxa" w:w="80"/>
              <w:left w:type="dxa" w:w="120"/>
              <w:bottom w:type="dxa" w:w="80"/>
              <w:right w:type="dxa" w:w="120"/>
            </w:tcMar>
            <w:vAlign w:val="center"/>
          </w:tcPr>
          <w:p>
            <w:pPr>
              <w:jc w:val="left"/>
            </w:pPr>
            <w:r>
              <w:rPr>
                <w:b w:val="false"/>
                <w:bCs w:val="false"/>
                <w:sz w:val="20"/>
                <w:szCs w:val="20"/>
              </w:rPr>
              <w:t xml:space="preserve">Tik100566</w:t>
            </w:r>
          </w:p>
        </w:tc>
      </w:tr>
      <w:tr>
        <w:tc>
          <w:tcPr>
            <w:tcW w:type="dxa" w:w="3500"/>
            <w:shd w:fill="F2F2F2" w:val="clear"/>
            <w:tcMar>
              <w:top w:type="dxa" w:w="80"/>
              <w:left w:type="dxa" w:w="120"/>
              <w:bottom w:type="dxa" w:w="80"/>
              <w:right w:type="dxa" w:w="120"/>
            </w:tcMar>
            <w:vAlign w:val="center"/>
          </w:tcPr>
          <w:p>
            <w:pPr>
              <w:jc w:val="left"/>
            </w:pPr>
            <w:r>
              <w:rPr>
                <w:b w:val="false"/>
                <w:bCs w:val="false"/>
                <w:sz w:val="20"/>
                <w:szCs w:val="20"/>
              </w:rPr>
              <w:t xml:space="preserve">Circuit ID</w:t>
            </w:r>
          </w:p>
        </w:tc>
        <w:tc>
          <w:tcPr>
            <w:tcW w:type="dxa" w:w="6100"/>
            <w:shd w:fill="F2F2F2" w:val="clear"/>
            <w:tcMar>
              <w:top w:type="dxa" w:w="80"/>
              <w:left w:type="dxa" w:w="120"/>
              <w:bottom w:type="dxa" w:w="80"/>
              <w:right w:type="dxa" w:w="120"/>
            </w:tcMar>
            <w:vAlign w:val="center"/>
          </w:tcPr>
          <w:p>
            <w:pPr>
              <w:jc w:val="left"/>
            </w:pPr>
            <w:r>
              <w:rPr>
                <w:b w:val="false"/>
                <w:bCs w:val="false"/>
                <w:sz w:val="20"/>
                <w:szCs w:val="20"/>
              </w:rPr>
              <w:t xml:space="preserve">CKT-L3VPN-GI-BB-SCCM-Tik100566</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Attributes to cross-check</w:t>
            </w:r>
          </w:p>
        </w:tc>
        <w:tc>
          <w:tcPr>
            <w:tcW w:type="dxa" w:w="6100"/>
            <w:tcMar>
              <w:top w:type="dxa" w:w="80"/>
              <w:left w:type="dxa" w:w="120"/>
              <w:bottom w:type="dxa" w:w="80"/>
              <w:right w:type="dxa" w:w="120"/>
            </w:tcMar>
            <w:vAlign w:val="center"/>
          </w:tcPr>
          <w:p>
            <w:pPr>
              <w:jc w:val="left"/>
            </w:pPr>
            <w:r>
              <w:rPr>
                <w:b w:val="false"/>
                <w:bCs w:val="false"/>
                <w:sz w:val="20"/>
                <w:szCs w:val="20"/>
              </w:rPr>
              <w:t xml:space="preserve">Circuit ID, Sub Service ID, VPN ID, Site ID, Topology Name, Routing Protocol, PE Type</w:t>
            </w:r>
          </w:p>
        </w:tc>
      </w:tr>
    </w:tbl>
    <w:p>
      <w:pPr>
        <w:spacing w:after="100"/>
      </w:pPr>
    </w:p>
    <w:p>
      <w:pPr>
        <w:spacing w:after="120"/>
      </w:pPr>
      <w:r>
        <w:rPr>
          <w:b/>
          <w:bCs/>
        </w:rPr>
        <w:t xml:space="preserve">Outcome:</w:t>
      </w:r>
    </w:p>
    <w:p>
      <w:pPr>
        <w:pStyle w:val="ListParagraph"/>
        <w:numPr>
          <w:ilvl w:val="0"/>
          <w:numId w:val="2"/>
        </w:numPr>
        <w:spacing w:after="60"/>
      </w:pPr>
      <w:r>
        <w:t xml:space="preserve">MPLS L3VPN service instance available and searchable via Service ID in NSO CFS Service Manager</w:t>
      </w:r>
    </w:p>
    <w:p>
      <w:pPr>
        <w:pStyle w:val="ListParagraph"/>
        <w:numPr>
          <w:ilvl w:val="0"/>
          <w:numId w:val="2"/>
        </w:numPr>
        <w:spacing w:after="60"/>
      </w:pPr>
      <w:r>
        <w:t xml:space="preserve">Service attributes match values received via the SCCM RESTCONF payload</w:t>
      </w:r>
    </w:p>
    <w:p>
      <w:pPr>
        <w:pStyle w:val="ListParagraph"/>
        <w:numPr>
          <w:ilvl w:val="0"/>
          <w:numId w:val="2"/>
        </w:numPr>
        <w:spacing w:after="60"/>
      </w:pPr>
      <w:r>
        <w:t xml:space="preserve">Service instance available for subsequent synchronization, deployment, and lifecycle management</w:t>
      </w:r>
    </w:p>
    <w:p>
      <w:pPr>
        <w:spacing w:after="100"/>
      </w:pPr>
    </w:p>
    <w:p>
      <w:pPr>
        <w:pStyle w:val="Heading2"/>
        <w:spacing w:after="120" w:before="240"/>
      </w:pPr>
      <w:r>
        <w:t xml:space="preserve">7.2 Configuration Editor — Circuit ID Drill-down</w:t>
      </w:r>
    </w:p>
    <w:p>
      <w:pPr>
        <w:spacing w:after="120"/>
      </w:pPr>
      <w:r>
        <w:t xml:space="preserve">Opening the Circuit ID within the service instance displays the detailed configuration received from SCCM via RESTCONF.</w:t>
      </w:r>
    </w:p>
    <w:p>
      <w:pPr>
        <w:pStyle w:val="ListParagraph"/>
        <w:numPr>
          <w:ilvl w:val="0"/>
          <w:numId w:val="2"/>
        </w:numPr>
        <w:spacing w:after="60"/>
      </w:pPr>
      <w:r>
        <w:t xml:space="preserve">Device configuration details are associated with the service instance</w:t>
      </w:r>
    </w:p>
    <w:p>
      <w:pPr>
        <w:pStyle w:val="ListParagraph"/>
        <w:numPr>
          <w:ilvl w:val="0"/>
          <w:numId w:val="2"/>
        </w:numPr>
        <w:spacing w:after="60"/>
      </w:pPr>
      <w:r>
        <w:t xml:space="preserve">VRF configuration is created and available for verification</w:t>
      </w:r>
    </w:p>
    <w:p>
      <w:pPr>
        <w:pStyle w:val="ListParagraph"/>
        <w:numPr>
          <w:ilvl w:val="0"/>
          <w:numId w:val="2"/>
        </w:numPr>
        <w:spacing w:after="60"/>
      </w:pPr>
      <w:r>
        <w:t xml:space="preserve">Static routing configuration is populated in the service instance</w:t>
      </w:r>
    </w:p>
    <w:p>
      <w:pPr>
        <w:pStyle w:val="ListParagraph"/>
        <w:numPr>
          <w:ilvl w:val="0"/>
          <w:numId w:val="2"/>
        </w:numPr>
        <w:spacing w:after="60"/>
      </w:pPr>
      <w:r>
        <w:t xml:space="preserve">QoS configuration is applied and available for validation</w:t>
      </w:r>
    </w:p>
    <w:p>
      <w:pPr>
        <w:spacing w:after="100"/>
      </w:pPr>
    </w:p>
    <w:p>
      <w:pPr>
        <w:pStyle w:val="Heading2"/>
        <w:spacing w:after="120" w:before="240"/>
      </w:pPr>
      <w:r>
        <w:t xml:space="preserve">7.3 Interface Configuration Verification</w:t>
      </w:r>
    </w:p>
    <w:p>
      <w:pPr>
        <w:spacing w:after="120"/>
      </w:pPr>
      <w:r>
        <w:rPr>
          <w:i/>
          <w:iCs/>
        </w:rPr>
        <w:t xml:space="preserve">Navigation: Select the required interface row (e.g., BDI3301 or Port-channel21) within the service instance.</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3500"/>
        <w:gridCol w:w="6100"/>
      </w:tblGrid>
      <w:tr>
        <w:trPr>
          <w:tblHeader/>
        </w:trPr>
        <w:tc>
          <w:tcPr>
            <w:tcW w:type="dxa" w:w="3500"/>
            <w:shd w:fill="1F4E79"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6100"/>
            <w:shd w:fill="1F4E79" w:val="clear"/>
            <w:tcMar>
              <w:top w:type="dxa" w:w="80"/>
              <w:left w:type="dxa" w:w="120"/>
              <w:bottom w:type="dxa" w:w="80"/>
              <w:right w:type="dxa" w:w="120"/>
            </w:tcMar>
            <w:vAlign w:val="center"/>
          </w:tcPr>
          <w:p>
            <w:pPr>
              <w:jc w:val="left"/>
            </w:pPr>
            <w:r>
              <w:rPr>
                <w:b/>
                <w:bCs/>
                <w:color w:val="FFFFFF"/>
                <w:sz w:val="20"/>
                <w:szCs w:val="20"/>
              </w:rPr>
              <w:t xml:space="preserve">Example Value</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Interface</w:t>
            </w:r>
          </w:p>
        </w:tc>
        <w:tc>
          <w:tcPr>
            <w:tcW w:type="dxa" w:w="6100"/>
            <w:tcMar>
              <w:top w:type="dxa" w:w="80"/>
              <w:left w:type="dxa" w:w="120"/>
              <w:bottom w:type="dxa" w:w="80"/>
              <w:right w:type="dxa" w:w="120"/>
            </w:tcMar>
            <w:vAlign w:val="center"/>
          </w:tcPr>
          <w:p>
            <w:pPr>
              <w:jc w:val="left"/>
            </w:pPr>
            <w:r>
              <w:rPr>
                <w:b w:val="false"/>
                <w:bCs w:val="false"/>
                <w:sz w:val="20"/>
                <w:szCs w:val="20"/>
              </w:rPr>
              <w:t xml:space="preserve">BDI3301 / Port-channel21</w:t>
            </w:r>
          </w:p>
        </w:tc>
      </w:tr>
      <w:tr>
        <w:tc>
          <w:tcPr>
            <w:tcW w:type="dxa" w:w="3500"/>
            <w:shd w:fill="F2F2F2" w:val="clear"/>
            <w:tcMar>
              <w:top w:type="dxa" w:w="80"/>
              <w:left w:type="dxa" w:w="120"/>
              <w:bottom w:type="dxa" w:w="80"/>
              <w:right w:type="dxa" w:w="120"/>
            </w:tcMar>
            <w:vAlign w:val="center"/>
          </w:tcPr>
          <w:p>
            <w:pPr>
              <w:jc w:val="left"/>
            </w:pPr>
            <w:r>
              <w:rPr>
                <w:b w:val="false"/>
                <w:bCs w:val="false"/>
                <w:sz w:val="20"/>
                <w:szCs w:val="20"/>
              </w:rPr>
              <w:t xml:space="preserve">Connected Device</w:t>
            </w:r>
          </w:p>
        </w:tc>
        <w:tc>
          <w:tcPr>
            <w:tcW w:type="dxa" w:w="6100"/>
            <w:shd w:fill="F2F2F2" w:val="clear"/>
            <w:tcMar>
              <w:top w:type="dxa" w:w="80"/>
              <w:left w:type="dxa" w:w="120"/>
              <w:bottom w:type="dxa" w:w="80"/>
              <w:right w:type="dxa" w:w="120"/>
            </w:tcMar>
            <w:vAlign w:val="center"/>
          </w:tcPr>
          <w:p>
            <w:pPr>
              <w:jc w:val="left"/>
            </w:pPr>
            <w:r>
              <w:rPr>
                <w:b w:val="false"/>
                <w:bCs w:val="false"/>
                <w:sz w:val="20"/>
                <w:szCs w:val="20"/>
              </w:rPr>
              <w:t xml:space="preserve">NOCTESTGAC001</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Transaction ID</w:t>
            </w:r>
          </w:p>
        </w:tc>
        <w:tc>
          <w:tcPr>
            <w:tcW w:type="dxa" w:w="6100"/>
            <w:tcMar>
              <w:top w:type="dxa" w:w="80"/>
              <w:left w:type="dxa" w:w="120"/>
              <w:bottom w:type="dxa" w:w="80"/>
              <w:right w:type="dxa" w:w="120"/>
            </w:tcMar>
            <w:vAlign w:val="center"/>
          </w:tcPr>
          <w:p>
            <w:pPr>
              <w:jc w:val="left"/>
            </w:pPr>
            <w:r>
              <w:rPr>
                <w:b w:val="false"/>
                <w:bCs w:val="false"/>
                <w:sz w:val="20"/>
                <w:szCs w:val="20"/>
              </w:rPr>
              <w:t xml:space="preserve">5776</w:t>
            </w:r>
          </w:p>
        </w:tc>
      </w:tr>
      <w:tr>
        <w:tc>
          <w:tcPr>
            <w:tcW w:type="dxa" w:w="3500"/>
            <w:shd w:fill="F2F2F2" w:val="clear"/>
            <w:tcMar>
              <w:top w:type="dxa" w:w="80"/>
              <w:left w:type="dxa" w:w="120"/>
              <w:bottom w:type="dxa" w:w="80"/>
              <w:right w:type="dxa" w:w="120"/>
            </w:tcMar>
            <w:vAlign w:val="center"/>
          </w:tcPr>
          <w:p>
            <w:pPr>
              <w:jc w:val="left"/>
            </w:pPr>
            <w:r>
              <w:rPr>
                <w:b w:val="false"/>
                <w:bCs w:val="false"/>
                <w:sz w:val="20"/>
                <w:szCs w:val="20"/>
              </w:rPr>
              <w:t xml:space="preserve">Customer VLAN ID</w:t>
            </w:r>
          </w:p>
        </w:tc>
        <w:tc>
          <w:tcPr>
            <w:tcW w:type="dxa" w:w="6100"/>
            <w:shd w:fill="F2F2F2" w:val="clear"/>
            <w:tcMar>
              <w:top w:type="dxa" w:w="80"/>
              <w:left w:type="dxa" w:w="120"/>
              <w:bottom w:type="dxa" w:w="80"/>
              <w:right w:type="dxa" w:w="120"/>
            </w:tcMar>
            <w:vAlign w:val="center"/>
          </w:tcPr>
          <w:p>
            <w:pPr>
              <w:jc w:val="left"/>
            </w:pPr>
            <w:r>
              <w:rPr>
                <w:b w:val="false"/>
                <w:bCs w:val="false"/>
                <w:sz w:val="20"/>
                <w:szCs w:val="20"/>
              </w:rPr>
              <w:t xml:space="preserve">3301</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Attributes checked</w:t>
            </w:r>
          </w:p>
        </w:tc>
        <w:tc>
          <w:tcPr>
            <w:tcW w:type="dxa" w:w="6100"/>
            <w:tcMar>
              <w:top w:type="dxa" w:w="80"/>
              <w:left w:type="dxa" w:w="120"/>
              <w:bottom w:type="dxa" w:w="80"/>
              <w:right w:type="dxa" w:w="120"/>
            </w:tcMar>
            <w:vAlign w:val="center"/>
          </w:tcPr>
          <w:p>
            <w:pPr>
              <w:jc w:val="left"/>
            </w:pPr>
            <w:r>
              <w:rPr>
                <w:b w:val="false"/>
                <w:bCs w:val="false"/>
                <w:sz w:val="20"/>
                <w:szCs w:val="20"/>
              </w:rPr>
              <w:t xml:space="preserve">Interface ID, Device Mode, IP Type, VRF Name, WAN IP Address, Service Policy, Service Instance Number</w:t>
            </w:r>
          </w:p>
        </w:tc>
      </w:tr>
    </w:tbl>
    <w:p>
      <w:pPr>
        <w:spacing w:after="100"/>
      </w:pPr>
    </w:p>
    <w:p>
      <w:pPr>
        <w:pStyle w:val="Heading2"/>
        <w:spacing w:after="120" w:before="240"/>
      </w:pPr>
      <w:r>
        <w:t xml:space="preserve">7.4 Device Configuration Verification</w:t>
      </w:r>
    </w:p>
    <w:p>
      <w:pPr>
        <w:spacing w:after="120"/>
      </w:pPr>
      <w:r>
        <w:rPr>
          <w:i/>
          <w:iCs/>
        </w:rPr>
        <w:t xml:space="preserve">Navigation: Select the required device row within the service instance.</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3500"/>
        <w:gridCol w:w="6100"/>
      </w:tblGrid>
      <w:tr>
        <w:trPr>
          <w:tblHeader/>
        </w:trPr>
        <w:tc>
          <w:tcPr>
            <w:tcW w:type="dxa" w:w="3500"/>
            <w:shd w:fill="1F4E79"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6100"/>
            <w:shd w:fill="1F4E79" w:val="clear"/>
            <w:tcMar>
              <w:top w:type="dxa" w:w="80"/>
              <w:left w:type="dxa" w:w="120"/>
              <w:bottom w:type="dxa" w:w="80"/>
              <w:right w:type="dxa" w:w="120"/>
            </w:tcMar>
            <w:vAlign w:val="center"/>
          </w:tcPr>
          <w:p>
            <w:pPr>
              <w:jc w:val="left"/>
            </w:pPr>
            <w:r>
              <w:rPr>
                <w:b/>
                <w:bCs/>
                <w:color w:val="FFFFFF"/>
                <w:sz w:val="20"/>
                <w:szCs w:val="20"/>
              </w:rPr>
              <w:t xml:space="preserve">Example Value</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Device</w:t>
            </w:r>
          </w:p>
        </w:tc>
        <w:tc>
          <w:tcPr>
            <w:tcW w:type="dxa" w:w="6100"/>
            <w:tcMar>
              <w:top w:type="dxa" w:w="80"/>
              <w:left w:type="dxa" w:w="120"/>
              <w:bottom w:type="dxa" w:w="80"/>
              <w:right w:type="dxa" w:w="120"/>
            </w:tcMar>
            <w:vAlign w:val="center"/>
          </w:tcPr>
          <w:p>
            <w:pPr>
              <w:jc w:val="left"/>
            </w:pPr>
            <w:r>
              <w:rPr>
                <w:b w:val="false"/>
                <w:bCs w:val="false"/>
                <w:sz w:val="20"/>
                <w:szCs w:val="20"/>
              </w:rPr>
              <w:t xml:space="preserve">NOCTESTGAC001</w:t>
            </w:r>
          </w:p>
        </w:tc>
      </w:tr>
      <w:tr>
        <w:tc>
          <w:tcPr>
            <w:tcW w:type="dxa" w:w="3500"/>
            <w:shd w:fill="F2F2F2" w:val="clear"/>
            <w:tcMar>
              <w:top w:type="dxa" w:w="80"/>
              <w:left w:type="dxa" w:w="120"/>
              <w:bottom w:type="dxa" w:w="80"/>
              <w:right w:type="dxa" w:w="120"/>
            </w:tcMar>
            <w:vAlign w:val="center"/>
          </w:tcPr>
          <w:p>
            <w:pPr>
              <w:jc w:val="left"/>
            </w:pPr>
            <w:r>
              <w:rPr>
                <w:b w:val="false"/>
                <w:bCs w:val="false"/>
                <w:sz w:val="20"/>
                <w:szCs w:val="20"/>
              </w:rPr>
              <w:t xml:space="preserve">Transaction ID</w:t>
            </w:r>
          </w:p>
        </w:tc>
        <w:tc>
          <w:tcPr>
            <w:tcW w:type="dxa" w:w="6100"/>
            <w:shd w:fill="F2F2F2" w:val="clear"/>
            <w:tcMar>
              <w:top w:type="dxa" w:w="80"/>
              <w:left w:type="dxa" w:w="120"/>
              <w:bottom w:type="dxa" w:w="80"/>
              <w:right w:type="dxa" w:w="120"/>
            </w:tcMar>
            <w:vAlign w:val="center"/>
          </w:tcPr>
          <w:p>
            <w:pPr>
              <w:jc w:val="left"/>
            </w:pPr>
            <w:r>
              <w:rPr>
                <w:b w:val="false"/>
                <w:bCs w:val="false"/>
                <w:sz w:val="20"/>
                <w:szCs w:val="20"/>
              </w:rPr>
              <w:t xml:space="preserve">5776</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VRF Name</w:t>
            </w:r>
          </w:p>
        </w:tc>
        <w:tc>
          <w:tcPr>
            <w:tcW w:type="dxa" w:w="6100"/>
            <w:tcMar>
              <w:top w:type="dxa" w:w="80"/>
              <w:left w:type="dxa" w:w="120"/>
              <w:bottom w:type="dxa" w:w="80"/>
              <w:right w:type="dxa" w:w="120"/>
            </w:tcMar>
            <w:vAlign w:val="center"/>
          </w:tcPr>
          <w:p>
            <w:pPr>
              <w:jc w:val="left"/>
            </w:pPr>
            <w:r>
              <w:rPr>
                <w:b w:val="false"/>
                <w:bCs w:val="false"/>
                <w:sz w:val="20"/>
                <w:szCs w:val="20"/>
              </w:rPr>
              <w:t xml:space="preserve">GI_BB_SERVICES_NSO</w:t>
            </w:r>
          </w:p>
        </w:tc>
      </w:tr>
      <w:tr>
        <w:tc>
          <w:tcPr>
            <w:tcW w:type="dxa" w:w="3500"/>
            <w:shd w:fill="F2F2F2" w:val="clear"/>
            <w:tcMar>
              <w:top w:type="dxa" w:w="80"/>
              <w:left w:type="dxa" w:w="120"/>
              <w:bottom w:type="dxa" w:w="80"/>
              <w:right w:type="dxa" w:w="120"/>
            </w:tcMar>
            <w:vAlign w:val="center"/>
          </w:tcPr>
          <w:p>
            <w:pPr>
              <w:jc w:val="left"/>
            </w:pPr>
            <w:r>
              <w:rPr>
                <w:b w:val="false"/>
                <w:bCs w:val="false"/>
                <w:sz w:val="20"/>
                <w:szCs w:val="20"/>
              </w:rPr>
              <w:t xml:space="preserve">Attributes checked</w:t>
            </w:r>
          </w:p>
        </w:tc>
        <w:tc>
          <w:tcPr>
            <w:tcW w:type="dxa" w:w="6100"/>
            <w:shd w:fill="F2F2F2" w:val="clear"/>
            <w:tcMar>
              <w:top w:type="dxa" w:w="80"/>
              <w:left w:type="dxa" w:w="120"/>
              <w:bottom w:type="dxa" w:w="80"/>
              <w:right w:type="dxa" w:w="120"/>
            </w:tcMar>
            <w:vAlign w:val="center"/>
          </w:tcPr>
          <w:p>
            <w:pPr>
              <w:jc w:val="left"/>
            </w:pPr>
            <w:r>
              <w:rPr>
                <w:b w:val="false"/>
                <w:bCs w:val="false"/>
                <w:sz w:val="20"/>
                <w:szCs w:val="20"/>
              </w:rPr>
              <w:t xml:space="preserve">BGP ID, Provider AS Number, IP Type</w:t>
            </w:r>
          </w:p>
        </w:tc>
      </w:tr>
    </w:tbl>
    <w:p>
      <w:pPr>
        <w:spacing w:after="100"/>
      </w:pPr>
    </w:p>
    <w:p>
      <w:pPr>
        <w:pStyle w:val="Heading2"/>
        <w:spacing w:after="120" w:before="240"/>
      </w:pPr>
      <w:r>
        <w:t xml:space="preserve">7.5 QoS Configuration Verification</w:t>
      </w:r>
    </w:p>
    <w:p>
      <w:pPr>
        <w:spacing w:after="120"/>
      </w:pPr>
      <w:r>
        <w:rPr>
          <w:i/>
          <w:iCs/>
        </w:rPr>
        <w:t xml:space="preserve">Navigation: Service instance → qos-config section → select device row.</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3500"/>
        <w:gridCol w:w="6100"/>
      </w:tblGrid>
      <w:tr>
        <w:trPr>
          <w:tblHeader/>
        </w:trPr>
        <w:tc>
          <w:tcPr>
            <w:tcW w:type="dxa" w:w="3500"/>
            <w:shd w:fill="1F4E79"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6100"/>
            <w:shd w:fill="1F4E79" w:val="clear"/>
            <w:tcMar>
              <w:top w:type="dxa" w:w="80"/>
              <w:left w:type="dxa" w:w="120"/>
              <w:bottom w:type="dxa" w:w="80"/>
              <w:right w:type="dxa" w:w="120"/>
            </w:tcMar>
            <w:vAlign w:val="center"/>
          </w:tcPr>
          <w:p>
            <w:pPr>
              <w:jc w:val="left"/>
            </w:pPr>
            <w:r>
              <w:rPr>
                <w:b/>
                <w:bCs/>
                <w:color w:val="FFFFFF"/>
                <w:sz w:val="20"/>
                <w:szCs w:val="20"/>
              </w:rPr>
              <w:t xml:space="preserve">Example Value</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Device</w:t>
            </w:r>
          </w:p>
        </w:tc>
        <w:tc>
          <w:tcPr>
            <w:tcW w:type="dxa" w:w="6100"/>
            <w:tcMar>
              <w:top w:type="dxa" w:w="80"/>
              <w:left w:type="dxa" w:w="120"/>
              <w:bottom w:type="dxa" w:w="80"/>
              <w:right w:type="dxa" w:w="120"/>
            </w:tcMar>
            <w:vAlign w:val="center"/>
          </w:tcPr>
          <w:p>
            <w:pPr>
              <w:jc w:val="left"/>
            </w:pPr>
            <w:r>
              <w:rPr>
                <w:b w:val="false"/>
                <w:bCs w:val="false"/>
                <w:sz w:val="20"/>
                <w:szCs w:val="20"/>
              </w:rPr>
              <w:t xml:space="preserve">NOCTESTGAC001</w:t>
            </w:r>
          </w:p>
        </w:tc>
      </w:tr>
      <w:tr>
        <w:tc>
          <w:tcPr>
            <w:tcW w:type="dxa" w:w="3500"/>
            <w:shd w:fill="F2F2F2" w:val="clear"/>
            <w:tcMar>
              <w:top w:type="dxa" w:w="80"/>
              <w:left w:type="dxa" w:w="120"/>
              <w:bottom w:type="dxa" w:w="80"/>
              <w:right w:type="dxa" w:w="120"/>
            </w:tcMar>
            <w:vAlign w:val="center"/>
          </w:tcPr>
          <w:p>
            <w:pPr>
              <w:jc w:val="left"/>
            </w:pPr>
            <w:r>
              <w:rPr>
                <w:b w:val="false"/>
                <w:bCs w:val="false"/>
                <w:sz w:val="20"/>
                <w:szCs w:val="20"/>
              </w:rPr>
              <w:t xml:space="preserve">QoS Name</w:t>
            </w:r>
          </w:p>
        </w:tc>
        <w:tc>
          <w:tcPr>
            <w:tcW w:type="dxa" w:w="6100"/>
            <w:shd w:fill="F2F2F2" w:val="clear"/>
            <w:tcMar>
              <w:top w:type="dxa" w:w="80"/>
              <w:left w:type="dxa" w:w="120"/>
              <w:bottom w:type="dxa" w:w="80"/>
              <w:right w:type="dxa" w:w="120"/>
            </w:tcMar>
            <w:vAlign w:val="center"/>
          </w:tcPr>
          <w:p>
            <w:pPr>
              <w:jc w:val="left"/>
            </w:pPr>
            <w:r>
              <w:rPr>
                <w:b w:val="false"/>
                <w:bCs w:val="false"/>
                <w:sz w:val="20"/>
                <w:szCs w:val="20"/>
              </w:rPr>
              <w:t xml:space="preserve">COS_BRONZE</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Transaction ID</w:t>
            </w:r>
          </w:p>
        </w:tc>
        <w:tc>
          <w:tcPr>
            <w:tcW w:type="dxa" w:w="6100"/>
            <w:tcMar>
              <w:top w:type="dxa" w:w="80"/>
              <w:left w:type="dxa" w:w="120"/>
              <w:bottom w:type="dxa" w:w="80"/>
              <w:right w:type="dxa" w:w="120"/>
            </w:tcMar>
            <w:vAlign w:val="center"/>
          </w:tcPr>
          <w:p>
            <w:pPr>
              <w:jc w:val="left"/>
            </w:pPr>
            <w:r>
              <w:rPr>
                <w:b w:val="false"/>
                <w:bCs w:val="false"/>
                <w:sz w:val="20"/>
                <w:szCs w:val="20"/>
              </w:rPr>
              <w:t xml:space="preserve">5776</w:t>
            </w:r>
          </w:p>
        </w:tc>
      </w:tr>
      <w:tr>
        <w:tc>
          <w:tcPr>
            <w:tcW w:type="dxa" w:w="3500"/>
            <w:shd w:fill="F2F2F2" w:val="clear"/>
            <w:tcMar>
              <w:top w:type="dxa" w:w="80"/>
              <w:left w:type="dxa" w:w="120"/>
              <w:bottom w:type="dxa" w:w="80"/>
              <w:right w:type="dxa" w:w="120"/>
            </w:tcMar>
            <w:vAlign w:val="center"/>
          </w:tcPr>
          <w:p>
            <w:pPr>
              <w:jc w:val="left"/>
            </w:pPr>
            <w:r>
              <w:rPr>
                <w:b w:val="false"/>
                <w:bCs w:val="false"/>
                <w:sz w:val="20"/>
                <w:szCs w:val="20"/>
              </w:rPr>
              <w:t xml:space="preserve">Class Map Name</w:t>
            </w:r>
          </w:p>
        </w:tc>
        <w:tc>
          <w:tcPr>
            <w:tcW w:type="dxa" w:w="6100"/>
            <w:shd w:fill="F2F2F2" w:val="clear"/>
            <w:tcMar>
              <w:top w:type="dxa" w:w="80"/>
              <w:left w:type="dxa" w:w="120"/>
              <w:bottom w:type="dxa" w:w="80"/>
              <w:right w:type="dxa" w:w="120"/>
            </w:tcMar>
            <w:vAlign w:val="center"/>
          </w:tcPr>
          <w:p>
            <w:pPr>
              <w:jc w:val="left"/>
            </w:pPr>
            <w:r>
              <w:rPr>
                <w:b w:val="false"/>
                <w:bCs w:val="false"/>
                <w:sz w:val="20"/>
                <w:szCs w:val="20"/>
              </w:rPr>
              <w:t xml:space="preserve">GI_VLAN_3301</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Policy Map Name</w:t>
            </w:r>
          </w:p>
        </w:tc>
        <w:tc>
          <w:tcPr>
            <w:tcW w:type="dxa" w:w="6100"/>
            <w:tcMar>
              <w:top w:type="dxa" w:w="80"/>
              <w:left w:type="dxa" w:w="120"/>
              <w:bottom w:type="dxa" w:w="80"/>
              <w:right w:type="dxa" w:w="120"/>
            </w:tcMar>
            <w:vAlign w:val="center"/>
          </w:tcPr>
          <w:p>
            <w:pPr>
              <w:jc w:val="left"/>
            </w:pPr>
            <w:r>
              <w:rPr>
                <w:b w:val="false"/>
                <w:bCs w:val="false"/>
                <w:sz w:val="20"/>
                <w:szCs w:val="20"/>
              </w:rPr>
              <w:t xml:space="preserve">Ingress-policy-GI</w:t>
            </w:r>
          </w:p>
        </w:tc>
      </w:tr>
      <w:tr>
        <w:tc>
          <w:tcPr>
            <w:tcW w:type="dxa" w:w="3500"/>
            <w:shd w:fill="F2F2F2" w:val="clear"/>
            <w:tcMar>
              <w:top w:type="dxa" w:w="80"/>
              <w:left w:type="dxa" w:w="120"/>
              <w:bottom w:type="dxa" w:w="80"/>
              <w:right w:type="dxa" w:w="120"/>
            </w:tcMar>
            <w:vAlign w:val="center"/>
          </w:tcPr>
          <w:p>
            <w:pPr>
              <w:jc w:val="left"/>
            </w:pPr>
            <w:r>
              <w:rPr>
                <w:b w:val="false"/>
                <w:bCs w:val="false"/>
                <w:sz w:val="20"/>
                <w:szCs w:val="20"/>
              </w:rPr>
              <w:t xml:space="preserve">QoS Group Value</w:t>
            </w:r>
          </w:p>
        </w:tc>
        <w:tc>
          <w:tcPr>
            <w:tcW w:type="dxa" w:w="6100"/>
            <w:shd w:fill="F2F2F2" w:val="clear"/>
            <w:tcMar>
              <w:top w:type="dxa" w:w="80"/>
              <w:left w:type="dxa" w:w="120"/>
              <w:bottom w:type="dxa" w:w="80"/>
              <w:right w:type="dxa" w:w="120"/>
            </w:tcMar>
            <w:vAlign w:val="center"/>
          </w:tcPr>
          <w:p>
            <w:pPr>
              <w:jc w:val="left"/>
            </w:pPr>
            <w:r>
              <w:rPr>
                <w:b w:val="false"/>
                <w:bCs w:val="false"/>
                <w:sz w:val="20"/>
                <w:szCs w:val="20"/>
              </w:rPr>
              <w:t xml:space="preserve">1</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Class Map VLAN</w:t>
            </w:r>
          </w:p>
        </w:tc>
        <w:tc>
          <w:tcPr>
            <w:tcW w:type="dxa" w:w="6100"/>
            <w:tcMar>
              <w:top w:type="dxa" w:w="80"/>
              <w:left w:type="dxa" w:w="120"/>
              <w:bottom w:type="dxa" w:w="80"/>
              <w:right w:type="dxa" w:w="120"/>
            </w:tcMar>
            <w:vAlign w:val="center"/>
          </w:tcPr>
          <w:p>
            <w:pPr>
              <w:jc w:val="left"/>
            </w:pPr>
            <w:r>
              <w:rPr>
                <w:b w:val="false"/>
                <w:bCs w:val="false"/>
                <w:sz w:val="20"/>
                <w:szCs w:val="20"/>
              </w:rPr>
              <w:t xml:space="preserve">3301</w:t>
            </w:r>
          </w:p>
        </w:tc>
      </w:tr>
    </w:tbl>
    <w:p>
      <w:pPr>
        <w:spacing w:after="100"/>
      </w:pPr>
    </w:p>
    <w:p>
      <w:pPr>
        <w:pStyle w:val="Heading2"/>
        <w:spacing w:after="120" w:before="240"/>
      </w:pPr>
      <w:r>
        <w:t xml:space="preserve">7.6 VRF Configuration Verification</w:t>
      </w:r>
    </w:p>
    <w:p>
      <w:pPr>
        <w:spacing w:after="120"/>
      </w:pPr>
      <w:r>
        <w:rPr>
          <w:i/>
          <w:iCs/>
        </w:rPr>
        <w:t xml:space="preserve">Navigation: Service instance → vrf-definitions section → select device row.</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3500"/>
        <w:gridCol w:w="6100"/>
      </w:tblGrid>
      <w:tr>
        <w:trPr>
          <w:tblHeader/>
        </w:trPr>
        <w:tc>
          <w:tcPr>
            <w:tcW w:type="dxa" w:w="3500"/>
            <w:shd w:fill="1F4E79"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6100"/>
            <w:shd w:fill="1F4E79" w:val="clear"/>
            <w:tcMar>
              <w:top w:type="dxa" w:w="80"/>
              <w:left w:type="dxa" w:w="120"/>
              <w:bottom w:type="dxa" w:w="80"/>
              <w:right w:type="dxa" w:w="120"/>
            </w:tcMar>
            <w:vAlign w:val="center"/>
          </w:tcPr>
          <w:p>
            <w:pPr>
              <w:jc w:val="left"/>
            </w:pPr>
            <w:r>
              <w:rPr>
                <w:b/>
                <w:bCs/>
                <w:color w:val="FFFFFF"/>
                <w:sz w:val="20"/>
                <w:szCs w:val="20"/>
              </w:rPr>
              <w:t xml:space="preserve">Example Value</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Device</w:t>
            </w:r>
          </w:p>
        </w:tc>
        <w:tc>
          <w:tcPr>
            <w:tcW w:type="dxa" w:w="6100"/>
            <w:tcMar>
              <w:top w:type="dxa" w:w="80"/>
              <w:left w:type="dxa" w:w="120"/>
              <w:bottom w:type="dxa" w:w="80"/>
              <w:right w:type="dxa" w:w="120"/>
            </w:tcMar>
            <w:vAlign w:val="center"/>
          </w:tcPr>
          <w:p>
            <w:pPr>
              <w:jc w:val="left"/>
            </w:pPr>
            <w:r>
              <w:rPr>
                <w:b w:val="false"/>
                <w:bCs w:val="false"/>
                <w:sz w:val="20"/>
                <w:szCs w:val="20"/>
              </w:rPr>
              <w:t xml:space="preserve">NOCTESTGAC001</w:t>
            </w:r>
          </w:p>
        </w:tc>
      </w:tr>
      <w:tr>
        <w:tc>
          <w:tcPr>
            <w:tcW w:type="dxa" w:w="3500"/>
            <w:shd w:fill="F2F2F2" w:val="clear"/>
            <w:tcMar>
              <w:top w:type="dxa" w:w="80"/>
              <w:left w:type="dxa" w:w="120"/>
              <w:bottom w:type="dxa" w:w="80"/>
              <w:right w:type="dxa" w:w="120"/>
            </w:tcMar>
            <w:vAlign w:val="center"/>
          </w:tcPr>
          <w:p>
            <w:pPr>
              <w:jc w:val="left"/>
            </w:pPr>
            <w:r>
              <w:rPr>
                <w:b w:val="false"/>
                <w:bCs w:val="false"/>
                <w:sz w:val="20"/>
                <w:szCs w:val="20"/>
              </w:rPr>
              <w:t xml:space="preserve">VRF Name</w:t>
            </w:r>
          </w:p>
        </w:tc>
        <w:tc>
          <w:tcPr>
            <w:tcW w:type="dxa" w:w="6100"/>
            <w:shd w:fill="F2F2F2" w:val="clear"/>
            <w:tcMar>
              <w:top w:type="dxa" w:w="80"/>
              <w:left w:type="dxa" w:w="120"/>
              <w:bottom w:type="dxa" w:w="80"/>
              <w:right w:type="dxa" w:w="120"/>
            </w:tcMar>
            <w:vAlign w:val="center"/>
          </w:tcPr>
          <w:p>
            <w:pPr>
              <w:jc w:val="left"/>
            </w:pPr>
            <w:r>
              <w:rPr>
                <w:b w:val="false"/>
                <w:bCs w:val="false"/>
                <w:sz w:val="20"/>
                <w:szCs w:val="20"/>
              </w:rPr>
              <w:t xml:space="preserve">GI_BB_SERVICES_NSO</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Transaction ID</w:t>
            </w:r>
          </w:p>
        </w:tc>
        <w:tc>
          <w:tcPr>
            <w:tcW w:type="dxa" w:w="6100"/>
            <w:tcMar>
              <w:top w:type="dxa" w:w="80"/>
              <w:left w:type="dxa" w:w="120"/>
              <w:bottom w:type="dxa" w:w="80"/>
              <w:right w:type="dxa" w:w="120"/>
            </w:tcMar>
            <w:vAlign w:val="center"/>
          </w:tcPr>
          <w:p>
            <w:pPr>
              <w:jc w:val="left"/>
            </w:pPr>
            <w:r>
              <w:rPr>
                <w:b w:val="false"/>
                <w:bCs w:val="false"/>
                <w:sz w:val="20"/>
                <w:szCs w:val="20"/>
              </w:rPr>
              <w:t xml:space="preserve">5776</w:t>
            </w:r>
          </w:p>
        </w:tc>
      </w:tr>
      <w:tr>
        <w:tc>
          <w:tcPr>
            <w:tcW w:type="dxa" w:w="3500"/>
            <w:shd w:fill="F2F2F2" w:val="clear"/>
            <w:tcMar>
              <w:top w:type="dxa" w:w="80"/>
              <w:left w:type="dxa" w:w="120"/>
              <w:bottom w:type="dxa" w:w="80"/>
              <w:right w:type="dxa" w:w="120"/>
            </w:tcMar>
            <w:vAlign w:val="center"/>
          </w:tcPr>
          <w:p>
            <w:pPr>
              <w:jc w:val="left"/>
            </w:pPr>
            <w:r>
              <w:rPr>
                <w:b w:val="false"/>
                <w:bCs w:val="false"/>
                <w:sz w:val="20"/>
                <w:szCs w:val="20"/>
              </w:rPr>
              <w:t xml:space="preserve">Address Family</w:t>
            </w:r>
          </w:p>
        </w:tc>
        <w:tc>
          <w:tcPr>
            <w:tcW w:type="dxa" w:w="6100"/>
            <w:shd w:fill="F2F2F2" w:val="clear"/>
            <w:tcMar>
              <w:top w:type="dxa" w:w="80"/>
              <w:left w:type="dxa" w:w="120"/>
              <w:bottom w:type="dxa" w:w="80"/>
              <w:right w:type="dxa" w:w="120"/>
            </w:tcMar>
            <w:vAlign w:val="center"/>
          </w:tcPr>
          <w:p>
            <w:pPr>
              <w:jc w:val="left"/>
            </w:pPr>
            <w:r>
              <w:rPr>
                <w:b w:val="false"/>
                <w:bCs w:val="false"/>
                <w:sz w:val="20"/>
                <w:szCs w:val="20"/>
              </w:rPr>
              <w:t xml:space="preserve">both</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Route Distinguisher</w:t>
            </w:r>
          </w:p>
        </w:tc>
        <w:tc>
          <w:tcPr>
            <w:tcW w:type="dxa" w:w="6100"/>
            <w:tcMar>
              <w:top w:type="dxa" w:w="80"/>
              <w:left w:type="dxa" w:w="120"/>
              <w:bottom w:type="dxa" w:w="80"/>
              <w:right w:type="dxa" w:w="120"/>
            </w:tcMar>
            <w:vAlign w:val="center"/>
          </w:tcPr>
          <w:p>
            <w:pPr>
              <w:jc w:val="left"/>
            </w:pPr>
            <w:r>
              <w:rPr>
                <w:b w:val="false"/>
                <w:bCs w:val="false"/>
                <w:sz w:val="20"/>
                <w:szCs w:val="20"/>
              </w:rPr>
              <w:t xml:space="preserve">172.17.128.1:93</w:t>
            </w:r>
          </w:p>
        </w:tc>
      </w:tr>
      <w:tr>
        <w:tc>
          <w:tcPr>
            <w:tcW w:type="dxa" w:w="3500"/>
            <w:shd w:fill="F2F2F2" w:val="clear"/>
            <w:tcMar>
              <w:top w:type="dxa" w:w="80"/>
              <w:left w:type="dxa" w:w="120"/>
              <w:bottom w:type="dxa" w:w="80"/>
              <w:right w:type="dxa" w:w="120"/>
            </w:tcMar>
            <w:vAlign w:val="center"/>
          </w:tcPr>
          <w:p>
            <w:pPr>
              <w:jc w:val="left"/>
            </w:pPr>
            <w:r>
              <w:rPr>
                <w:b w:val="false"/>
                <w:bCs w:val="false"/>
                <w:sz w:val="20"/>
                <w:szCs w:val="20"/>
              </w:rPr>
              <w:t xml:space="preserve">Import Route Target</w:t>
            </w:r>
          </w:p>
        </w:tc>
        <w:tc>
          <w:tcPr>
            <w:tcW w:type="dxa" w:w="6100"/>
            <w:shd w:fill="F2F2F2" w:val="clear"/>
            <w:tcMar>
              <w:top w:type="dxa" w:w="80"/>
              <w:left w:type="dxa" w:w="120"/>
              <w:bottom w:type="dxa" w:w="80"/>
              <w:right w:type="dxa" w:w="120"/>
            </w:tcMar>
            <w:vAlign w:val="center"/>
          </w:tcPr>
          <w:p>
            <w:pPr>
              <w:jc w:val="left"/>
            </w:pPr>
            <w:r>
              <w:rPr>
                <w:b w:val="false"/>
                <w:bCs w:val="false"/>
                <w:sz w:val="20"/>
                <w:szCs w:val="20"/>
              </w:rPr>
              <w:t xml:space="preserve">141688:32</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Export Route Target</w:t>
            </w:r>
          </w:p>
        </w:tc>
        <w:tc>
          <w:tcPr>
            <w:tcW w:type="dxa" w:w="6100"/>
            <w:tcMar>
              <w:top w:type="dxa" w:w="80"/>
              <w:left w:type="dxa" w:w="120"/>
              <w:bottom w:type="dxa" w:w="80"/>
              <w:right w:type="dxa" w:w="120"/>
            </w:tcMar>
            <w:vAlign w:val="center"/>
          </w:tcPr>
          <w:p>
            <w:pPr>
              <w:jc w:val="left"/>
            </w:pPr>
            <w:r>
              <w:rPr>
                <w:b w:val="false"/>
                <w:bCs w:val="false"/>
                <w:sz w:val="20"/>
                <w:szCs w:val="20"/>
              </w:rPr>
              <w:t xml:space="preserve">141688:31</w:t>
            </w:r>
          </w:p>
        </w:tc>
      </w:tr>
    </w:tbl>
    <w:p>
      <w:pPr>
        <w:spacing w:after="100"/>
      </w:pPr>
    </w:p>
    <w:p>
      <w:pPr>
        <w:pStyle w:val="Heading1"/>
        <w:spacing w:after="150" w:before="300"/>
      </w:pPr>
      <w:r>
        <w:t xml:space="preserve">8. GPON Service Instance Validation in NSO CFS</w:t>
      </w:r>
    </w:p>
    <w:p>
      <w:pPr>
        <w:spacing w:after="120"/>
      </w:pPr>
      <w:r>
        <w:rPr>
          <w:i/>
          <w:iCs/>
        </w:rPr>
        <w:t xml:space="preserve">Navigation: NSO CFS → Nokia Service Manager → search by Service ID → open service configuration.</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3500"/>
        <w:gridCol w:w="6100"/>
      </w:tblGrid>
      <w:tr>
        <w:trPr>
          <w:tblHeader/>
        </w:trPr>
        <w:tc>
          <w:tcPr>
            <w:tcW w:type="dxa" w:w="3500"/>
            <w:shd w:fill="1F4E79"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6100"/>
            <w:shd w:fill="1F4E79" w:val="clear"/>
            <w:tcMar>
              <w:top w:type="dxa" w:w="80"/>
              <w:left w:type="dxa" w:w="120"/>
              <w:bottom w:type="dxa" w:w="80"/>
              <w:right w:type="dxa" w:w="120"/>
            </w:tcMar>
            <w:vAlign w:val="center"/>
          </w:tcPr>
          <w:p>
            <w:pPr>
              <w:jc w:val="left"/>
            </w:pPr>
            <w:r>
              <w:rPr>
                <w:b/>
                <w:bCs/>
                <w:color w:val="FFFFFF"/>
                <w:sz w:val="20"/>
                <w:szCs w:val="20"/>
              </w:rPr>
              <w:t xml:space="preserve">Value</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GPON Service ID</w:t>
            </w:r>
          </w:p>
        </w:tc>
        <w:tc>
          <w:tcPr>
            <w:tcW w:type="dxa" w:w="6100"/>
            <w:tcMar>
              <w:top w:type="dxa" w:w="80"/>
              <w:left w:type="dxa" w:w="120"/>
              <w:bottom w:type="dxa" w:w="80"/>
              <w:right w:type="dxa" w:w="120"/>
            </w:tcMar>
            <w:vAlign w:val="center"/>
          </w:tcPr>
          <w:p>
            <w:pPr>
              <w:jc w:val="left"/>
            </w:pPr>
            <w:r>
              <w:rPr>
                <w:b w:val="false"/>
                <w:bCs w:val="false"/>
                <w:sz w:val="20"/>
                <w:szCs w:val="20"/>
              </w:rPr>
              <w:t xml:space="preserve">Tik100566-GPON-180626120031</w:t>
            </w:r>
          </w:p>
        </w:tc>
      </w:tr>
      <w:tr>
        <w:tc>
          <w:tcPr>
            <w:tcW w:type="dxa" w:w="3500"/>
            <w:shd w:fill="F2F2F2" w:val="clear"/>
            <w:tcMar>
              <w:top w:type="dxa" w:w="80"/>
              <w:left w:type="dxa" w:w="120"/>
              <w:bottom w:type="dxa" w:w="80"/>
              <w:right w:type="dxa" w:w="120"/>
            </w:tcMar>
            <w:vAlign w:val="center"/>
          </w:tcPr>
          <w:p>
            <w:pPr>
              <w:jc w:val="left"/>
            </w:pPr>
            <w:r>
              <w:rPr>
                <w:b w:val="false"/>
                <w:bCs w:val="false"/>
                <w:sz w:val="20"/>
                <w:szCs w:val="20"/>
              </w:rPr>
              <w:t xml:space="preserve">Circuit ID</w:t>
            </w:r>
          </w:p>
        </w:tc>
        <w:tc>
          <w:tcPr>
            <w:tcW w:type="dxa" w:w="6100"/>
            <w:shd w:fill="F2F2F2" w:val="clear"/>
            <w:tcMar>
              <w:top w:type="dxa" w:w="80"/>
              <w:left w:type="dxa" w:w="120"/>
              <w:bottom w:type="dxa" w:w="80"/>
              <w:right w:type="dxa" w:w="120"/>
            </w:tcMar>
            <w:vAlign w:val="center"/>
          </w:tcPr>
          <w:p>
            <w:pPr>
              <w:jc w:val="left"/>
            </w:pPr>
            <w:r>
              <w:rPr>
                <w:b w:val="false"/>
                <w:bCs w:val="false"/>
                <w:sz w:val="20"/>
                <w:szCs w:val="20"/>
              </w:rPr>
              <w:t xml:space="preserve">CKT-L3VPN-GI-BB-SCCM-Tik100566</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Nokia OLT Device</w:t>
            </w:r>
          </w:p>
        </w:tc>
        <w:tc>
          <w:tcPr>
            <w:tcW w:type="dxa" w:w="6100"/>
            <w:tcMar>
              <w:top w:type="dxa" w:w="80"/>
              <w:left w:type="dxa" w:w="120"/>
              <w:bottom w:type="dxa" w:w="80"/>
              <w:right w:type="dxa" w:w="120"/>
            </w:tcMar>
            <w:vAlign w:val="center"/>
          </w:tcPr>
          <w:p>
            <w:pPr>
              <w:jc w:val="left"/>
            </w:pPr>
            <w:r>
              <w:rPr>
                <w:b w:val="false"/>
                <w:bCs w:val="false"/>
                <w:sz w:val="20"/>
                <w:szCs w:val="20"/>
              </w:rPr>
              <w:t xml:space="preserve">nokia-ams-pkga</w:t>
            </w:r>
          </w:p>
        </w:tc>
      </w:tr>
      <w:tr>
        <w:tc>
          <w:tcPr>
            <w:tcW w:type="dxa" w:w="3500"/>
            <w:shd w:fill="F2F2F2" w:val="clear"/>
            <w:tcMar>
              <w:top w:type="dxa" w:w="80"/>
              <w:left w:type="dxa" w:w="120"/>
              <w:bottom w:type="dxa" w:w="80"/>
              <w:right w:type="dxa" w:w="120"/>
            </w:tcMar>
            <w:vAlign w:val="center"/>
          </w:tcPr>
          <w:p>
            <w:pPr>
              <w:jc w:val="left"/>
            </w:pPr>
            <w:r>
              <w:rPr>
                <w:b w:val="false"/>
                <w:bCs w:val="false"/>
                <w:sz w:val="20"/>
                <w:szCs w:val="20"/>
              </w:rPr>
              <w:t xml:space="preserve">Template Name</w:t>
            </w:r>
          </w:p>
        </w:tc>
        <w:tc>
          <w:tcPr>
            <w:tcW w:type="dxa" w:w="6100"/>
            <w:shd w:fill="F2F2F2" w:val="clear"/>
            <w:tcMar>
              <w:top w:type="dxa" w:w="80"/>
              <w:left w:type="dxa" w:w="120"/>
              <w:bottom w:type="dxa" w:w="80"/>
              <w:right w:type="dxa" w:w="120"/>
            </w:tcMar>
            <w:vAlign w:val="center"/>
          </w:tcPr>
          <w:p>
            <w:pPr>
              <w:jc w:val="left"/>
            </w:pPr>
            <w:r>
              <w:rPr>
                <w:b w:val="false"/>
                <w:bCs w:val="false"/>
                <w:sz w:val="20"/>
                <w:szCs w:val="20"/>
              </w:rPr>
              <w:t xml:space="preserve">ORG_SERV_U_D_CVLAN</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Service Status</w:t>
            </w:r>
          </w:p>
        </w:tc>
        <w:tc>
          <w:tcPr>
            <w:tcW w:type="dxa" w:w="6100"/>
            <w:tcMar>
              <w:top w:type="dxa" w:w="80"/>
              <w:left w:type="dxa" w:w="120"/>
              <w:bottom w:type="dxa" w:w="80"/>
              <w:right w:type="dxa" w:w="120"/>
            </w:tcMar>
            <w:vAlign w:val="center"/>
          </w:tcPr>
          <w:p>
            <w:pPr>
              <w:jc w:val="left"/>
            </w:pPr>
            <w:r>
              <w:rPr>
                <w:b w:val="false"/>
                <w:bCs w:val="false"/>
                <w:sz w:val="20"/>
                <w:szCs w:val="20"/>
              </w:rPr>
              <w:t xml:space="preserve">ACTIVE</w:t>
            </w:r>
          </w:p>
        </w:tc>
      </w:tr>
      <w:tr>
        <w:tc>
          <w:tcPr>
            <w:tcW w:type="dxa" w:w="3500"/>
            <w:shd w:fill="F2F2F2" w:val="clear"/>
            <w:tcMar>
              <w:top w:type="dxa" w:w="80"/>
              <w:left w:type="dxa" w:w="120"/>
              <w:bottom w:type="dxa" w:w="80"/>
              <w:right w:type="dxa" w:w="120"/>
            </w:tcMar>
            <w:vAlign w:val="center"/>
          </w:tcPr>
          <w:p>
            <w:pPr>
              <w:jc w:val="left"/>
            </w:pPr>
            <w:r>
              <w:rPr>
                <w:b w:val="false"/>
                <w:bCs w:val="false"/>
                <w:sz w:val="20"/>
                <w:szCs w:val="20"/>
              </w:rPr>
              <w:t xml:space="preserve">ONT Serial Number</w:t>
            </w:r>
          </w:p>
        </w:tc>
        <w:tc>
          <w:tcPr>
            <w:tcW w:type="dxa" w:w="6100"/>
            <w:shd w:fill="F2F2F2" w:val="clear"/>
            <w:tcMar>
              <w:top w:type="dxa" w:w="80"/>
              <w:left w:type="dxa" w:w="120"/>
              <w:bottom w:type="dxa" w:w="80"/>
              <w:right w:type="dxa" w:w="120"/>
            </w:tcMar>
            <w:vAlign w:val="center"/>
          </w:tcPr>
          <w:p>
            <w:pPr>
              <w:jc w:val="left"/>
            </w:pPr>
            <w:r>
              <w:rPr>
                <w:b w:val="false"/>
                <w:bCs w:val="false"/>
                <w:sz w:val="20"/>
                <w:szCs w:val="20"/>
              </w:rPr>
              <w:t xml:space="preserve">TJNW95D2CD14</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Upstream Bandwidth Profile</w:t>
            </w:r>
          </w:p>
        </w:tc>
        <w:tc>
          <w:tcPr>
            <w:tcW w:type="dxa" w:w="6100"/>
            <w:tcMar>
              <w:top w:type="dxa" w:w="80"/>
              <w:left w:type="dxa" w:w="120"/>
              <w:bottom w:type="dxa" w:w="80"/>
              <w:right w:type="dxa" w:w="120"/>
            </w:tcMar>
            <w:vAlign w:val="center"/>
          </w:tcPr>
          <w:p>
            <w:pPr>
              <w:jc w:val="left"/>
            </w:pPr>
            <w:r>
              <w:rPr>
                <w:b w:val="false"/>
                <w:bCs w:val="false"/>
                <w:sz w:val="20"/>
                <w:szCs w:val="20"/>
              </w:rPr>
              <w:t xml:space="preserve">UP_TNET_GI_50M</w:t>
            </w:r>
          </w:p>
        </w:tc>
      </w:tr>
      <w:tr>
        <w:tc>
          <w:tcPr>
            <w:tcW w:type="dxa" w:w="3500"/>
            <w:shd w:fill="F2F2F2" w:val="clear"/>
            <w:tcMar>
              <w:top w:type="dxa" w:w="80"/>
              <w:left w:type="dxa" w:w="120"/>
              <w:bottom w:type="dxa" w:w="80"/>
              <w:right w:type="dxa" w:w="120"/>
            </w:tcMar>
            <w:vAlign w:val="center"/>
          </w:tcPr>
          <w:p>
            <w:pPr>
              <w:jc w:val="left"/>
            </w:pPr>
            <w:r>
              <w:rPr>
                <w:b w:val="false"/>
                <w:bCs w:val="false"/>
                <w:sz w:val="20"/>
                <w:szCs w:val="20"/>
              </w:rPr>
              <w:t xml:space="preserve">Downstream Bandwidth Profile</w:t>
            </w:r>
          </w:p>
        </w:tc>
        <w:tc>
          <w:tcPr>
            <w:tcW w:type="dxa" w:w="6100"/>
            <w:shd w:fill="F2F2F2" w:val="clear"/>
            <w:tcMar>
              <w:top w:type="dxa" w:w="80"/>
              <w:left w:type="dxa" w:w="120"/>
              <w:bottom w:type="dxa" w:w="80"/>
              <w:right w:type="dxa" w:w="120"/>
            </w:tcMar>
            <w:vAlign w:val="center"/>
          </w:tcPr>
          <w:p>
            <w:pPr>
              <w:jc w:val="left"/>
            </w:pPr>
            <w:r>
              <w:rPr>
                <w:b w:val="false"/>
                <w:bCs w:val="false"/>
                <w:sz w:val="20"/>
                <w:szCs w:val="20"/>
              </w:rPr>
              <w:t xml:space="preserve">DN_TNET_GI_50M</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Customer VLAN</w:t>
            </w:r>
          </w:p>
        </w:tc>
        <w:tc>
          <w:tcPr>
            <w:tcW w:type="dxa" w:w="6100"/>
            <w:tcMar>
              <w:top w:type="dxa" w:w="80"/>
              <w:left w:type="dxa" w:w="120"/>
              <w:bottom w:type="dxa" w:w="80"/>
              <w:right w:type="dxa" w:w="120"/>
            </w:tcMar>
            <w:vAlign w:val="center"/>
          </w:tcPr>
          <w:p>
            <w:pPr>
              <w:jc w:val="left"/>
            </w:pPr>
            <w:r>
              <w:rPr>
                <w:b w:val="false"/>
                <w:bCs w:val="false"/>
                <w:sz w:val="20"/>
                <w:szCs w:val="20"/>
              </w:rPr>
              <w:t xml:space="preserve">2537</w:t>
            </w:r>
          </w:p>
        </w:tc>
      </w:tr>
      <w:tr>
        <w:tc>
          <w:tcPr>
            <w:tcW w:type="dxa" w:w="3500"/>
            <w:shd w:fill="F2F2F2" w:val="clear"/>
            <w:tcMar>
              <w:top w:type="dxa" w:w="80"/>
              <w:left w:type="dxa" w:w="120"/>
              <w:bottom w:type="dxa" w:w="80"/>
              <w:right w:type="dxa" w:w="120"/>
            </w:tcMar>
            <w:vAlign w:val="center"/>
          </w:tcPr>
          <w:p>
            <w:pPr>
              <w:jc w:val="left"/>
            </w:pPr>
            <w:r>
              <w:rPr>
                <w:b w:val="false"/>
                <w:bCs w:val="false"/>
                <w:sz w:val="20"/>
                <w:szCs w:val="20"/>
              </w:rPr>
              <w:t xml:space="preserve">Network VLAN</w:t>
            </w:r>
          </w:p>
        </w:tc>
        <w:tc>
          <w:tcPr>
            <w:tcW w:type="dxa" w:w="6100"/>
            <w:shd w:fill="F2F2F2" w:val="clear"/>
            <w:tcMar>
              <w:top w:type="dxa" w:w="80"/>
              <w:left w:type="dxa" w:w="120"/>
              <w:bottom w:type="dxa" w:w="80"/>
              <w:right w:type="dxa" w:w="120"/>
            </w:tcMar>
            <w:vAlign w:val="center"/>
          </w:tcPr>
          <w:p>
            <w:pPr>
              <w:jc w:val="left"/>
            </w:pPr>
            <w:r>
              <w:rPr>
                <w:b w:val="false"/>
                <w:bCs w:val="false"/>
                <w:sz w:val="20"/>
                <w:szCs w:val="20"/>
              </w:rPr>
              <w:t xml:space="preserve">GI-Internet_S3301</w:t>
            </w:r>
          </w:p>
        </w:tc>
      </w:tr>
    </w:tbl>
    <w:p>
      <w:pPr>
        <w:spacing w:after="100"/>
      </w:pPr>
    </w:p>
    <w:p>
      <w:pPr>
        <w:spacing w:after="120"/>
      </w:pPr>
      <w:r>
        <w:rPr>
          <w:i/>
          <w:iCs/>
        </w:rPr>
        <w:t xml:space="preserve">Outcome: Subscriber IDs, VLAN mapping, and bandwidth profiles all reflect the values received through the SCCM RESTCONF payload.</w:t>
      </w:r>
    </w:p>
    <w:p>
      <w:pPr>
        <w:pStyle w:val="Heading1"/>
        <w:spacing w:after="150" w:before="300"/>
      </w:pPr>
      <w:r>
        <w:t xml:space="preserve">9. Device Verification in NSO RFS</w:t>
      </w:r>
    </w:p>
    <w:p>
      <w:pPr>
        <w:spacing w:after="120"/>
      </w:pPr>
      <w:r>
        <w:t xml:space="preserve">After successful orchestration from NSO CFS, verify the target device in the NSO RFS Device Manager.</w:t>
      </w:r>
    </w:p>
    <w:p>
      <w:pPr>
        <w:spacing w:after="120"/>
      </w:pPr>
      <w:r>
        <w:rPr>
          <w:i/>
          <w:iCs/>
        </w:rPr>
        <w:t xml:space="preserve">Navigation: NSO RFS → Device Manager → search device (NOCTESTGAC001) → open device configuration.</w:t>
      </w:r>
    </w:p>
    <w:tbl>
      <w:tblPr>
        <w:tblW w:type="dxa" w:w="9600"/>
        <w:tblBorders>
          <w:top w:val="single" w:color="AAAAAA" w:sz="4"/>
          <w:left w:val="single" w:color="AAAAAA" w:sz="4"/>
          <w:bottom w:val="single" w:color="AAAAAA" w:sz="4"/>
          <w:right w:val="single" w:color="AAAAAA" w:sz="4"/>
          <w:insideH w:val="single" w:color="AAAAAA" w:sz="4"/>
          <w:insideV w:val="single" w:color="AAAAAA" w:sz="4"/>
        </w:tblBorders>
      </w:tblPr>
      <w:tblGrid>
        <w:gridCol w:w="3500"/>
        <w:gridCol w:w="6100"/>
      </w:tblGrid>
      <w:tr>
        <w:trPr>
          <w:tblHeader/>
        </w:trPr>
        <w:tc>
          <w:tcPr>
            <w:tcW w:type="dxa" w:w="3500"/>
            <w:shd w:fill="1F4E79"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6100"/>
            <w:shd w:fill="1F4E79" w:val="clear"/>
            <w:tcMar>
              <w:top w:type="dxa" w:w="80"/>
              <w:left w:type="dxa" w:w="120"/>
              <w:bottom w:type="dxa" w:w="80"/>
              <w:right w:type="dxa" w:w="120"/>
            </w:tcMar>
            <w:vAlign w:val="center"/>
          </w:tcPr>
          <w:p>
            <w:pPr>
              <w:jc w:val="left"/>
            </w:pPr>
            <w:r>
              <w:rPr>
                <w:b/>
                <w:bCs/>
                <w:color w:val="FFFFFF"/>
                <w:sz w:val="20"/>
                <w:szCs w:val="20"/>
              </w:rPr>
              <w:t xml:space="preserve">Value</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Device</w:t>
            </w:r>
          </w:p>
        </w:tc>
        <w:tc>
          <w:tcPr>
            <w:tcW w:type="dxa" w:w="6100"/>
            <w:tcMar>
              <w:top w:type="dxa" w:w="80"/>
              <w:left w:type="dxa" w:w="120"/>
              <w:bottom w:type="dxa" w:w="80"/>
              <w:right w:type="dxa" w:w="120"/>
            </w:tcMar>
            <w:vAlign w:val="center"/>
          </w:tcPr>
          <w:p>
            <w:pPr>
              <w:jc w:val="left"/>
            </w:pPr>
            <w:r>
              <w:rPr>
                <w:b w:val="false"/>
                <w:bCs w:val="false"/>
                <w:sz w:val="20"/>
                <w:szCs w:val="20"/>
              </w:rPr>
              <w:t xml:space="preserve">NOCTESTGAC001</w:t>
            </w:r>
          </w:p>
        </w:tc>
      </w:tr>
      <w:tr>
        <w:tc>
          <w:tcPr>
            <w:tcW w:type="dxa" w:w="3500"/>
            <w:shd w:fill="F2F2F2" w:val="clear"/>
            <w:tcMar>
              <w:top w:type="dxa" w:w="80"/>
              <w:left w:type="dxa" w:w="120"/>
              <w:bottom w:type="dxa" w:w="80"/>
              <w:right w:type="dxa" w:w="120"/>
            </w:tcMar>
            <w:vAlign w:val="center"/>
          </w:tcPr>
          <w:p>
            <w:pPr>
              <w:jc w:val="left"/>
            </w:pPr>
            <w:r>
              <w:rPr>
                <w:b w:val="false"/>
                <w:bCs w:val="false"/>
                <w:sz w:val="20"/>
                <w:szCs w:val="20"/>
              </w:rPr>
              <w:t xml:space="preserve">IP Address</w:t>
            </w:r>
          </w:p>
        </w:tc>
        <w:tc>
          <w:tcPr>
            <w:tcW w:type="dxa" w:w="6100"/>
            <w:shd w:fill="F2F2F2" w:val="clear"/>
            <w:tcMar>
              <w:top w:type="dxa" w:w="80"/>
              <w:left w:type="dxa" w:w="120"/>
              <w:bottom w:type="dxa" w:w="80"/>
              <w:right w:type="dxa" w:w="120"/>
            </w:tcMar>
            <w:vAlign w:val="center"/>
          </w:tcPr>
          <w:p>
            <w:pPr>
              <w:jc w:val="left"/>
            </w:pPr>
            <w:r>
              <w:rPr>
                <w:b w:val="false"/>
                <w:bCs w:val="false"/>
                <w:sz w:val="20"/>
                <w:szCs w:val="20"/>
              </w:rPr>
              <w:t xml:space="preserve">172.17.128.1</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Port</w:t>
            </w:r>
          </w:p>
        </w:tc>
        <w:tc>
          <w:tcPr>
            <w:tcW w:type="dxa" w:w="6100"/>
            <w:tcMar>
              <w:top w:type="dxa" w:w="80"/>
              <w:left w:type="dxa" w:w="120"/>
              <w:bottom w:type="dxa" w:w="80"/>
              <w:right w:type="dxa" w:w="120"/>
            </w:tcMar>
            <w:vAlign w:val="center"/>
          </w:tcPr>
          <w:p>
            <w:pPr>
              <w:jc w:val="left"/>
            </w:pPr>
            <w:r>
              <w:rPr>
                <w:b w:val="false"/>
                <w:bCs w:val="false"/>
                <w:sz w:val="20"/>
                <w:szCs w:val="20"/>
              </w:rPr>
              <w:t xml:space="preserve">22</w:t>
            </w:r>
          </w:p>
        </w:tc>
      </w:tr>
      <w:tr>
        <w:tc>
          <w:tcPr>
            <w:tcW w:type="dxa" w:w="3500"/>
            <w:shd w:fill="F2F2F2" w:val="clear"/>
            <w:tcMar>
              <w:top w:type="dxa" w:w="80"/>
              <w:left w:type="dxa" w:w="120"/>
              <w:bottom w:type="dxa" w:w="80"/>
              <w:right w:type="dxa" w:w="120"/>
            </w:tcMar>
            <w:vAlign w:val="center"/>
          </w:tcPr>
          <w:p>
            <w:pPr>
              <w:jc w:val="left"/>
            </w:pPr>
            <w:r>
              <w:rPr>
                <w:b w:val="false"/>
                <w:bCs w:val="false"/>
                <w:sz w:val="20"/>
                <w:szCs w:val="20"/>
              </w:rPr>
              <w:t xml:space="preserve">Device Type</w:t>
            </w:r>
          </w:p>
        </w:tc>
        <w:tc>
          <w:tcPr>
            <w:tcW w:type="dxa" w:w="6100"/>
            <w:shd w:fill="F2F2F2" w:val="clear"/>
            <w:tcMar>
              <w:top w:type="dxa" w:w="80"/>
              <w:left w:type="dxa" w:w="120"/>
              <w:bottom w:type="dxa" w:w="80"/>
              <w:right w:type="dxa" w:w="120"/>
            </w:tcMar>
            <w:vAlign w:val="center"/>
          </w:tcPr>
          <w:p>
            <w:pPr>
              <w:jc w:val="left"/>
            </w:pPr>
            <w:r>
              <w:rPr>
                <w:b w:val="false"/>
                <w:bCs w:val="false"/>
                <w:sz w:val="20"/>
                <w:szCs w:val="20"/>
              </w:rPr>
              <w:t xml:space="preserve">Cisco IOS CLI</w:t>
            </w:r>
          </w:p>
        </w:tc>
      </w:tr>
      <w:tr>
        <w:tc>
          <w:tcPr>
            <w:tcW w:type="dxa" w:w="3500"/>
            <w:tcMar>
              <w:top w:type="dxa" w:w="80"/>
              <w:left w:type="dxa" w:w="120"/>
              <w:bottom w:type="dxa" w:w="80"/>
              <w:right w:type="dxa" w:w="120"/>
            </w:tcMar>
            <w:vAlign w:val="center"/>
          </w:tcPr>
          <w:p>
            <w:pPr>
              <w:jc w:val="left"/>
            </w:pPr>
            <w:r>
              <w:rPr>
                <w:b w:val="false"/>
                <w:bCs w:val="false"/>
                <w:sz w:val="20"/>
                <w:szCs w:val="20"/>
              </w:rPr>
              <w:t xml:space="preserve">Verification</w:t>
            </w:r>
          </w:p>
        </w:tc>
        <w:tc>
          <w:tcPr>
            <w:tcW w:type="dxa" w:w="6100"/>
            <w:tcMar>
              <w:top w:type="dxa" w:w="80"/>
              <w:left w:type="dxa" w:w="120"/>
              <w:bottom w:type="dxa" w:w="80"/>
              <w:right w:type="dxa" w:w="120"/>
            </w:tcMar>
            <w:vAlign w:val="center"/>
          </w:tcPr>
          <w:p>
            <w:pPr>
              <w:jc w:val="left"/>
            </w:pPr>
            <w:r>
              <w:rPr>
                <w:b w:val="false"/>
                <w:bCs w:val="false"/>
                <w:sz w:val="20"/>
                <w:szCs w:val="20"/>
              </w:rPr>
              <w:t xml:space="preserve">Service List entries reflect associated MPLS L3VPN service configurations</w:t>
            </w:r>
          </w:p>
        </w:tc>
      </w:tr>
    </w:tbl>
    <w:p>
      <w:pPr>
        <w:spacing w:after="100"/>
      </w:pPr>
    </w:p>
    <w:p>
      <w:pPr>
        <w:pStyle w:val="Heading1"/>
        <w:spacing w:after="150" w:before="300"/>
      </w:pPr>
      <w:r>
        <w:t xml:space="preserve">10. End-to-End Flow Summary</w:t>
      </w:r>
    </w:p>
    <w:p>
      <w:pPr>
        <w:pStyle w:val="ListParagraph"/>
        <w:numPr>
          <w:ilvl w:val="0"/>
          <w:numId w:val="2"/>
        </w:numPr>
        <w:spacing w:after="60"/>
      </w:pPr>
      <w:r>
        <w:t xml:space="preserve">SCCM: Step 1 → Step 2 → Step 3 (Transaction ID created and carried through)</w:t>
      </w:r>
    </w:p>
    <w:p>
      <w:pPr>
        <w:pStyle w:val="ListParagraph"/>
        <w:numPr>
          <w:ilvl w:val="0"/>
          <w:numId w:val="2"/>
        </w:numPr>
        <w:spacing w:after="60"/>
      </w:pPr>
      <w:r>
        <w:t xml:space="preserve">SCCM generates MPLS L3VPN and GPON RESTCONF payloads</w:t>
      </w:r>
    </w:p>
    <w:p>
      <w:pPr>
        <w:pStyle w:val="ListParagraph"/>
        <w:numPr>
          <w:ilvl w:val="0"/>
          <w:numId w:val="2"/>
        </w:numPr>
        <w:spacing w:after="60"/>
      </w:pPr>
      <w:r>
        <w:t xml:space="preserve">NSO CFS receives payloads and creates service instances (MPLS L3VPN Service Manager / Nokia Service Manager)</w:t>
      </w:r>
    </w:p>
    <w:p>
      <w:pPr>
        <w:pStyle w:val="ListParagraph"/>
        <w:numPr>
          <w:ilvl w:val="0"/>
          <w:numId w:val="2"/>
        </w:numPr>
        <w:spacing w:after="60"/>
      </w:pPr>
      <w:r>
        <w:t xml:space="preserve">SCCM order status updated to Committed</w:t>
      </w:r>
    </w:p>
    <w:p>
      <w:pPr>
        <w:pStyle w:val="ListParagraph"/>
        <w:numPr>
          <w:ilvl w:val="0"/>
          <w:numId w:val="2"/>
        </w:numPr>
        <w:spacing w:after="60"/>
      </w:pPr>
      <w:r>
        <w:t xml:space="preserve">Validation performed in NSO CFS (service, interface, device, QoS, VRF) and NSO RFS (device-level configuration)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SCCM–NSO Integration LLD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2"/>
      <w:szCs w:val="32"/>
    </w:rPr>
  </w:style>
  <w:style w:type="paragraph" w:styleId="Heading2">
    <w:name w:val="Heading 2"/>
    <w:basedOn w:val="Normal"/>
    <w:next w:val="Normal"/>
    <w:qFormat/>
    <w:pPr>
      <w:spacing w:after="120" w:before="280"/>
    </w:pPr>
    <w:rPr>
      <w:rFonts w:ascii="Calibri" w:cs="Calibri" w:eastAsia="Calibri" w:hAnsi="Calibri"/>
      <w:b/>
      <w:bCs/>
      <w:color w:val="1F4E79"/>
      <w:sz w:val="26"/>
      <w:szCs w:val="26"/>
    </w:rPr>
  </w:style>
  <w:style w:type="paragraph" w:styleId="Heading3">
    <w:name w:val="Heading 3"/>
    <w:basedOn w:val="Normal"/>
    <w:next w:val="Normal"/>
    <w:qFormat/>
    <w:pPr>
      <w:spacing w:after="100" w:before="200"/>
    </w:pPr>
    <w:rPr>
      <w:rFonts w:ascii="Calibri" w:cs="Calibri" w:eastAsia="Calibri" w:hAnsi="Calibri"/>
      <w:b/>
      <w:bCs/>
      <w:color w:val="2E75B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2026-07-14T22:21:26.337Z</dcterms:created>
  <dcterms:modified xsi:type="dcterms:W3CDTF">2026-07-14T22:21:26.351Z</dcterms:modified>
</cp:coreProperties>
</file>

<file path=docProps/custom.xml><?xml version="1.0" encoding="utf-8"?>
<Properties xmlns="http://schemas.openxmlformats.org/officeDocument/2006/custom-properties" xmlns:vt="http://schemas.openxmlformats.org/officeDocument/2006/docPropsVTypes"/>
</file>