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b/>
          <w:bCs/>
          <w:color w:val="1F4E5F"/>
          <w:sz w:val="56"/>
          <w:szCs w:val="56"/>
        </w:rPr>
        <w:t xml:space="preserve">Low-Level Design Document</w:t>
      </w:r>
    </w:p>
    <w:p>
      <w:pPr>
        <w:spacing w:after="600"/>
        <w:jc w:val="center"/>
      </w:pPr>
      <w:r>
        <w:rPr>
          <w:b/>
          <w:bCs/>
          <w:color w:val="404040"/>
          <w:sz w:val="30"/>
          <w:szCs w:val="30"/>
        </w:rPr>
        <w:t xml:space="preserve">SCCM Service Order Provisioning &amp; RESTCONF Integration with NSO CFS/RFS</w:t>
      </w:r>
    </w:p>
    <w:p>
      <w:pPr>
        <w:spacing w:after="1000"/>
        <w:jc w:val="center"/>
      </w:pPr>
      <w:r>
        <w:rPr>
          <w:color w:val="808080"/>
          <w:sz w:val="22"/>
          <w:szCs w:val="22"/>
        </w:rPr>
        <w:t xml:space="preserve">Version 1.0  |  15-Jul-2026</w:t>
      </w:r>
    </w:p>
    <w:tbl>
      <w:tblPr>
        <w:tblW w:type="dxa" w:w="940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6600"/>
      </w:tblGrid>
      <w:tr>
        <w:tc>
          <w:tcPr>
            <w:tcW w:type="dxa" w:w="2800"/>
            <w:shd w:fill="EDEDED" w:val="clear"/>
            <w:tcMar>
              <w:top w:type="dxa" w:w="80"/>
              <w:left w:type="dxa" w:w="120"/>
              <w:bottom w:type="dxa" w:w="80"/>
              <w:right w:type="dxa" w:w="120"/>
            </w:tcMar>
          </w:tcPr>
          <w:p>
            <w:r>
              <w:rPr>
                <w:b/>
                <w:bCs/>
                <w:sz w:val="20"/>
                <w:szCs w:val="20"/>
              </w:rPr>
              <w:t xml:space="preserve">Document Title</w:t>
            </w:r>
          </w:p>
        </w:tc>
        <w:tc>
          <w:tcPr>
            <w:tcW w:type="dxa" w:w="6600"/>
            <w:tcMar>
              <w:top w:type="dxa" w:w="80"/>
              <w:left w:type="dxa" w:w="120"/>
              <w:bottom w:type="dxa" w:w="80"/>
              <w:right w:type="dxa" w:w="120"/>
            </w:tcMar>
          </w:tcPr>
          <w:p>
            <w:r>
              <w:rPr>
                <w:sz w:val="20"/>
                <w:szCs w:val="20"/>
              </w:rPr>
              <w:t xml:space="preserve">Low-Level Design (LLD) – SCCM Service Order Provisioning &amp; NSO CFS/RFS Integration</w:t>
            </w:r>
          </w:p>
        </w:tc>
      </w:tr>
      <w:tr>
        <w:tc>
          <w:tcPr>
            <w:tcW w:type="dxa" w:w="2800"/>
            <w:shd w:fill="EDEDED" w:val="clear"/>
            <w:tcMar>
              <w:top w:type="dxa" w:w="80"/>
              <w:left w:type="dxa" w:w="120"/>
              <w:bottom w:type="dxa" w:w="80"/>
              <w:right w:type="dxa" w:w="120"/>
            </w:tcMar>
          </w:tcPr>
          <w:p>
            <w:r>
              <w:rPr>
                <w:b/>
                <w:bCs/>
                <w:sz w:val="20"/>
                <w:szCs w:val="20"/>
              </w:rPr>
              <w:t xml:space="preserve">Document Version</w:t>
            </w:r>
          </w:p>
        </w:tc>
        <w:tc>
          <w:tcPr>
            <w:tcW w:type="dxa" w:w="6600"/>
            <w:tcMar>
              <w:top w:type="dxa" w:w="80"/>
              <w:left w:type="dxa" w:w="120"/>
              <w:bottom w:type="dxa" w:w="80"/>
              <w:right w:type="dxa" w:w="120"/>
            </w:tcMar>
          </w:tcPr>
          <w:p>
            <w:r>
              <w:rPr>
                <w:sz w:val="20"/>
                <w:szCs w:val="20"/>
              </w:rPr>
              <w:t xml:space="preserve">1.0</w:t>
            </w:r>
          </w:p>
        </w:tc>
      </w:tr>
      <w:tr>
        <w:tc>
          <w:tcPr>
            <w:tcW w:type="dxa" w:w="2800"/>
            <w:shd w:fill="EDEDED" w:val="clear"/>
            <w:tcMar>
              <w:top w:type="dxa" w:w="80"/>
              <w:left w:type="dxa" w:w="120"/>
              <w:bottom w:type="dxa" w:w="80"/>
              <w:right w:type="dxa" w:w="120"/>
            </w:tcMar>
          </w:tcPr>
          <w:p>
            <w:r>
              <w:rPr>
                <w:b/>
                <w:bCs/>
                <w:sz w:val="20"/>
                <w:szCs w:val="20"/>
              </w:rPr>
              <w:t xml:space="preserve">Prepared Date</w:t>
            </w:r>
          </w:p>
        </w:tc>
        <w:tc>
          <w:tcPr>
            <w:tcW w:type="dxa" w:w="6600"/>
            <w:tcMar>
              <w:top w:type="dxa" w:w="80"/>
              <w:left w:type="dxa" w:w="120"/>
              <w:bottom w:type="dxa" w:w="80"/>
              <w:right w:type="dxa" w:w="120"/>
            </w:tcMar>
          </w:tcPr>
          <w:p>
            <w:r>
              <w:rPr>
                <w:sz w:val="20"/>
                <w:szCs w:val="20"/>
              </w:rPr>
              <w:t xml:space="preserve">15-Jul-2026</w:t>
            </w:r>
          </w:p>
        </w:tc>
      </w:tr>
      <w:tr>
        <w:tc>
          <w:tcPr>
            <w:tcW w:type="dxa" w:w="2800"/>
            <w:shd w:fill="EDEDED" w:val="clear"/>
            <w:tcMar>
              <w:top w:type="dxa" w:w="80"/>
              <w:left w:type="dxa" w:w="120"/>
              <w:bottom w:type="dxa" w:w="80"/>
              <w:right w:type="dxa" w:w="120"/>
            </w:tcMar>
          </w:tcPr>
          <w:p>
            <w:r>
              <w:rPr>
                <w:b/>
                <w:bCs/>
                <w:sz w:val="20"/>
                <w:szCs w:val="20"/>
              </w:rPr>
              <w:t xml:space="preserve">Status</w:t>
            </w:r>
          </w:p>
        </w:tc>
        <w:tc>
          <w:tcPr>
            <w:tcW w:type="dxa" w:w="6600"/>
            <w:tcMar>
              <w:top w:type="dxa" w:w="80"/>
              <w:left w:type="dxa" w:w="120"/>
              <w:bottom w:type="dxa" w:w="80"/>
              <w:right w:type="dxa" w:w="120"/>
            </w:tcMar>
          </w:tcPr>
          <w:p>
            <w:r>
              <w:rPr>
                <w:sz w:val="20"/>
                <w:szCs w:val="20"/>
              </w:rPr>
              <w:t xml:space="preserve">Draft</w:t>
            </w:r>
          </w:p>
        </w:tc>
      </w:tr>
      <w:tr>
        <w:tc>
          <w:tcPr>
            <w:tcW w:type="dxa" w:w="2800"/>
            <w:shd w:fill="EDEDED" w:val="clear"/>
            <w:tcMar>
              <w:top w:type="dxa" w:w="80"/>
              <w:left w:type="dxa" w:w="120"/>
              <w:bottom w:type="dxa" w:w="80"/>
              <w:right w:type="dxa" w:w="120"/>
            </w:tcMar>
          </w:tcPr>
          <w:p>
            <w:r>
              <w:rPr>
                <w:b/>
                <w:bCs/>
                <w:sz w:val="20"/>
                <w:szCs w:val="20"/>
              </w:rPr>
              <w:t xml:space="preserve">Source Reference</w:t>
            </w:r>
          </w:p>
        </w:tc>
        <w:tc>
          <w:tcPr>
            <w:tcW w:type="dxa" w:w="6600"/>
            <w:tcMar>
              <w:top w:type="dxa" w:w="80"/>
              <w:left w:type="dxa" w:w="120"/>
              <w:bottom w:type="dxa" w:w="80"/>
              <w:right w:type="dxa" w:w="120"/>
            </w:tcMar>
          </w:tcPr>
          <w:p>
            <w:r>
              <w:rPr>
                <w:sz w:val="20"/>
                <w:szCs w:val="20"/>
              </w:rPr>
              <w:t xml:space="preserve">sccm_steps.docx (process/API walkthrough)</w:t>
            </w:r>
          </w:p>
        </w:tc>
      </w:tr>
    </w:tbl>
    <w:p>
      <w:r>
        <w:br w:type="page"/>
      </w:r>
    </w:p>
    <w:p>
      <w:pPr>
        <w:pStyle w:val="Heading1"/>
        <w:spacing w:after="160" w:before="360"/>
      </w:pPr>
      <w:r>
        <w:t xml:space="preserve">Table of Contents</w:t>
      </w:r>
    </w:p>
    <w:p>
      <w:pPr>
        <w:tabs>
          <w:tab w:val="right" w:pos="9026" w:leader="dot"/>
        </w:tabs>
        <w:spacing w:after="120"/>
        <w:ind w:left="0"/>
      </w:pPr>
      <w:r>
        <w:rPr>
          <w:b/>
          <w:bCs/>
          <w:sz w:val="22"/>
          <w:szCs w:val="22"/>
        </w:rPr>
        <w:t xml:space="preserve">1. Introduction</w:t>
      </w:r>
      <w:r>
        <w:rPr>
          <w:sz w:val="22"/>
          <w:szCs w:val="22"/>
        </w:rPr>
        <w:t xml:space="preserve">	3</w:t>
      </w:r>
    </w:p>
    <w:p>
      <w:pPr>
        <w:tabs>
          <w:tab w:val="right" w:pos="9026" w:leader="dot"/>
        </w:tabs>
        <w:spacing w:after="80"/>
        <w:ind w:left="403"/>
      </w:pPr>
      <w:r>
        <w:rPr>
          <w:b w:val="false"/>
          <w:bCs w:val="false"/>
          <w:sz w:val="20"/>
          <w:szCs w:val="20"/>
        </w:rPr>
        <w:t xml:space="preserve">1.1 Purpose</w:t>
      </w:r>
      <w:r>
        <w:rPr>
          <w:sz w:val="20"/>
          <w:szCs w:val="20"/>
        </w:rPr>
        <w:t xml:space="preserve">	3</w:t>
      </w:r>
    </w:p>
    <w:p>
      <w:pPr>
        <w:tabs>
          <w:tab w:val="right" w:pos="9026" w:leader="dot"/>
        </w:tabs>
        <w:spacing w:after="80"/>
        <w:ind w:left="403"/>
      </w:pPr>
      <w:r>
        <w:rPr>
          <w:b w:val="false"/>
          <w:bCs w:val="false"/>
          <w:sz w:val="20"/>
          <w:szCs w:val="20"/>
        </w:rPr>
        <w:t xml:space="preserve">1.2 Scope</w:t>
      </w:r>
      <w:r>
        <w:rPr>
          <w:sz w:val="20"/>
          <w:szCs w:val="20"/>
        </w:rPr>
        <w:t xml:space="preserve">	3</w:t>
      </w:r>
    </w:p>
    <w:p>
      <w:pPr>
        <w:tabs>
          <w:tab w:val="right" w:pos="9026" w:leader="dot"/>
        </w:tabs>
        <w:spacing w:after="80"/>
        <w:ind w:left="403"/>
      </w:pPr>
      <w:r>
        <w:rPr>
          <w:b w:val="false"/>
          <w:bCs w:val="false"/>
          <w:sz w:val="20"/>
          <w:szCs w:val="20"/>
        </w:rPr>
        <w:t xml:space="preserve">1.3 Abbreviations &amp; Definitions</w:t>
      </w:r>
      <w:r>
        <w:rPr>
          <w:sz w:val="20"/>
          <w:szCs w:val="20"/>
        </w:rPr>
        <w:t xml:space="preserve">	3</w:t>
      </w:r>
    </w:p>
    <w:p>
      <w:pPr>
        <w:tabs>
          <w:tab w:val="right" w:pos="9026" w:leader="dot"/>
        </w:tabs>
        <w:spacing w:after="120"/>
        <w:ind w:left="0"/>
      </w:pPr>
      <w:r>
        <w:rPr>
          <w:b/>
          <w:bCs/>
          <w:sz w:val="22"/>
          <w:szCs w:val="22"/>
        </w:rPr>
        <w:t xml:space="preserve">2. System / Architecture Overview</w:t>
      </w:r>
      <w:r>
        <w:rPr>
          <w:sz w:val="22"/>
          <w:szCs w:val="22"/>
        </w:rPr>
        <w:t xml:space="preserve">	3</w:t>
      </w:r>
    </w:p>
    <w:p>
      <w:pPr>
        <w:tabs>
          <w:tab w:val="right" w:pos="9026" w:leader="dot"/>
        </w:tabs>
        <w:spacing w:after="80"/>
        <w:ind w:left="403"/>
      </w:pPr>
      <w:r>
        <w:rPr>
          <w:b w:val="false"/>
          <w:bCs w:val="false"/>
          <w:sz w:val="20"/>
          <w:szCs w:val="20"/>
        </w:rPr>
        <w:t xml:space="preserve">2.1 High-Level Flow</w:t>
      </w:r>
      <w:r>
        <w:rPr>
          <w:sz w:val="20"/>
          <w:szCs w:val="20"/>
        </w:rPr>
        <w:t xml:space="preserve">	4</w:t>
      </w:r>
    </w:p>
    <w:p>
      <w:pPr>
        <w:tabs>
          <w:tab w:val="right" w:pos="9026" w:leader="dot"/>
        </w:tabs>
        <w:spacing w:after="120"/>
        <w:ind w:left="0"/>
      </w:pPr>
      <w:r>
        <w:rPr>
          <w:b/>
          <w:bCs/>
          <w:sz w:val="22"/>
          <w:szCs w:val="22"/>
        </w:rPr>
        <w:t xml:space="preserve">3. Detailed Design – SCCM Service Order APIs</w:t>
      </w:r>
      <w:r>
        <w:rPr>
          <w:sz w:val="22"/>
          <w:szCs w:val="22"/>
        </w:rPr>
        <w:t xml:space="preserve">	5</w:t>
      </w:r>
    </w:p>
    <w:p>
      <w:pPr>
        <w:tabs>
          <w:tab w:val="right" w:pos="9026" w:leader="dot"/>
        </w:tabs>
        <w:spacing w:after="80"/>
        <w:ind w:left="403"/>
      </w:pPr>
      <w:r>
        <w:rPr>
          <w:b w:val="false"/>
          <w:bCs w:val="false"/>
          <w:sz w:val="20"/>
          <w:szCs w:val="20"/>
        </w:rPr>
        <w:t xml:space="preserve">3.1 Step 1 – Service Order Initialization</w:t>
      </w:r>
      <w:r>
        <w:rPr>
          <w:sz w:val="20"/>
          <w:szCs w:val="20"/>
        </w:rPr>
        <w:t xml:space="preserve">	5</w:t>
      </w:r>
    </w:p>
    <w:p>
      <w:pPr>
        <w:tabs>
          <w:tab w:val="right" w:pos="9026" w:leader="dot"/>
        </w:tabs>
        <w:spacing w:after="80"/>
        <w:ind w:left="403"/>
      </w:pPr>
      <w:r>
        <w:rPr>
          <w:b w:val="false"/>
          <w:bCs w:val="false"/>
          <w:sz w:val="20"/>
          <w:szCs w:val="20"/>
        </w:rPr>
        <w:t xml:space="preserve">3.2 Step 2 – Service Order Data Submission</w:t>
      </w:r>
      <w:r>
        <w:rPr>
          <w:sz w:val="20"/>
          <w:szCs w:val="20"/>
        </w:rPr>
        <w:t xml:space="preserve">	6</w:t>
      </w:r>
    </w:p>
    <w:p>
      <w:pPr>
        <w:tabs>
          <w:tab w:val="right" w:pos="9026" w:leader="dot"/>
        </w:tabs>
        <w:spacing w:after="80"/>
        <w:ind w:left="403"/>
      </w:pPr>
      <w:r>
        <w:rPr>
          <w:b w:val="false"/>
          <w:bCs w:val="false"/>
          <w:sz w:val="20"/>
          <w:szCs w:val="20"/>
        </w:rPr>
        <w:t xml:space="preserve">3.3 Step 3 – Service Provisioning</w:t>
      </w:r>
      <w:r>
        <w:rPr>
          <w:sz w:val="20"/>
          <w:szCs w:val="20"/>
        </w:rPr>
        <w:t xml:space="preserve">	8</w:t>
      </w:r>
    </w:p>
    <w:p>
      <w:pPr>
        <w:tabs>
          <w:tab w:val="right" w:pos="9026" w:leader="dot"/>
        </w:tabs>
        <w:spacing w:after="120"/>
        <w:ind w:left="0"/>
      </w:pPr>
      <w:r>
        <w:rPr>
          <w:b/>
          <w:bCs/>
          <w:sz w:val="22"/>
          <w:szCs w:val="22"/>
        </w:rPr>
        <w:t xml:space="preserve">4. Detailed Design – RESTCONF Integration with NSO CFS</w:t>
      </w:r>
      <w:r>
        <w:rPr>
          <w:sz w:val="22"/>
          <w:szCs w:val="22"/>
        </w:rPr>
        <w:t xml:space="preserve">	10</w:t>
      </w:r>
    </w:p>
    <w:p>
      <w:pPr>
        <w:tabs>
          <w:tab w:val="right" w:pos="9026" w:leader="dot"/>
        </w:tabs>
        <w:spacing w:after="80"/>
        <w:ind w:left="403"/>
      </w:pPr>
      <w:r>
        <w:rPr>
          <w:b w:val="false"/>
          <w:bCs w:val="false"/>
          <w:sz w:val="20"/>
          <w:szCs w:val="20"/>
        </w:rPr>
        <w:t xml:space="preserve">4.1 MPLS L3VPN RESTCONF Payload (Router Configuration)</w:t>
      </w:r>
      <w:r>
        <w:rPr>
          <w:sz w:val="20"/>
          <w:szCs w:val="20"/>
        </w:rPr>
        <w:t xml:space="preserve">	10</w:t>
      </w:r>
    </w:p>
    <w:p>
      <w:pPr>
        <w:tabs>
          <w:tab w:val="right" w:pos="9026" w:leader="dot"/>
        </w:tabs>
        <w:spacing w:after="80"/>
        <w:ind w:left="403"/>
      </w:pPr>
      <w:r>
        <w:rPr>
          <w:b w:val="false"/>
          <w:bCs w:val="false"/>
          <w:sz w:val="20"/>
          <w:szCs w:val="20"/>
        </w:rPr>
        <w:t xml:space="preserve">4.2 GPON RESTCONF Payload – Nokia/Tejas (OLT/ONT Configuration)</w:t>
      </w:r>
      <w:r>
        <w:rPr>
          <w:sz w:val="20"/>
          <w:szCs w:val="20"/>
        </w:rPr>
        <w:t xml:space="preserve">	12</w:t>
      </w:r>
    </w:p>
    <w:p>
      <w:pPr>
        <w:tabs>
          <w:tab w:val="right" w:pos="9026" w:leader="dot"/>
        </w:tabs>
        <w:spacing w:after="120"/>
        <w:ind w:left="0"/>
      </w:pPr>
      <w:r>
        <w:rPr>
          <w:b/>
          <w:bCs/>
          <w:sz w:val="22"/>
          <w:szCs w:val="22"/>
        </w:rPr>
        <w:t xml:space="preserve">5. Service Order Status Update</w:t>
      </w:r>
      <w:r>
        <w:rPr>
          <w:sz w:val="22"/>
          <w:szCs w:val="22"/>
        </w:rPr>
        <w:t xml:space="preserve">	15</w:t>
      </w:r>
    </w:p>
    <w:p>
      <w:pPr>
        <w:tabs>
          <w:tab w:val="right" w:pos="9026" w:leader="dot"/>
        </w:tabs>
        <w:spacing w:after="120"/>
        <w:ind w:left="0"/>
      </w:pPr>
      <w:r>
        <w:rPr>
          <w:b/>
          <w:bCs/>
          <w:sz w:val="22"/>
          <w:szCs w:val="22"/>
        </w:rPr>
        <w:t xml:space="preserve">6. Validation Design – NSO CFS / NSO RFS</w:t>
      </w:r>
      <w:r>
        <w:rPr>
          <w:sz w:val="22"/>
          <w:szCs w:val="22"/>
        </w:rPr>
        <w:t xml:space="preserve">	16</w:t>
      </w:r>
    </w:p>
    <w:p>
      <w:pPr>
        <w:tabs>
          <w:tab w:val="right" w:pos="9026" w:leader="dot"/>
        </w:tabs>
        <w:spacing w:after="80"/>
        <w:ind w:left="403"/>
      </w:pPr>
      <w:r>
        <w:rPr>
          <w:b w:val="false"/>
          <w:bCs w:val="false"/>
          <w:sz w:val="20"/>
          <w:szCs w:val="20"/>
        </w:rPr>
        <w:t xml:space="preserve">6.1 MPLS L3VPN Service Validation in NSO CFS</w:t>
      </w:r>
      <w:r>
        <w:rPr>
          <w:sz w:val="20"/>
          <w:szCs w:val="20"/>
        </w:rPr>
        <w:t xml:space="preserve">	16</w:t>
      </w:r>
    </w:p>
    <w:p>
      <w:pPr>
        <w:tabs>
          <w:tab w:val="right" w:pos="9026" w:leader="dot"/>
        </w:tabs>
        <w:spacing w:after="80"/>
        <w:ind w:left="403"/>
      </w:pPr>
      <w:r>
        <w:rPr>
          <w:b w:val="false"/>
          <w:bCs w:val="false"/>
          <w:sz w:val="20"/>
          <w:szCs w:val="20"/>
        </w:rPr>
        <w:t xml:space="preserve">6.2 Circuit ID Configuration Detail</w:t>
      </w:r>
      <w:r>
        <w:rPr>
          <w:sz w:val="20"/>
          <w:szCs w:val="20"/>
        </w:rPr>
        <w:t xml:space="preserve">	17</w:t>
      </w:r>
    </w:p>
    <w:p>
      <w:pPr>
        <w:tabs>
          <w:tab w:val="right" w:pos="9026" w:leader="dot"/>
        </w:tabs>
        <w:spacing w:after="80"/>
        <w:ind w:left="403"/>
      </w:pPr>
      <w:r>
        <w:rPr>
          <w:b w:val="false"/>
          <w:bCs w:val="false"/>
          <w:sz w:val="20"/>
          <w:szCs w:val="20"/>
        </w:rPr>
        <w:t xml:space="preserve">6.3 Interface Configuration Verification</w:t>
      </w:r>
      <w:r>
        <w:rPr>
          <w:sz w:val="20"/>
          <w:szCs w:val="20"/>
        </w:rPr>
        <w:t xml:space="preserve">	18</w:t>
      </w:r>
    </w:p>
    <w:p>
      <w:pPr>
        <w:tabs>
          <w:tab w:val="right" w:pos="9026" w:leader="dot"/>
        </w:tabs>
        <w:spacing w:after="80"/>
        <w:ind w:left="403"/>
      </w:pPr>
      <w:r>
        <w:rPr>
          <w:b w:val="false"/>
          <w:bCs w:val="false"/>
          <w:sz w:val="20"/>
          <w:szCs w:val="20"/>
        </w:rPr>
        <w:t xml:space="preserve">6.4 Device Configuration Verification</w:t>
      </w:r>
      <w:r>
        <w:rPr>
          <w:sz w:val="20"/>
          <w:szCs w:val="20"/>
        </w:rPr>
        <w:t xml:space="preserve">	20</w:t>
      </w:r>
    </w:p>
    <w:p>
      <w:pPr>
        <w:tabs>
          <w:tab w:val="right" w:pos="9026" w:leader="dot"/>
        </w:tabs>
        <w:spacing w:after="80"/>
        <w:ind w:left="403"/>
      </w:pPr>
      <w:r>
        <w:rPr>
          <w:b w:val="false"/>
          <w:bCs w:val="false"/>
          <w:sz w:val="20"/>
          <w:szCs w:val="20"/>
        </w:rPr>
        <w:t xml:space="preserve">6.5 QoS Configuration Verification</w:t>
      </w:r>
      <w:r>
        <w:rPr>
          <w:sz w:val="20"/>
          <w:szCs w:val="20"/>
        </w:rPr>
        <w:t xml:space="preserve">	20</w:t>
      </w:r>
    </w:p>
    <w:p>
      <w:pPr>
        <w:tabs>
          <w:tab w:val="right" w:pos="9026" w:leader="dot"/>
        </w:tabs>
        <w:spacing w:after="80"/>
        <w:ind w:left="403"/>
      </w:pPr>
      <w:r>
        <w:rPr>
          <w:b w:val="false"/>
          <w:bCs w:val="false"/>
          <w:sz w:val="20"/>
          <w:szCs w:val="20"/>
        </w:rPr>
        <w:t xml:space="preserve">6.6 VRF Configuration Verification</w:t>
      </w:r>
      <w:r>
        <w:rPr>
          <w:sz w:val="20"/>
          <w:szCs w:val="20"/>
        </w:rPr>
        <w:t xml:space="preserve">	21</w:t>
      </w:r>
    </w:p>
    <w:p>
      <w:pPr>
        <w:tabs>
          <w:tab w:val="right" w:pos="9026" w:leader="dot"/>
        </w:tabs>
        <w:spacing w:after="80"/>
        <w:ind w:left="403"/>
      </w:pPr>
      <w:r>
        <w:rPr>
          <w:b w:val="false"/>
          <w:bCs w:val="false"/>
          <w:sz w:val="20"/>
          <w:szCs w:val="20"/>
        </w:rPr>
        <w:t xml:space="preserve">6.7 GPON Service Instance Validation in NSO CFS</w:t>
      </w:r>
      <w:r>
        <w:rPr>
          <w:sz w:val="20"/>
          <w:szCs w:val="20"/>
        </w:rPr>
        <w:t xml:space="preserve">	22</w:t>
      </w:r>
    </w:p>
    <w:p>
      <w:pPr>
        <w:tabs>
          <w:tab w:val="right" w:pos="9026" w:leader="dot"/>
        </w:tabs>
        <w:spacing w:after="80"/>
        <w:ind w:left="403"/>
      </w:pPr>
      <w:r>
        <w:rPr>
          <w:b w:val="false"/>
          <w:bCs w:val="false"/>
          <w:sz w:val="20"/>
          <w:szCs w:val="20"/>
        </w:rPr>
        <w:t xml:space="preserve">6.8 Device Verification in NSO RFS</w:t>
      </w:r>
      <w:r>
        <w:rPr>
          <w:sz w:val="20"/>
          <w:szCs w:val="20"/>
        </w:rPr>
        <w:t xml:space="preserve">	24</w:t>
      </w:r>
    </w:p>
    <w:p>
      <w:pPr>
        <w:tabs>
          <w:tab w:val="right" w:pos="9026" w:leader="dot"/>
        </w:tabs>
        <w:spacing w:after="120"/>
        <w:ind w:left="0"/>
      </w:pPr>
      <w:r>
        <w:rPr>
          <w:b/>
          <w:bCs/>
          <w:sz w:val="22"/>
          <w:szCs w:val="22"/>
        </w:rPr>
        <w:t xml:space="preserve">7. Assumptions &amp; Dependencies</w:t>
      </w:r>
      <w:r>
        <w:rPr>
          <w:sz w:val="22"/>
          <w:szCs w:val="22"/>
        </w:rPr>
        <w:t xml:space="preserve">	26</w:t>
      </w:r>
    </w:p>
    <w:p>
      <w:pPr>
        <w:tabs>
          <w:tab w:val="right" w:pos="9026" w:leader="dot"/>
        </w:tabs>
        <w:spacing w:after="120"/>
        <w:ind w:left="0"/>
      </w:pPr>
      <w:r>
        <w:rPr>
          <w:b/>
          <w:bCs/>
          <w:sz w:val="22"/>
          <w:szCs w:val="22"/>
        </w:rPr>
        <w:t xml:space="preserve">8. Open Points</w:t>
      </w:r>
      <w:r>
        <w:rPr>
          <w:sz w:val="22"/>
          <w:szCs w:val="22"/>
        </w:rPr>
        <w:t xml:space="preserve">	26</w:t>
      </w:r>
    </w:p>
    <w:p>
      <w:r>
        <w:br w:type="page"/>
      </w:r>
    </w:p>
    <w:p>
      <w:pPr>
        <w:pStyle w:val="Heading1"/>
        <w:spacing w:after="160" w:before="360"/>
      </w:pPr>
      <w:r>
        <w:t xml:space="preserve">1. Introduction</w:t>
      </w:r>
    </w:p>
    <w:p>
      <w:pPr>
        <w:pStyle w:val="Heading2"/>
        <w:spacing w:after="120" w:before="280"/>
      </w:pPr>
      <w:r>
        <w:t xml:space="preserve">1.1 Purpose</w:t>
      </w:r>
    </w:p>
    <w:p>
      <w:pPr>
        <w:spacing w:after="140"/>
      </w:pPr>
      <w:r>
        <w:t xml:space="preserve">This Low-Level Design (LLD) document describes the detailed, step-by-step technical design of the Service Order creation and provisioning workflow executed through SCCM (Service Configuration &amp; Change Management), and the downstream RESTCONF-based integration with Cisco NSO CFS (Customer Facing Service layer) and NSO RFS (Resource Facing Service layer). It captures the sequence of API calls, request/response payload structures, orchestration behaviour, and the verification steps used to confirm that a service order has been correctly provisioned end to end.</w:t>
      </w:r>
    </w:p>
    <w:p>
      <w:pPr>
        <w:pStyle w:val="Heading2"/>
        <w:spacing w:after="120" w:before="280"/>
      </w:pPr>
      <w:r>
        <w:t xml:space="preserve">1.2 Scope</w:t>
      </w:r>
    </w:p>
    <w:p>
      <w:pPr>
        <w:spacing w:after="140"/>
      </w:pPr>
      <w:r>
        <w:t xml:space="preserve">The scope of this document covers:</w:t>
      </w:r>
    </w:p>
    <w:p>
      <w:pPr>
        <w:pStyle w:val="ListParagraph"/>
        <w:numPr>
          <w:ilvl w:val="0"/>
          <w:numId w:val="2"/>
        </w:numPr>
        <w:spacing w:after="60"/>
      </w:pPr>
      <w:r>
        <w:t xml:space="preserve">The three sequential SCCM APIs that create and provision a service order (Service Order Initialization, Service Order Data Submission, Service Provisioning).</w:t>
      </w:r>
    </w:p>
    <w:p>
      <w:pPr>
        <w:pStyle w:val="ListParagraph"/>
        <w:numPr>
          <w:ilvl w:val="0"/>
          <w:numId w:val="2"/>
        </w:numPr>
        <w:spacing w:after="60"/>
      </w:pPr>
      <w:r>
        <w:t xml:space="preserve">Generation and transmission of RESTCONF payloads from SCCM to NSO CFS for MPLS L3VPN and GPON (Nokia/Tejas) services.</w:t>
      </w:r>
    </w:p>
    <w:p>
      <w:pPr>
        <w:pStyle w:val="ListParagraph"/>
        <w:numPr>
          <w:ilvl w:val="0"/>
          <w:numId w:val="2"/>
        </w:numPr>
        <w:spacing w:after="60"/>
      </w:pPr>
      <w:r>
        <w:t xml:space="preserve">Update of the service order status in SCCM back to “Committed” once orchestration completes.</w:t>
      </w:r>
    </w:p>
    <w:p>
      <w:pPr>
        <w:pStyle w:val="ListParagraph"/>
        <w:numPr>
          <w:ilvl w:val="0"/>
          <w:numId w:val="2"/>
        </w:numPr>
        <w:spacing w:after="60"/>
      </w:pPr>
      <w:r>
        <w:t xml:space="preserve">Validation of the resulting service instance and device/interface/QoS/VRF configuration inside NSO CFS and NSO RFS.</w:t>
      </w:r>
    </w:p>
    <w:p>
      <w:pPr>
        <w:spacing w:after="140"/>
      </w:pPr>
      <w:r>
        <w:t xml:space="preserve">Out of scope: internal SCCM database schema, NSO YANG model source, and physical network device CLI configuration, which are covered by their respective platform-level design documents.</w:t>
      </w:r>
    </w:p>
    <w:p>
      <w:pPr>
        <w:pStyle w:val="Heading2"/>
        <w:spacing w:after="120" w:before="280"/>
      </w:pPr>
      <w:r>
        <w:t xml:space="preserve">1.3 Abbreviations &amp; Definitions</w:t>
      </w:r>
    </w:p>
    <w:tbl>
      <w:tblPr>
        <w:tblW w:type="dxa" w:w="940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7200"/>
      </w:tblGrid>
      <w:tr>
        <w:trPr>
          <w:tblHeader/>
        </w:trPr>
        <w:tc>
          <w:tcPr>
            <w:tcW w:type="dxa" w:w="2200"/>
            <w:shd w:fill="1F4E5F" w:val="clear"/>
          </w:tcPr>
          <w:p>
            <w:r>
              <w:rPr>
                <w:b/>
                <w:bCs/>
                <w:color w:val="FFFFFF"/>
              </w:rPr>
              <w:t xml:space="preserve">Term</w:t>
            </w:r>
          </w:p>
        </w:tc>
        <w:tc>
          <w:tcPr>
            <w:tcW w:type="dxa" w:w="7200"/>
            <w:shd w:fill="1F4E5F" w:val="clear"/>
          </w:tcPr>
          <w:p>
            <w:r>
              <w:rPr>
                <w:b/>
                <w:bCs/>
                <w:color w:val="FFFFFF"/>
              </w:rPr>
              <w:t xml:space="preserve">Definition</w:t>
            </w:r>
          </w:p>
        </w:tc>
      </w:tr>
      <w:tr>
        <w:tc>
          <w:tcPr>
            <w:tcW w:type="dxa" w:w="2200"/>
            <w:tcMar>
              <w:top w:type="dxa" w:w="60"/>
              <w:left w:type="dxa" w:w="100"/>
              <w:bottom w:type="dxa" w:w="60"/>
              <w:right w:type="dxa" w:w="100"/>
            </w:tcMar>
          </w:tcPr>
          <w:p>
            <w:r>
              <w:rPr>
                <w:b/>
                <w:bCs/>
                <w:sz w:val="20"/>
                <w:szCs w:val="20"/>
              </w:rPr>
              <w:t xml:space="preserve">SCCM</w:t>
            </w:r>
          </w:p>
        </w:tc>
        <w:tc>
          <w:tcPr>
            <w:tcW w:type="dxa" w:w="7200"/>
            <w:tcMar>
              <w:top w:type="dxa" w:w="60"/>
              <w:left w:type="dxa" w:w="100"/>
              <w:bottom w:type="dxa" w:w="60"/>
              <w:right w:type="dxa" w:w="100"/>
            </w:tcMar>
          </w:tcPr>
          <w:p>
            <w:r>
              <w:rPr>
                <w:sz w:val="20"/>
                <w:szCs w:val="20"/>
              </w:rPr>
              <w:t xml:space="preserve">Service Configuration &amp; Change Management – the OSS system that originates and tracks service orders</w:t>
            </w:r>
          </w:p>
        </w:tc>
      </w:tr>
      <w:tr>
        <w:tc>
          <w:tcPr>
            <w:tcW w:type="dxa" w:w="2200"/>
            <w:tcMar>
              <w:top w:type="dxa" w:w="60"/>
              <w:left w:type="dxa" w:w="100"/>
              <w:bottom w:type="dxa" w:w="60"/>
              <w:right w:type="dxa" w:w="100"/>
            </w:tcMar>
          </w:tcPr>
          <w:p>
            <w:r>
              <w:rPr>
                <w:b/>
                <w:bCs/>
                <w:sz w:val="20"/>
                <w:szCs w:val="20"/>
              </w:rPr>
              <w:t xml:space="preserve">NSO</w:t>
            </w:r>
          </w:p>
        </w:tc>
        <w:tc>
          <w:tcPr>
            <w:tcW w:type="dxa" w:w="7200"/>
            <w:tcMar>
              <w:top w:type="dxa" w:w="60"/>
              <w:left w:type="dxa" w:w="100"/>
              <w:bottom w:type="dxa" w:w="60"/>
              <w:right w:type="dxa" w:w="100"/>
            </w:tcMar>
          </w:tcPr>
          <w:p>
            <w:r>
              <w:rPr>
                <w:sz w:val="20"/>
                <w:szCs w:val="20"/>
              </w:rPr>
              <w:t xml:space="preserve">Network Services Orchestrator (Cisco NSO)</w:t>
            </w:r>
          </w:p>
        </w:tc>
      </w:tr>
      <w:tr>
        <w:tc>
          <w:tcPr>
            <w:tcW w:type="dxa" w:w="2200"/>
            <w:tcMar>
              <w:top w:type="dxa" w:w="60"/>
              <w:left w:type="dxa" w:w="100"/>
              <w:bottom w:type="dxa" w:w="60"/>
              <w:right w:type="dxa" w:w="100"/>
            </w:tcMar>
          </w:tcPr>
          <w:p>
            <w:r>
              <w:rPr>
                <w:b/>
                <w:bCs/>
                <w:sz w:val="20"/>
                <w:szCs w:val="20"/>
              </w:rPr>
              <w:t xml:space="preserve">CFS</w:t>
            </w:r>
          </w:p>
        </w:tc>
        <w:tc>
          <w:tcPr>
            <w:tcW w:type="dxa" w:w="7200"/>
            <w:tcMar>
              <w:top w:type="dxa" w:w="60"/>
              <w:left w:type="dxa" w:w="100"/>
              <w:bottom w:type="dxa" w:w="60"/>
              <w:right w:type="dxa" w:w="100"/>
            </w:tcMar>
          </w:tcPr>
          <w:p>
            <w:r>
              <w:rPr>
                <w:sz w:val="20"/>
                <w:szCs w:val="20"/>
              </w:rPr>
              <w:t xml:space="preserve">Customer Facing Service (NSO service model layer)</w:t>
            </w:r>
          </w:p>
        </w:tc>
      </w:tr>
      <w:tr>
        <w:tc>
          <w:tcPr>
            <w:tcW w:type="dxa" w:w="2200"/>
            <w:tcMar>
              <w:top w:type="dxa" w:w="60"/>
              <w:left w:type="dxa" w:w="100"/>
              <w:bottom w:type="dxa" w:w="60"/>
              <w:right w:type="dxa" w:w="100"/>
            </w:tcMar>
          </w:tcPr>
          <w:p>
            <w:r>
              <w:rPr>
                <w:b/>
                <w:bCs/>
                <w:sz w:val="20"/>
                <w:szCs w:val="20"/>
              </w:rPr>
              <w:t xml:space="preserve">RFS</w:t>
            </w:r>
          </w:p>
        </w:tc>
        <w:tc>
          <w:tcPr>
            <w:tcW w:type="dxa" w:w="7200"/>
            <w:tcMar>
              <w:top w:type="dxa" w:w="60"/>
              <w:left w:type="dxa" w:w="100"/>
              <w:bottom w:type="dxa" w:w="60"/>
              <w:right w:type="dxa" w:w="100"/>
            </w:tcMar>
          </w:tcPr>
          <w:p>
            <w:r>
              <w:rPr>
                <w:sz w:val="20"/>
                <w:szCs w:val="20"/>
              </w:rPr>
              <w:t xml:space="preserve">Resource Facing Service (NSO device/resource layer)</w:t>
            </w:r>
          </w:p>
        </w:tc>
      </w:tr>
      <w:tr>
        <w:tc>
          <w:tcPr>
            <w:tcW w:type="dxa" w:w="2200"/>
            <w:tcMar>
              <w:top w:type="dxa" w:w="60"/>
              <w:left w:type="dxa" w:w="100"/>
              <w:bottom w:type="dxa" w:w="60"/>
              <w:right w:type="dxa" w:w="100"/>
            </w:tcMar>
          </w:tcPr>
          <w:p>
            <w:r>
              <w:rPr>
                <w:b/>
                <w:bCs/>
                <w:sz w:val="20"/>
                <w:szCs w:val="20"/>
              </w:rPr>
              <w:t xml:space="preserve">RESTCONF</w:t>
            </w:r>
          </w:p>
        </w:tc>
        <w:tc>
          <w:tcPr>
            <w:tcW w:type="dxa" w:w="7200"/>
            <w:tcMar>
              <w:top w:type="dxa" w:w="60"/>
              <w:left w:type="dxa" w:w="100"/>
              <w:bottom w:type="dxa" w:w="60"/>
              <w:right w:type="dxa" w:w="100"/>
            </w:tcMar>
          </w:tcPr>
          <w:p>
            <w:r>
              <w:rPr>
                <w:sz w:val="20"/>
                <w:szCs w:val="20"/>
              </w:rPr>
              <w:t xml:space="preserve">HTTP-based protocol used to access YANG-modelled configuration/state data on NSO</w:t>
            </w:r>
          </w:p>
        </w:tc>
      </w:tr>
      <w:tr>
        <w:tc>
          <w:tcPr>
            <w:tcW w:type="dxa" w:w="2200"/>
            <w:tcMar>
              <w:top w:type="dxa" w:w="60"/>
              <w:left w:type="dxa" w:w="100"/>
              <w:bottom w:type="dxa" w:w="60"/>
              <w:right w:type="dxa" w:w="100"/>
            </w:tcMar>
          </w:tcPr>
          <w:p>
            <w:r>
              <w:rPr>
                <w:b/>
                <w:bCs/>
                <w:sz w:val="20"/>
                <w:szCs w:val="20"/>
              </w:rPr>
              <w:t xml:space="preserve">MPLS L3VPN</w:t>
            </w:r>
          </w:p>
        </w:tc>
        <w:tc>
          <w:tcPr>
            <w:tcW w:type="dxa" w:w="7200"/>
            <w:tcMar>
              <w:top w:type="dxa" w:w="60"/>
              <w:left w:type="dxa" w:w="100"/>
              <w:bottom w:type="dxa" w:w="60"/>
              <w:right w:type="dxa" w:w="100"/>
            </w:tcMar>
          </w:tcPr>
          <w:p>
            <w:r>
              <w:rPr>
                <w:sz w:val="20"/>
                <w:szCs w:val="20"/>
              </w:rPr>
              <w:t xml:space="preserve">Multiprotocol Label Switching Layer-3 Virtual Private Network service</w:t>
            </w:r>
          </w:p>
        </w:tc>
      </w:tr>
      <w:tr>
        <w:tc>
          <w:tcPr>
            <w:tcW w:type="dxa" w:w="2200"/>
            <w:tcMar>
              <w:top w:type="dxa" w:w="60"/>
              <w:left w:type="dxa" w:w="100"/>
              <w:bottom w:type="dxa" w:w="60"/>
              <w:right w:type="dxa" w:w="100"/>
            </w:tcMar>
          </w:tcPr>
          <w:p>
            <w:r>
              <w:rPr>
                <w:b/>
                <w:bCs/>
                <w:sz w:val="20"/>
                <w:szCs w:val="20"/>
              </w:rPr>
              <w:t xml:space="preserve">GPON</w:t>
            </w:r>
          </w:p>
        </w:tc>
        <w:tc>
          <w:tcPr>
            <w:tcW w:type="dxa" w:w="7200"/>
            <w:tcMar>
              <w:top w:type="dxa" w:w="60"/>
              <w:left w:type="dxa" w:w="100"/>
              <w:bottom w:type="dxa" w:w="60"/>
              <w:right w:type="dxa" w:w="100"/>
            </w:tcMar>
          </w:tcPr>
          <w:p>
            <w:r>
              <w:rPr>
                <w:sz w:val="20"/>
                <w:szCs w:val="20"/>
              </w:rPr>
              <w:t xml:space="preserve">Gigabit-capable Passive Optical Network</w:t>
            </w:r>
          </w:p>
        </w:tc>
      </w:tr>
      <w:tr>
        <w:tc>
          <w:tcPr>
            <w:tcW w:type="dxa" w:w="2200"/>
            <w:tcMar>
              <w:top w:type="dxa" w:w="60"/>
              <w:left w:type="dxa" w:w="100"/>
              <w:bottom w:type="dxa" w:w="60"/>
              <w:right w:type="dxa" w:w="100"/>
            </w:tcMar>
          </w:tcPr>
          <w:p>
            <w:r>
              <w:rPr>
                <w:b/>
                <w:bCs/>
                <w:sz w:val="20"/>
                <w:szCs w:val="20"/>
              </w:rPr>
              <w:t xml:space="preserve">OLT / ONT</w:t>
            </w:r>
          </w:p>
        </w:tc>
        <w:tc>
          <w:tcPr>
            <w:tcW w:type="dxa" w:w="7200"/>
            <w:tcMar>
              <w:top w:type="dxa" w:w="60"/>
              <w:left w:type="dxa" w:w="100"/>
              <w:bottom w:type="dxa" w:w="60"/>
              <w:right w:type="dxa" w:w="100"/>
            </w:tcMar>
          </w:tcPr>
          <w:p>
            <w:r>
              <w:rPr>
                <w:sz w:val="20"/>
                <w:szCs w:val="20"/>
              </w:rPr>
              <w:t xml:space="preserve">Optical Line Terminal / Optical Network Terminal</w:t>
            </w:r>
          </w:p>
        </w:tc>
      </w:tr>
      <w:tr>
        <w:tc>
          <w:tcPr>
            <w:tcW w:type="dxa" w:w="2200"/>
            <w:tcMar>
              <w:top w:type="dxa" w:w="60"/>
              <w:left w:type="dxa" w:w="100"/>
              <w:bottom w:type="dxa" w:w="60"/>
              <w:right w:type="dxa" w:w="100"/>
            </w:tcMar>
          </w:tcPr>
          <w:p>
            <w:r>
              <w:rPr>
                <w:b/>
                <w:bCs/>
                <w:sz w:val="20"/>
                <w:szCs w:val="20"/>
              </w:rPr>
              <w:t xml:space="preserve">PE</w:t>
            </w:r>
          </w:p>
        </w:tc>
        <w:tc>
          <w:tcPr>
            <w:tcW w:type="dxa" w:w="7200"/>
            <w:tcMar>
              <w:top w:type="dxa" w:w="60"/>
              <w:left w:type="dxa" w:w="100"/>
              <w:bottom w:type="dxa" w:w="60"/>
              <w:right w:type="dxa" w:w="100"/>
            </w:tcMar>
          </w:tcPr>
          <w:p>
            <w:r>
              <w:rPr>
                <w:sz w:val="20"/>
                <w:szCs w:val="20"/>
              </w:rPr>
              <w:t xml:space="preserve">Provider Edge (router)</w:t>
            </w:r>
          </w:p>
        </w:tc>
      </w:tr>
      <w:tr>
        <w:tc>
          <w:tcPr>
            <w:tcW w:type="dxa" w:w="2200"/>
            <w:tcMar>
              <w:top w:type="dxa" w:w="60"/>
              <w:left w:type="dxa" w:w="100"/>
              <w:bottom w:type="dxa" w:w="60"/>
              <w:right w:type="dxa" w:w="100"/>
            </w:tcMar>
          </w:tcPr>
          <w:p>
            <w:r>
              <w:rPr>
                <w:b/>
                <w:bCs/>
                <w:sz w:val="20"/>
                <w:szCs w:val="20"/>
              </w:rPr>
              <w:t xml:space="preserve">VRF</w:t>
            </w:r>
          </w:p>
        </w:tc>
        <w:tc>
          <w:tcPr>
            <w:tcW w:type="dxa" w:w="7200"/>
            <w:tcMar>
              <w:top w:type="dxa" w:w="60"/>
              <w:left w:type="dxa" w:w="100"/>
              <w:bottom w:type="dxa" w:w="60"/>
              <w:right w:type="dxa" w:w="100"/>
            </w:tcMar>
          </w:tcPr>
          <w:p>
            <w:r>
              <w:rPr>
                <w:sz w:val="20"/>
                <w:szCs w:val="20"/>
              </w:rPr>
              <w:t xml:space="preserve">Virtual Routing and Forwarding instance</w:t>
            </w:r>
          </w:p>
        </w:tc>
      </w:tr>
      <w:tr>
        <w:tc>
          <w:tcPr>
            <w:tcW w:type="dxa" w:w="2200"/>
            <w:tcMar>
              <w:top w:type="dxa" w:w="60"/>
              <w:left w:type="dxa" w:w="100"/>
              <w:bottom w:type="dxa" w:w="60"/>
              <w:right w:type="dxa" w:w="100"/>
            </w:tcMar>
          </w:tcPr>
          <w:p>
            <w:r>
              <w:rPr>
                <w:b/>
                <w:bCs/>
                <w:sz w:val="20"/>
                <w:szCs w:val="20"/>
              </w:rPr>
              <w:t xml:space="preserve">QoS</w:t>
            </w:r>
          </w:p>
        </w:tc>
        <w:tc>
          <w:tcPr>
            <w:tcW w:type="dxa" w:w="7200"/>
            <w:tcMar>
              <w:top w:type="dxa" w:w="60"/>
              <w:left w:type="dxa" w:w="100"/>
              <w:bottom w:type="dxa" w:w="60"/>
              <w:right w:type="dxa" w:w="100"/>
            </w:tcMar>
          </w:tcPr>
          <w:p>
            <w:r>
              <w:rPr>
                <w:sz w:val="20"/>
                <w:szCs w:val="20"/>
              </w:rPr>
              <w:t xml:space="preserve">Quality of Service</w:t>
            </w:r>
          </w:p>
        </w:tc>
      </w:tr>
      <w:tr>
        <w:tc>
          <w:tcPr>
            <w:tcW w:type="dxa" w:w="2200"/>
            <w:tcMar>
              <w:top w:type="dxa" w:w="60"/>
              <w:left w:type="dxa" w:w="100"/>
              <w:bottom w:type="dxa" w:w="60"/>
              <w:right w:type="dxa" w:w="100"/>
            </w:tcMar>
          </w:tcPr>
          <w:p>
            <w:r>
              <w:rPr>
                <w:b/>
                <w:bCs/>
                <w:sz w:val="20"/>
                <w:szCs w:val="20"/>
              </w:rPr>
              <w:t xml:space="preserve">VLAN</w:t>
            </w:r>
          </w:p>
        </w:tc>
        <w:tc>
          <w:tcPr>
            <w:tcW w:type="dxa" w:w="7200"/>
            <w:tcMar>
              <w:top w:type="dxa" w:w="60"/>
              <w:left w:type="dxa" w:w="100"/>
              <w:bottom w:type="dxa" w:w="60"/>
              <w:right w:type="dxa" w:w="100"/>
            </w:tcMar>
          </w:tcPr>
          <w:p>
            <w:r>
              <w:rPr>
                <w:sz w:val="20"/>
                <w:szCs w:val="20"/>
              </w:rPr>
              <w:t xml:space="preserve">Virtual Local Area Network</w:t>
            </w:r>
          </w:p>
        </w:tc>
      </w:tr>
      <w:tr>
        <w:tc>
          <w:tcPr>
            <w:tcW w:type="dxa" w:w="2200"/>
            <w:tcMar>
              <w:top w:type="dxa" w:w="60"/>
              <w:left w:type="dxa" w:w="100"/>
              <w:bottom w:type="dxa" w:w="60"/>
              <w:right w:type="dxa" w:w="100"/>
            </w:tcMar>
          </w:tcPr>
          <w:p>
            <w:r>
              <w:rPr>
                <w:b/>
                <w:bCs/>
                <w:sz w:val="20"/>
                <w:szCs w:val="20"/>
              </w:rPr>
              <w:t xml:space="preserve">Transaction ID</w:t>
            </w:r>
          </w:p>
        </w:tc>
        <w:tc>
          <w:tcPr>
            <w:tcW w:type="dxa" w:w="7200"/>
            <w:tcMar>
              <w:top w:type="dxa" w:w="60"/>
              <w:left w:type="dxa" w:w="100"/>
              <w:bottom w:type="dxa" w:w="60"/>
              <w:right w:type="dxa" w:w="100"/>
            </w:tcMar>
          </w:tcPr>
          <w:p>
            <w:r>
              <w:rPr>
                <w:sz w:val="20"/>
                <w:szCs w:val="20"/>
              </w:rPr>
              <w:t xml:space="preserve">Unique correlation ID generated in Step 1 and reused across Steps 2 and 3</w:t>
            </w:r>
          </w:p>
        </w:tc>
      </w:tr>
    </w:tbl>
    <w:p>
      <w:pPr>
        <w:pStyle w:val="Heading1"/>
        <w:spacing w:after="160" w:before="360"/>
      </w:pPr>
      <w:r>
        <w:t xml:space="preserve">2. System / Architecture Overview</w:t>
      </w:r>
    </w:p>
    <w:p>
      <w:pPr>
        <w:spacing w:after="140"/>
      </w:pPr>
      <w:r>
        <w:t xml:space="preserve">The end-to-end flow spans three logical tiers: (1) SCCM, which owns the service order lifecycle and exposes the three provisioning APIs; (2) NSO CFS, which receives RESTCONF payloads from SCCM and creates service instances for MPLS L3VPN and GPON services; and (3) NSO RFS together with the physical/virtual network devices (PE routers, OLT/ONT), which receive the resulting device-level configuration pushed down by NSO.</w:t>
      </w:r>
    </w:p>
    <w:p>
      <w:pPr>
        <w:pStyle w:val="Heading3"/>
        <w:spacing w:after="100" w:before="220"/>
      </w:pPr>
      <w:r>
        <w:t xml:space="preserve">2.1 High-Level Flow</w:t>
      </w:r>
    </w:p>
    <w:p>
      <w:pPr>
        <w:pStyle w:val="ListParagraph"/>
        <w:numPr>
          <w:ilvl w:val="0"/>
          <w:numId w:val="2"/>
        </w:numPr>
        <w:spacing w:after="60"/>
      </w:pPr>
      <w:r>
        <w:t xml:space="preserve">Step 1 – SCCM: Service Order Initialization → generates Transaction ID</w:t>
      </w:r>
    </w:p>
    <w:p>
      <w:pPr>
        <w:pStyle w:val="ListParagraph"/>
        <w:numPr>
          <w:ilvl w:val="0"/>
          <w:numId w:val="2"/>
        </w:numPr>
        <w:spacing w:after="60"/>
      </w:pPr>
      <w:r>
        <w:t xml:space="preserve">Step 2 – SCCM: Service Order Data Submission → attaches service configuration to the Transaction ID</w:t>
      </w:r>
    </w:p>
    <w:p>
      <w:pPr>
        <w:pStyle w:val="ListParagraph"/>
        <w:numPr>
          <w:ilvl w:val="0"/>
          <w:numId w:val="2"/>
        </w:numPr>
        <w:spacing w:after="60"/>
      </w:pPr>
      <w:r>
        <w:t xml:space="preserve">Step 3 – SCCM: Service Provisioning → triggers provisioning, returns Service Identifier</w:t>
      </w:r>
    </w:p>
    <w:p>
      <w:pPr>
        <w:pStyle w:val="ListParagraph"/>
        <w:numPr>
          <w:ilvl w:val="0"/>
          <w:numId w:val="2"/>
        </w:numPr>
        <w:spacing w:after="60"/>
      </w:pPr>
      <w:r>
        <w:t xml:space="preserve">SCCM → RESTCONF → NSO CFS: MPLS L3VPN payload and/or GPON (Nokia/Tejas) payload</w:t>
      </w:r>
    </w:p>
    <w:p>
      <w:pPr>
        <w:pStyle w:val="ListParagraph"/>
        <w:numPr>
          <w:ilvl w:val="0"/>
          <w:numId w:val="2"/>
        </w:numPr>
        <w:spacing w:after="60"/>
      </w:pPr>
      <w:r>
        <w:t xml:space="preserve">NSO CFS → NSO RFS → Network devices (PE / OLT-ONT): configuration deployment</w:t>
      </w:r>
    </w:p>
    <w:p>
      <w:pPr>
        <w:pStyle w:val="ListParagraph"/>
        <w:numPr>
          <w:ilvl w:val="0"/>
          <w:numId w:val="2"/>
        </w:numPr>
        <w:spacing w:after="60"/>
      </w:pPr>
      <w:r>
        <w:t xml:space="preserve">NSO → SCCM: provisioning status callback → SCCM sets order status to “Committed”</w:t>
      </w:r>
    </w:p>
    <w:p>
      <w:pPr>
        <w:pStyle w:val="ListParagraph"/>
        <w:numPr>
          <w:ilvl w:val="0"/>
          <w:numId w:val="2"/>
        </w:numPr>
        <w:spacing w:after="60"/>
      </w:pPr>
      <w:r>
        <w:t xml:space="preserve">Validation: service instance, interface, device, QoS, and VRF data checked in NSO CFS Service Manager and NSO RFS Device Manager</w:t>
      </w:r>
    </w:p>
    <w:p>
      <w:r>
        <w:br w:type="page"/>
      </w:r>
    </w:p>
    <w:p>
      <w:pPr>
        <w:pStyle w:val="Heading1"/>
        <w:spacing w:after="160" w:before="360"/>
      </w:pPr>
      <w:r>
        <w:t xml:space="preserve">3. Detailed Design – SCCM Service Order APIs</w:t>
      </w:r>
    </w:p>
    <w:p>
      <w:pPr>
        <w:spacing w:after="140"/>
      </w:pPr>
      <w:r>
        <w:t xml:space="preserve">The Service Order Creation process in SCCM is performed through a sequence of three API calls, executed strictly in order, all correlated by a single Transaction ID generated in Step 1.</w:t>
      </w:r>
    </w:p>
    <w:p>
      <w:pPr>
        <w:pStyle w:val="Heading2"/>
        <w:spacing w:after="120" w:before="280"/>
      </w:pPr>
      <w:r>
        <w:t xml:space="preserve">3.1 Step 1 – Service Order Initialization</w:t>
      </w:r>
    </w:p>
    <w:tbl>
      <w:tblPr>
        <w:tblW w:type="dxa" w:w="9400"/>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7500"/>
      </w:tblGrid>
      <w:tr>
        <w:tc>
          <w:tcPr>
            <w:tcW w:type="dxa" w:w="1900"/>
            <w:shd w:fill="1F4E5F" w:val="clear"/>
            <w:tcMar>
              <w:top w:type="dxa" w:w="100"/>
              <w:left w:type="dxa" w:w="120"/>
              <w:bottom w:type="dxa" w:w="100"/>
              <w:right w:type="dxa" w:w="120"/>
            </w:tcMar>
            <w:vAlign w:val="center"/>
          </w:tcPr>
          <w:p>
            <w:r>
              <w:rPr>
                <w:b/>
                <w:bCs/>
                <w:color w:val="FFFFFF"/>
                <w:sz w:val="20"/>
                <w:szCs w:val="20"/>
              </w:rPr>
              <w:t xml:space="preserve">Purpose</w:t>
            </w:r>
          </w:p>
        </w:tc>
        <w:tc>
          <w:tcPr>
            <w:tcW w:type="dxa" w:w="7500"/>
            <w:tcMar>
              <w:top w:type="dxa" w:w="100"/>
              <w:left w:type="dxa" w:w="140"/>
              <w:bottom w:type="dxa" w:w="100"/>
              <w:right w:type="dxa" w:w="140"/>
            </w:tcMar>
          </w:tcPr>
          <w:p>
            <w:r>
              <w:rPr>
                <w:sz w:val="20"/>
                <w:szCs w:val="20"/>
              </w:rPr>
              <w:t xml:space="preserve">First step in the SCCM service provisioning workflow. Creates a new service deployment request and generates a unique Transaction ID used by Steps 2 and 3 to process the same service order.</w:t>
            </w:r>
          </w:p>
        </w:tc>
      </w:tr>
      <w:tr>
        <w:tc>
          <w:tcPr>
            <w:tcW w:type="dxa" w:w="1900"/>
            <w:shd w:fill="1F4E5F" w:val="clear"/>
            <w:tcMar>
              <w:top w:type="dxa" w:w="100"/>
              <w:left w:type="dxa" w:w="120"/>
              <w:bottom w:type="dxa" w:w="100"/>
              <w:right w:type="dxa" w:w="120"/>
            </w:tcMar>
            <w:vAlign w:val="center"/>
          </w:tcPr>
          <w:p>
            <w:r>
              <w:rPr>
                <w:b/>
                <w:bCs/>
                <w:color w:val="FFFFFF"/>
                <w:sz w:val="20"/>
                <w:szCs w:val="20"/>
              </w:rPr>
              <w:t xml:space="preserve">Description</w:t>
            </w:r>
          </w:p>
        </w:tc>
        <w:tc>
          <w:tcPr>
            <w:tcW w:type="dxa" w:w="7500"/>
            <w:tcMar>
              <w:top w:type="dxa" w:w="100"/>
              <w:left w:type="dxa" w:w="140"/>
              <w:bottom w:type="dxa" w:w="100"/>
              <w:right w:type="dxa" w:w="140"/>
            </w:tcMar>
          </w:tcPr>
          <w:p>
            <w:r>
              <w:rPr>
                <w:sz w:val="20"/>
                <w:szCs w:val="20"/>
              </w:rPr>
              <w:t xml:space="preserve">On receiving the service order details, SCCM validates the request and creates a transaction entry. A unique Transaction ID is generated and returned in the API response, linking all subsequent service order activities.</w:t>
            </w:r>
          </w:p>
        </w:tc>
      </w:tr>
      <w:tr>
        <w:tc>
          <w:tcPr>
            <w:tcW w:type="dxa" w:w="1900"/>
            <w:shd w:fill="1F4E5F" w:val="clear"/>
            <w:tcMar>
              <w:top w:type="dxa" w:w="100"/>
              <w:left w:type="dxa" w:w="120"/>
              <w:bottom w:type="dxa" w:w="100"/>
              <w:right w:type="dxa" w:w="120"/>
            </w:tcMar>
            <w:vAlign w:val="center"/>
          </w:tcPr>
          <w:p>
            <w:r>
              <w:rPr>
                <w:b/>
                <w:bCs/>
                <w:color w:val="FFFFFF"/>
                <w:sz w:val="20"/>
                <w:szCs w:val="20"/>
              </w:rPr>
              <w:t xml:space="preserve">Input</w:t>
            </w:r>
          </w:p>
        </w:tc>
        <w:tc>
          <w:tcPr>
            <w:tcW w:type="dxa" w:w="7500"/>
            <w:tcMar>
              <w:top w:type="dxa" w:w="100"/>
              <w:left w:type="dxa" w:w="140"/>
              <w:bottom w:type="dxa" w:w="100"/>
              <w:right w:type="dxa" w:w="140"/>
            </w:tcMar>
          </w:tcPr>
          <w:p>
            <w:r>
              <w:rPr>
                <w:sz w:val="20"/>
                <w:szCs w:val="20"/>
              </w:rPr>
              <w:t xml:space="preserve">Service Order ID, Customer ID, Service Type, Location, VLAN, and other service attributes.</w:t>
            </w:r>
          </w:p>
        </w:tc>
      </w:tr>
      <w:tr>
        <w:tc>
          <w:tcPr>
            <w:tcW w:type="dxa" w:w="1900"/>
            <w:shd w:fill="1F4E5F" w:val="clear"/>
            <w:tcMar>
              <w:top w:type="dxa" w:w="100"/>
              <w:left w:type="dxa" w:w="120"/>
              <w:bottom w:type="dxa" w:w="100"/>
              <w:right w:type="dxa" w:w="120"/>
            </w:tcMar>
            <w:vAlign w:val="center"/>
          </w:tcPr>
          <w:p>
            <w:r>
              <w:rPr>
                <w:b/>
                <w:bCs/>
                <w:color w:val="FFFFFF"/>
                <w:sz w:val="20"/>
                <w:szCs w:val="20"/>
              </w:rPr>
              <w:t xml:space="preserve">Output</w:t>
            </w:r>
          </w:p>
        </w:tc>
        <w:tc>
          <w:tcPr>
            <w:tcW w:type="dxa" w:w="7500"/>
            <w:tcMar>
              <w:top w:type="dxa" w:w="100"/>
              <w:left w:type="dxa" w:w="140"/>
              <w:bottom w:type="dxa" w:w="100"/>
              <w:right w:type="dxa" w:w="140"/>
            </w:tcMar>
          </w:tcPr>
          <w:p>
            <w:r>
              <w:rPr>
                <w:sz w:val="20"/>
                <w:szCs w:val="20"/>
              </w:rPr>
              <w:t xml:space="preserve">A unique Transaction ID generated by SCCM.</w:t>
            </w:r>
          </w:p>
        </w:tc>
      </w:tr>
      <w:tr>
        <w:tc>
          <w:tcPr>
            <w:tcW w:type="dxa" w:w="1900"/>
            <w:shd w:fill="1F4E5F" w:val="clear"/>
            <w:tcMar>
              <w:top w:type="dxa" w:w="100"/>
              <w:left w:type="dxa" w:w="120"/>
              <w:bottom w:type="dxa" w:w="100"/>
              <w:right w:type="dxa" w:w="120"/>
            </w:tcMar>
            <w:vAlign w:val="center"/>
          </w:tcPr>
          <w:p>
            <w:r>
              <w:rPr>
                <w:b/>
                <w:bCs/>
                <w:color w:val="FFFFFF"/>
                <w:sz w:val="20"/>
                <w:szCs w:val="20"/>
              </w:rPr>
              <w:t xml:space="preserve">Outcome</w:t>
            </w:r>
          </w:p>
        </w:tc>
        <w:tc>
          <w:tcPr>
            <w:tcW w:type="dxa" w:w="7500"/>
            <w:tcMar>
              <w:top w:type="dxa" w:w="100"/>
              <w:left w:type="dxa" w:w="140"/>
              <w:bottom w:type="dxa" w:w="100"/>
              <w:right w:type="dxa" w:w="140"/>
            </w:tcMar>
          </w:tcPr>
          <w:p>
            <w:pPr>
              <w:pStyle w:val="ListParagraph"/>
              <w:numPr>
                <w:ilvl w:val="0"/>
                <w:numId w:val="2"/>
              </w:numPr>
              <w:spacing w:after="40"/>
            </w:pPr>
            <w:r>
              <w:rPr>
                <w:sz w:val="20"/>
                <w:szCs w:val="20"/>
              </w:rPr>
              <w:t xml:space="preserve">Service order request is successfully initialized.</w:t>
            </w:r>
          </w:p>
          <w:p>
            <w:pPr>
              <w:pStyle w:val="ListParagraph"/>
              <w:numPr>
                <w:ilvl w:val="0"/>
                <w:numId w:val="2"/>
              </w:numPr>
              <w:spacing w:after="40"/>
            </w:pPr>
            <w:r>
              <w:rPr>
                <w:sz w:val="20"/>
                <w:szCs w:val="20"/>
              </w:rPr>
              <w:t xml:space="preserve">Transaction record is created in SCCM.</w:t>
            </w:r>
          </w:p>
          <w:p>
            <w:pPr>
              <w:pStyle w:val="ListParagraph"/>
              <w:numPr>
                <w:ilvl w:val="0"/>
                <w:numId w:val="2"/>
              </w:numPr>
              <w:spacing w:after="40"/>
            </w:pPr>
            <w:r>
              <w:rPr>
                <w:sz w:val="20"/>
                <w:szCs w:val="20"/>
              </w:rPr>
              <w:t xml:space="preserve">Transaction ID is returned to the calling application.</w:t>
            </w:r>
          </w:p>
          <w:p>
            <w:pPr>
              <w:pStyle w:val="ListParagraph"/>
              <w:numPr>
                <w:ilvl w:val="0"/>
                <w:numId w:val="2"/>
              </w:numPr>
              <w:spacing w:after="40"/>
            </w:pPr>
            <w:r>
              <w:rPr>
                <w:sz w:val="20"/>
                <w:szCs w:val="20"/>
              </w:rPr>
              <w:t xml:space="preserve">The generated Transaction ID is used in Step 2 for data submission and Step 3 for provisioning.</w:t>
            </w:r>
          </w:p>
        </w:tc>
      </w:tr>
    </w:tbl>
    <w:p>
      <w:pPr>
        <w:spacing w:after="80" w:before="200"/>
        <w:jc w:val="center"/>
      </w:pPr>
      <w:r>
        <w:drawing>
          <wp:inline distT="0" distB="0" distL="0" distR="0">
            <wp:extent cx="594360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514475"/>
                    </a:xfrm>
                    <a:prstGeom prst="rect">
                      <a:avLst/>
                    </a:prstGeom>
                  </pic:spPr>
                </pic:pic>
              </a:graphicData>
            </a:graphic>
          </wp:inline>
        </w:drawing>
      </w:r>
    </w:p>
    <w:p>
      <w:pPr>
        <w:spacing w:after="200"/>
        <w:jc w:val="center"/>
      </w:pPr>
      <w:r>
        <w:rPr>
          <w:i/>
          <w:iCs/>
          <w:color w:val="595959"/>
          <w:sz w:val="18"/>
          <w:szCs w:val="18"/>
        </w:rPr>
        <w:t xml:space="preserve">Figure 3.1a – Step 1 request endpoint</w:t>
      </w:r>
    </w:p>
    <w:p>
      <w:pPr>
        <w:spacing w:after="80" w:before="200"/>
        <w:jc w:val="center"/>
      </w:pPr>
      <w:r>
        <w:drawing>
          <wp:inline distT="0" distB="0" distL="0" distR="0">
            <wp:extent cx="59436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714625"/>
                    </a:xfrm>
                    <a:prstGeom prst="rect">
                      <a:avLst/>
                    </a:prstGeom>
                  </pic:spPr>
                </pic:pic>
              </a:graphicData>
            </a:graphic>
          </wp:inline>
        </w:drawing>
      </w:r>
    </w:p>
    <w:p>
      <w:pPr>
        <w:spacing w:after="200"/>
        <w:jc w:val="center"/>
      </w:pPr>
      <w:r>
        <w:rPr>
          <w:i/>
          <w:iCs/>
          <w:color w:val="595959"/>
          <w:sz w:val="18"/>
          <w:szCs w:val="18"/>
        </w:rPr>
        <w:t xml:space="preserve">Figure 3.1b – Step 1 request payload</w:t>
      </w:r>
    </w:p>
    <w:p>
      <w:pPr>
        <w:spacing w:after="80" w:before="200"/>
        <w:jc w:val="center"/>
      </w:pPr>
      <w:r>
        <w:drawing>
          <wp:inline distT="0" distB="0" distL="0" distR="0">
            <wp:extent cx="59436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666875"/>
                    </a:xfrm>
                    <a:prstGeom prst="rect">
                      <a:avLst/>
                    </a:prstGeom>
                  </pic:spPr>
                </pic:pic>
              </a:graphicData>
            </a:graphic>
          </wp:inline>
        </w:drawing>
      </w:r>
    </w:p>
    <w:p>
      <w:pPr>
        <w:spacing w:after="200"/>
        <w:jc w:val="center"/>
      </w:pPr>
      <w:r>
        <w:rPr>
          <w:i/>
          <w:iCs/>
          <w:color w:val="595959"/>
          <w:sz w:val="18"/>
          <w:szCs w:val="18"/>
        </w:rPr>
        <w:t xml:space="preserve">Figure 3.1c – Step 1 response payload</w:t>
      </w:r>
    </w:p>
    <w:p>
      <w:pPr>
        <w:pStyle w:val="Heading2"/>
        <w:spacing w:after="120" w:before="280"/>
      </w:pPr>
      <w:r>
        <w:t xml:space="preserve">3.2 Step 2 – Service Order Data Submission</w:t>
      </w:r>
    </w:p>
    <w:tbl>
      <w:tblPr>
        <w:tblW w:type="dxa" w:w="9400"/>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7500"/>
      </w:tblGrid>
      <w:tr>
        <w:tc>
          <w:tcPr>
            <w:tcW w:type="dxa" w:w="1900"/>
            <w:shd w:fill="1F4E5F" w:val="clear"/>
            <w:tcMar>
              <w:top w:type="dxa" w:w="100"/>
              <w:left w:type="dxa" w:w="120"/>
              <w:bottom w:type="dxa" w:w="100"/>
              <w:right w:type="dxa" w:w="120"/>
            </w:tcMar>
            <w:vAlign w:val="center"/>
          </w:tcPr>
          <w:p>
            <w:r>
              <w:rPr>
                <w:b/>
                <w:bCs/>
                <w:color w:val="FFFFFF"/>
                <w:sz w:val="20"/>
                <w:szCs w:val="20"/>
              </w:rPr>
              <w:t xml:space="preserve">Purpose</w:t>
            </w:r>
          </w:p>
        </w:tc>
        <w:tc>
          <w:tcPr>
            <w:tcW w:type="dxa" w:w="7500"/>
            <w:tcMar>
              <w:top w:type="dxa" w:w="100"/>
              <w:left w:type="dxa" w:w="140"/>
              <w:bottom w:type="dxa" w:w="100"/>
              <w:right w:type="dxa" w:w="140"/>
            </w:tcMar>
          </w:tcPr>
          <w:p>
            <w:r>
              <w:rPr>
                <w:sz w:val="20"/>
                <w:szCs w:val="20"/>
              </w:rPr>
              <w:t xml:space="preserve">Second step in the workflow. Uses the Transaction ID from Step 1 and submits all service-specific configuration details required for service creation and provisioning.</w:t>
            </w:r>
          </w:p>
        </w:tc>
      </w:tr>
      <w:tr>
        <w:tc>
          <w:tcPr>
            <w:tcW w:type="dxa" w:w="1900"/>
            <w:shd w:fill="1F4E5F" w:val="clear"/>
            <w:tcMar>
              <w:top w:type="dxa" w:w="100"/>
              <w:left w:type="dxa" w:w="120"/>
              <w:bottom w:type="dxa" w:w="100"/>
              <w:right w:type="dxa" w:w="120"/>
            </w:tcMar>
            <w:vAlign w:val="center"/>
          </w:tcPr>
          <w:p>
            <w:r>
              <w:rPr>
                <w:b/>
                <w:bCs/>
                <w:color w:val="FFFFFF"/>
                <w:sz w:val="20"/>
                <w:szCs w:val="20"/>
              </w:rPr>
              <w:t xml:space="preserve">Description</w:t>
            </w:r>
          </w:p>
        </w:tc>
        <w:tc>
          <w:tcPr>
            <w:tcW w:type="dxa" w:w="7500"/>
            <w:tcMar>
              <w:top w:type="dxa" w:w="100"/>
              <w:left w:type="dxa" w:w="140"/>
              <w:bottom w:type="dxa" w:w="100"/>
              <w:right w:type="dxa" w:w="140"/>
            </w:tcMar>
          </w:tcPr>
          <w:p>
            <w:r>
              <w:rPr>
                <w:sz w:val="20"/>
                <w:szCs w:val="20"/>
              </w:rPr>
              <w:t xml:space="preserve">SCCM validates the submitted information and associates it with the corresponding transaction. The request includes endpoint device details, bandwidth profiles, ONT information, OLT details, and PE device connectivity information.</w:t>
            </w:r>
          </w:p>
        </w:tc>
      </w:tr>
      <w:tr>
        <w:tc>
          <w:tcPr>
            <w:tcW w:type="dxa" w:w="1900"/>
            <w:shd w:fill="1F4E5F" w:val="clear"/>
            <w:tcMar>
              <w:top w:type="dxa" w:w="100"/>
              <w:left w:type="dxa" w:w="120"/>
              <w:bottom w:type="dxa" w:w="100"/>
              <w:right w:type="dxa" w:w="120"/>
            </w:tcMar>
            <w:vAlign w:val="center"/>
          </w:tcPr>
          <w:p>
            <w:r>
              <w:rPr>
                <w:b/>
                <w:bCs/>
                <w:color w:val="FFFFFF"/>
                <w:sz w:val="20"/>
                <w:szCs w:val="20"/>
              </w:rPr>
              <w:t xml:space="preserve">Input</w:t>
            </w:r>
          </w:p>
        </w:tc>
        <w:tc>
          <w:tcPr>
            <w:tcW w:type="dxa" w:w="7500"/>
            <w:tcMar>
              <w:top w:type="dxa" w:w="100"/>
              <w:left w:type="dxa" w:w="140"/>
              <w:bottom w:type="dxa" w:w="100"/>
              <w:right w:type="dxa" w:w="140"/>
            </w:tcMar>
          </w:tcPr>
          <w:p>
            <w:pPr>
              <w:pStyle w:val="ListParagraph"/>
              <w:numPr>
                <w:ilvl w:val="0"/>
                <w:numId w:val="2"/>
              </w:numPr>
              <w:spacing w:after="40"/>
            </w:pPr>
            <w:r>
              <w:rPr>
                <w:sz w:val="20"/>
                <w:szCs w:val="20"/>
              </w:rPr>
              <w:t xml:space="preserve">Transaction ID generated in Step 1</w:t>
            </w:r>
          </w:p>
          <w:p>
            <w:pPr>
              <w:pStyle w:val="ListParagraph"/>
              <w:numPr>
                <w:ilvl w:val="0"/>
                <w:numId w:val="2"/>
              </w:numPr>
              <w:spacing w:after="40"/>
            </w:pPr>
            <w:r>
              <w:rPr>
                <w:sz w:val="20"/>
                <w:szCs w:val="20"/>
              </w:rPr>
              <w:t xml:space="preserve">Endpoint device count</w:t>
            </w:r>
          </w:p>
          <w:p>
            <w:pPr>
              <w:pStyle w:val="ListParagraph"/>
              <w:numPr>
                <w:ilvl w:val="0"/>
                <w:numId w:val="2"/>
              </w:numPr>
              <w:spacing w:after="40"/>
            </w:pPr>
            <w:r>
              <w:rPr>
                <w:sz w:val="20"/>
                <w:szCs w:val="20"/>
              </w:rPr>
              <w:t xml:space="preserve">Service-specific ID</w:t>
            </w:r>
          </w:p>
          <w:p>
            <w:pPr>
              <w:pStyle w:val="ListParagraph"/>
              <w:numPr>
                <w:ilvl w:val="0"/>
                <w:numId w:val="2"/>
              </w:numPr>
              <w:spacing w:after="40"/>
            </w:pPr>
            <w:r>
              <w:rPr>
                <w:sz w:val="20"/>
                <w:szCs w:val="20"/>
              </w:rPr>
              <w:t xml:space="preserve">Upstream and downstream bandwidth profiles</w:t>
            </w:r>
          </w:p>
          <w:p>
            <w:pPr>
              <w:pStyle w:val="ListParagraph"/>
              <w:numPr>
                <w:ilvl w:val="0"/>
                <w:numId w:val="2"/>
              </w:numPr>
              <w:spacing w:after="40"/>
            </w:pPr>
            <w:r>
              <w:rPr>
                <w:sz w:val="20"/>
                <w:szCs w:val="20"/>
              </w:rPr>
              <w:t xml:space="preserve">ONT details (Model, Serial Number, PON Port, Tagging Information)</w:t>
            </w:r>
          </w:p>
          <w:p>
            <w:pPr>
              <w:pStyle w:val="ListParagraph"/>
              <w:numPr>
                <w:ilvl w:val="0"/>
                <w:numId w:val="2"/>
              </w:numPr>
              <w:spacing w:after="40"/>
            </w:pPr>
            <w:r>
              <w:rPr>
                <w:sz w:val="20"/>
                <w:szCs w:val="20"/>
              </w:rPr>
              <w:t xml:space="preserve">OLT hostname</w:t>
            </w:r>
          </w:p>
          <w:p>
            <w:pPr>
              <w:pStyle w:val="ListParagraph"/>
              <w:numPr>
                <w:ilvl w:val="0"/>
                <w:numId w:val="2"/>
              </w:numPr>
              <w:spacing w:after="40"/>
            </w:pPr>
            <w:r>
              <w:rPr>
                <w:sz w:val="20"/>
                <w:szCs w:val="20"/>
              </w:rPr>
              <w:t xml:space="preserve">PE hostname and PE port</w:t>
            </w:r>
          </w:p>
          <w:p>
            <w:pPr>
              <w:pStyle w:val="ListParagraph"/>
              <w:numPr>
                <w:ilvl w:val="0"/>
                <w:numId w:val="2"/>
              </w:numPr>
              <w:spacing w:after="40"/>
            </w:pPr>
            <w:r>
              <w:rPr>
                <w:sz w:val="20"/>
                <w:szCs w:val="20"/>
              </w:rPr>
              <w:t xml:space="preserve">Other service-specific parameters</w:t>
            </w:r>
          </w:p>
        </w:tc>
      </w:tr>
      <w:tr>
        <w:tc>
          <w:tcPr>
            <w:tcW w:type="dxa" w:w="1900"/>
            <w:shd w:fill="1F4E5F" w:val="clear"/>
            <w:tcMar>
              <w:top w:type="dxa" w:w="100"/>
              <w:left w:type="dxa" w:w="120"/>
              <w:bottom w:type="dxa" w:w="100"/>
              <w:right w:type="dxa" w:w="120"/>
            </w:tcMar>
            <w:vAlign w:val="center"/>
          </w:tcPr>
          <w:p>
            <w:r>
              <w:rPr>
                <w:b/>
                <w:bCs/>
                <w:color w:val="FFFFFF"/>
                <w:sz w:val="20"/>
                <w:szCs w:val="20"/>
              </w:rPr>
              <w:t xml:space="preserve">Output</w:t>
            </w:r>
          </w:p>
        </w:tc>
        <w:tc>
          <w:tcPr>
            <w:tcW w:type="dxa" w:w="7500"/>
            <w:tcMar>
              <w:top w:type="dxa" w:w="100"/>
              <w:left w:type="dxa" w:w="140"/>
              <w:bottom w:type="dxa" w:w="100"/>
              <w:right w:type="dxa" w:w="140"/>
            </w:tcMar>
          </w:tcPr>
          <w:p>
            <w:r>
              <w:rPr>
                <w:sz w:val="20"/>
                <w:szCs w:val="20"/>
              </w:rPr>
              <w:t xml:space="preserve">Service configuration details are validated and linked to the Transaction ID for further processing in the provisioning workflow.</w:t>
            </w:r>
          </w:p>
        </w:tc>
      </w:tr>
      <w:tr>
        <w:tc>
          <w:tcPr>
            <w:tcW w:type="dxa" w:w="1900"/>
            <w:shd w:fill="1F4E5F" w:val="clear"/>
            <w:tcMar>
              <w:top w:type="dxa" w:w="100"/>
              <w:left w:type="dxa" w:w="120"/>
              <w:bottom w:type="dxa" w:w="100"/>
              <w:right w:type="dxa" w:w="120"/>
            </w:tcMar>
            <w:vAlign w:val="center"/>
          </w:tcPr>
          <w:p>
            <w:r>
              <w:rPr>
                <w:b/>
                <w:bCs/>
                <w:color w:val="FFFFFF"/>
                <w:sz w:val="20"/>
                <w:szCs w:val="20"/>
              </w:rPr>
              <w:t xml:space="preserve">Outcome</w:t>
            </w:r>
          </w:p>
        </w:tc>
        <w:tc>
          <w:tcPr>
            <w:tcW w:type="dxa" w:w="7500"/>
            <w:tcMar>
              <w:top w:type="dxa" w:w="100"/>
              <w:left w:type="dxa" w:w="140"/>
              <w:bottom w:type="dxa" w:w="100"/>
              <w:right w:type="dxa" w:w="140"/>
            </w:tcMar>
          </w:tcPr>
          <w:p>
            <w:pPr>
              <w:pStyle w:val="ListParagraph"/>
              <w:numPr>
                <w:ilvl w:val="0"/>
                <w:numId w:val="2"/>
              </w:numPr>
              <w:spacing w:after="40"/>
            </w:pPr>
            <w:r>
              <w:rPr>
                <w:sz w:val="20"/>
                <w:szCs w:val="20"/>
              </w:rPr>
              <w:t xml:space="preserve">Service order details are submitted against the Step 1 Transaction ID.</w:t>
            </w:r>
          </w:p>
          <w:p>
            <w:pPr>
              <w:pStyle w:val="ListParagraph"/>
              <w:numPr>
                <w:ilvl w:val="0"/>
                <w:numId w:val="2"/>
              </w:numPr>
              <w:spacing w:after="40"/>
            </w:pPr>
            <w:r>
              <w:rPr>
                <w:sz w:val="20"/>
                <w:szCs w:val="20"/>
              </w:rPr>
              <w:t xml:space="preserve">Endpoint device and service configuration information are processed by SCCM.</w:t>
            </w:r>
          </w:p>
          <w:p>
            <w:pPr>
              <w:pStyle w:val="ListParagraph"/>
              <w:numPr>
                <w:ilvl w:val="0"/>
                <w:numId w:val="2"/>
              </w:numPr>
              <w:spacing w:after="40"/>
            </w:pPr>
            <w:r>
              <w:rPr>
                <w:sz w:val="20"/>
                <w:szCs w:val="20"/>
              </w:rPr>
              <w:t xml:space="preserve">ONT, OLT, bandwidth profile, and PE connectivity details are validated.</w:t>
            </w:r>
          </w:p>
          <w:p>
            <w:pPr>
              <w:pStyle w:val="ListParagraph"/>
              <w:numPr>
                <w:ilvl w:val="0"/>
                <w:numId w:val="2"/>
              </w:numPr>
              <w:spacing w:after="40"/>
            </w:pPr>
            <w:r>
              <w:rPr>
                <w:sz w:val="20"/>
                <w:szCs w:val="20"/>
              </w:rPr>
              <w:t xml:space="preserve">The transaction is updated with provisioning-related information.</w:t>
            </w:r>
          </w:p>
          <w:p>
            <w:pPr>
              <w:pStyle w:val="ListParagraph"/>
              <w:numPr>
                <w:ilvl w:val="0"/>
                <w:numId w:val="2"/>
              </w:numPr>
              <w:spacing w:after="40"/>
            </w:pPr>
            <w:r>
              <w:rPr>
                <w:sz w:val="20"/>
                <w:szCs w:val="20"/>
              </w:rPr>
              <w:t xml:space="preserve">The Transaction ID remains active for use in Step 3.</w:t>
            </w:r>
          </w:p>
        </w:tc>
      </w:tr>
    </w:tbl>
    <w:p>
      <w:pPr>
        <w:spacing w:after="80" w:before="200"/>
        <w:jc w:val="center"/>
      </w:pPr>
      <w:r>
        <w:drawing>
          <wp:inline distT="0" distB="0" distL="0" distR="0">
            <wp:extent cx="59436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428875"/>
                    </a:xfrm>
                    <a:prstGeom prst="rect">
                      <a:avLst/>
                    </a:prstGeom>
                  </pic:spPr>
                </pic:pic>
              </a:graphicData>
            </a:graphic>
          </wp:inline>
        </w:drawing>
      </w:r>
    </w:p>
    <w:p>
      <w:pPr>
        <w:spacing w:after="200"/>
        <w:jc w:val="center"/>
      </w:pPr>
      <w:r>
        <w:rPr>
          <w:i/>
          <w:iCs/>
          <w:color w:val="595959"/>
          <w:sz w:val="18"/>
          <w:szCs w:val="18"/>
        </w:rPr>
        <w:t xml:space="preserve">Figure 3.2a – Step 2 request payload (part 1)</w:t>
      </w:r>
    </w:p>
    <w:p>
      <w:pPr>
        <w:spacing w:after="80" w:before="200"/>
        <w:jc w:val="center"/>
      </w:pPr>
      <w:r>
        <w:drawing>
          <wp:inline distT="0" distB="0" distL="0" distR="0">
            <wp:extent cx="59436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857500"/>
                    </a:xfrm>
                    <a:prstGeom prst="rect">
                      <a:avLst/>
                    </a:prstGeom>
                  </pic:spPr>
                </pic:pic>
              </a:graphicData>
            </a:graphic>
          </wp:inline>
        </w:drawing>
      </w:r>
    </w:p>
    <w:p>
      <w:pPr>
        <w:spacing w:after="200"/>
        <w:jc w:val="center"/>
      </w:pPr>
      <w:r>
        <w:rPr>
          <w:i/>
          <w:iCs/>
          <w:color w:val="595959"/>
          <w:sz w:val="18"/>
          <w:szCs w:val="18"/>
        </w:rPr>
        <w:t xml:space="preserve">Figure 3.2b – Step 2 request payload (part 2)</w:t>
      </w:r>
    </w:p>
    <w:p>
      <w:pPr>
        <w:spacing w:after="80" w:before="200"/>
        <w:jc w:val="center"/>
      </w:pPr>
      <w:r>
        <w:drawing>
          <wp:inline distT="0" distB="0" distL="0" distR="0">
            <wp:extent cx="59436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1876425"/>
                    </a:xfrm>
                    <a:prstGeom prst="rect">
                      <a:avLst/>
                    </a:prstGeom>
                  </pic:spPr>
                </pic:pic>
              </a:graphicData>
            </a:graphic>
          </wp:inline>
        </w:drawing>
      </w:r>
    </w:p>
    <w:p>
      <w:pPr>
        <w:spacing w:after="200"/>
        <w:jc w:val="center"/>
      </w:pPr>
      <w:r>
        <w:rPr>
          <w:i/>
          <w:iCs/>
          <w:color w:val="595959"/>
          <w:sz w:val="18"/>
          <w:szCs w:val="18"/>
        </w:rPr>
        <w:t xml:space="preserve">Figure 3.2c – Step 2 response payload</w:t>
      </w:r>
    </w:p>
    <w:p>
      <w:pPr>
        <w:pStyle w:val="Heading2"/>
        <w:spacing w:after="120" w:before="280"/>
      </w:pPr>
      <w:r>
        <w:t xml:space="preserve">3.3 Step 3 – Service Provisioning</w:t>
      </w:r>
    </w:p>
    <w:tbl>
      <w:tblPr>
        <w:tblW w:type="dxa" w:w="9400"/>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7500"/>
      </w:tblGrid>
      <w:tr>
        <w:tc>
          <w:tcPr>
            <w:tcW w:type="dxa" w:w="1900"/>
            <w:shd w:fill="1F4E5F" w:val="clear"/>
            <w:tcMar>
              <w:top w:type="dxa" w:w="100"/>
              <w:left w:type="dxa" w:w="120"/>
              <w:bottom w:type="dxa" w:w="100"/>
              <w:right w:type="dxa" w:w="120"/>
            </w:tcMar>
            <w:vAlign w:val="center"/>
          </w:tcPr>
          <w:p>
            <w:r>
              <w:rPr>
                <w:b/>
                <w:bCs/>
                <w:color w:val="FFFFFF"/>
                <w:sz w:val="20"/>
                <w:szCs w:val="20"/>
              </w:rPr>
              <w:t xml:space="preserve">Purpose</w:t>
            </w:r>
          </w:p>
        </w:tc>
        <w:tc>
          <w:tcPr>
            <w:tcW w:type="dxa" w:w="7500"/>
            <w:tcMar>
              <w:top w:type="dxa" w:w="100"/>
              <w:left w:type="dxa" w:w="140"/>
              <w:bottom w:type="dxa" w:w="100"/>
              <w:right w:type="dxa" w:w="140"/>
            </w:tcMar>
          </w:tcPr>
          <w:p>
            <w:r>
              <w:rPr>
                <w:sz w:val="20"/>
                <w:szCs w:val="20"/>
              </w:rPr>
              <w:t xml:space="preserve">Final step. Uses the Transaction ID from the previous steps to initiate service provisioning and trigger downstream configuration activities.</w:t>
            </w:r>
          </w:p>
        </w:tc>
      </w:tr>
      <w:tr>
        <w:tc>
          <w:tcPr>
            <w:tcW w:type="dxa" w:w="1900"/>
            <w:shd w:fill="1F4E5F" w:val="clear"/>
            <w:tcMar>
              <w:top w:type="dxa" w:w="100"/>
              <w:left w:type="dxa" w:w="120"/>
              <w:bottom w:type="dxa" w:w="100"/>
              <w:right w:type="dxa" w:w="120"/>
            </w:tcMar>
            <w:vAlign w:val="center"/>
          </w:tcPr>
          <w:p>
            <w:r>
              <w:rPr>
                <w:b/>
                <w:bCs/>
                <w:color w:val="FFFFFF"/>
                <w:sz w:val="20"/>
                <w:szCs w:val="20"/>
              </w:rPr>
              <w:t xml:space="preserve">Description</w:t>
            </w:r>
          </w:p>
        </w:tc>
        <w:tc>
          <w:tcPr>
            <w:tcW w:type="dxa" w:w="7500"/>
            <w:tcMar>
              <w:top w:type="dxa" w:w="100"/>
              <w:left w:type="dxa" w:w="140"/>
              <w:bottom w:type="dxa" w:w="100"/>
              <w:right w:type="dxa" w:w="140"/>
            </w:tcMar>
          </w:tcPr>
          <w:p>
            <w:r>
              <w:rPr>
                <w:sz w:val="20"/>
                <w:szCs w:val="20"/>
              </w:rPr>
              <w:t xml:space="preserve">SCCM retrieves the service order information submitted in Steps 1 and 2, validates it, and executes the provisioning actions. On success it returns a unique service identifier for the provisioned service.</w:t>
            </w:r>
          </w:p>
        </w:tc>
      </w:tr>
      <w:tr>
        <w:tc>
          <w:tcPr>
            <w:tcW w:type="dxa" w:w="1900"/>
            <w:shd w:fill="1F4E5F" w:val="clear"/>
            <w:tcMar>
              <w:top w:type="dxa" w:w="100"/>
              <w:left w:type="dxa" w:w="120"/>
              <w:bottom w:type="dxa" w:w="100"/>
              <w:right w:type="dxa" w:w="120"/>
            </w:tcMar>
            <w:vAlign w:val="center"/>
          </w:tcPr>
          <w:p>
            <w:r>
              <w:rPr>
                <w:b/>
                <w:bCs/>
                <w:color w:val="FFFFFF"/>
                <w:sz w:val="20"/>
                <w:szCs w:val="20"/>
              </w:rPr>
              <w:t xml:space="preserve">Input</w:t>
            </w:r>
          </w:p>
        </w:tc>
        <w:tc>
          <w:tcPr>
            <w:tcW w:type="dxa" w:w="7500"/>
            <w:tcMar>
              <w:top w:type="dxa" w:w="100"/>
              <w:left w:type="dxa" w:w="140"/>
              <w:bottom w:type="dxa" w:w="100"/>
              <w:right w:type="dxa" w:w="140"/>
            </w:tcMar>
          </w:tcPr>
          <w:p>
            <w:pPr>
              <w:pStyle w:val="ListParagraph"/>
              <w:numPr>
                <w:ilvl w:val="0"/>
                <w:numId w:val="2"/>
              </w:numPr>
              <w:spacing w:after="40"/>
            </w:pPr>
            <w:r>
              <w:rPr>
                <w:sz w:val="20"/>
                <w:szCs w:val="20"/>
              </w:rPr>
              <w:t xml:space="preserve">Transaction ID generated in Step 1</w:t>
            </w:r>
          </w:p>
          <w:p>
            <w:pPr>
              <w:pStyle w:val="ListParagraph"/>
              <w:numPr>
                <w:ilvl w:val="0"/>
                <w:numId w:val="2"/>
              </w:numPr>
              <w:spacing w:after="40"/>
            </w:pPr>
            <w:r>
              <w:rPr>
                <w:sz w:val="20"/>
                <w:szCs w:val="20"/>
              </w:rPr>
              <w:t xml:space="preserve">Action value indicating the provisioning operation</w:t>
            </w:r>
          </w:p>
          <w:p>
            <w:pPr>
              <w:pStyle w:val="ListParagraph"/>
              <w:numPr>
                <w:ilvl w:val="0"/>
                <w:numId w:val="2"/>
              </w:numPr>
              <w:spacing w:after="40"/>
            </w:pPr>
            <w:r>
              <w:rPr>
                <w:sz w:val="20"/>
                <w:szCs w:val="20"/>
              </w:rPr>
              <w:t xml:space="preserve">Service order information previously submitted in Step 2</w:t>
            </w:r>
          </w:p>
        </w:tc>
      </w:tr>
      <w:tr>
        <w:tc>
          <w:tcPr>
            <w:tcW w:type="dxa" w:w="1900"/>
            <w:shd w:fill="1F4E5F" w:val="clear"/>
            <w:tcMar>
              <w:top w:type="dxa" w:w="100"/>
              <w:left w:type="dxa" w:w="120"/>
              <w:bottom w:type="dxa" w:w="100"/>
              <w:right w:type="dxa" w:w="120"/>
            </w:tcMar>
            <w:vAlign w:val="center"/>
          </w:tcPr>
          <w:p>
            <w:r>
              <w:rPr>
                <w:b/>
                <w:bCs/>
                <w:color w:val="FFFFFF"/>
                <w:sz w:val="20"/>
                <w:szCs w:val="20"/>
              </w:rPr>
              <w:t xml:space="preserve">Output</w:t>
            </w:r>
          </w:p>
        </w:tc>
        <w:tc>
          <w:tcPr>
            <w:tcW w:type="dxa" w:w="7500"/>
            <w:tcMar>
              <w:top w:type="dxa" w:w="100"/>
              <w:left w:type="dxa" w:w="140"/>
              <w:bottom w:type="dxa" w:w="100"/>
              <w:right w:type="dxa" w:w="140"/>
            </w:tcMar>
          </w:tcPr>
          <w:p>
            <w:pPr>
              <w:pStyle w:val="ListParagraph"/>
              <w:numPr>
                <w:ilvl w:val="0"/>
                <w:numId w:val="2"/>
              </w:numPr>
              <w:spacing w:after="40"/>
            </w:pPr>
            <w:r>
              <w:rPr>
                <w:sz w:val="20"/>
                <w:szCs w:val="20"/>
              </w:rPr>
              <w:t xml:space="preserve">Service provisioning status</w:t>
            </w:r>
          </w:p>
          <w:p>
            <w:pPr>
              <w:pStyle w:val="ListParagraph"/>
              <w:numPr>
                <w:ilvl w:val="0"/>
                <w:numId w:val="2"/>
              </w:numPr>
              <w:spacing w:after="40"/>
            </w:pPr>
            <w:r>
              <w:rPr>
                <w:sz w:val="20"/>
                <w:szCs w:val="20"/>
              </w:rPr>
              <w:t xml:space="preserve">Unique service identifier generated for the provisioned service</w:t>
            </w:r>
          </w:p>
        </w:tc>
      </w:tr>
      <w:tr>
        <w:tc>
          <w:tcPr>
            <w:tcW w:type="dxa" w:w="1900"/>
            <w:shd w:fill="1F4E5F" w:val="clear"/>
            <w:tcMar>
              <w:top w:type="dxa" w:w="100"/>
              <w:left w:type="dxa" w:w="120"/>
              <w:bottom w:type="dxa" w:w="100"/>
              <w:right w:type="dxa" w:w="120"/>
            </w:tcMar>
            <w:vAlign w:val="center"/>
          </w:tcPr>
          <w:p>
            <w:r>
              <w:rPr>
                <w:b/>
                <w:bCs/>
                <w:color w:val="FFFFFF"/>
                <w:sz w:val="20"/>
                <w:szCs w:val="20"/>
              </w:rPr>
              <w:t xml:space="preserve">Outcome</w:t>
            </w:r>
          </w:p>
        </w:tc>
        <w:tc>
          <w:tcPr>
            <w:tcW w:type="dxa" w:w="7500"/>
            <w:tcMar>
              <w:top w:type="dxa" w:w="100"/>
              <w:left w:type="dxa" w:w="140"/>
              <w:bottom w:type="dxa" w:w="100"/>
              <w:right w:type="dxa" w:w="140"/>
            </w:tcMar>
          </w:tcPr>
          <w:p>
            <w:pPr>
              <w:pStyle w:val="ListParagraph"/>
              <w:numPr>
                <w:ilvl w:val="0"/>
                <w:numId w:val="2"/>
              </w:numPr>
              <w:spacing w:after="40"/>
            </w:pPr>
            <w:r>
              <w:rPr>
                <w:sz w:val="20"/>
                <w:szCs w:val="20"/>
              </w:rPr>
              <w:t xml:space="preserve">SCCM retrieves the service order details for the given Transaction ID.</w:t>
            </w:r>
          </w:p>
          <w:p>
            <w:pPr>
              <w:pStyle w:val="ListParagraph"/>
              <w:numPr>
                <w:ilvl w:val="0"/>
                <w:numId w:val="2"/>
              </w:numPr>
              <w:spacing w:after="40"/>
            </w:pPr>
            <w:r>
              <w:rPr>
                <w:sz w:val="20"/>
                <w:szCs w:val="20"/>
              </w:rPr>
              <w:t xml:space="preserve">Service provisioning workflow is initiated and required configuration processing is triggered.</w:t>
            </w:r>
          </w:p>
          <w:p>
            <w:pPr>
              <w:pStyle w:val="ListParagraph"/>
              <w:numPr>
                <w:ilvl w:val="0"/>
                <w:numId w:val="2"/>
              </w:numPr>
              <w:spacing w:after="40"/>
            </w:pPr>
            <w:r>
              <w:rPr>
                <w:sz w:val="20"/>
                <w:szCs w:val="20"/>
              </w:rPr>
              <w:t xml:space="preserve">A unique service identifier is generated (e.g. CKT-L3VPN-GI-BB-SCCM-Tik100566), usable for subsequent tracking.</w:t>
            </w:r>
          </w:p>
          <w:p>
            <w:pPr>
              <w:pStyle w:val="ListParagraph"/>
              <w:numPr>
                <w:ilvl w:val="0"/>
                <w:numId w:val="2"/>
              </w:numPr>
              <w:spacing w:after="40"/>
            </w:pPr>
            <w:r>
              <w:rPr>
                <w:sz w:val="20"/>
                <w:szCs w:val="20"/>
              </w:rPr>
              <w:t xml:space="preserve">SCCM returns a successful response indicating the request has been accepted and processed.</w:t>
            </w:r>
          </w:p>
        </w:tc>
      </w:tr>
    </w:tbl>
    <w:p>
      <w:pPr>
        <w:spacing w:after="80" w:before="200"/>
        <w:jc w:val="center"/>
      </w:pPr>
      <w:r>
        <w:drawing>
          <wp:inline distT="0" distB="0" distL="0" distR="0">
            <wp:extent cx="59436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1781175"/>
                    </a:xfrm>
                    <a:prstGeom prst="rect">
                      <a:avLst/>
                    </a:prstGeom>
                  </pic:spPr>
                </pic:pic>
              </a:graphicData>
            </a:graphic>
          </wp:inline>
        </w:drawing>
      </w:r>
    </w:p>
    <w:p>
      <w:pPr>
        <w:spacing w:after="200"/>
        <w:jc w:val="center"/>
      </w:pPr>
      <w:r>
        <w:rPr>
          <w:i/>
          <w:iCs/>
          <w:color w:val="595959"/>
          <w:sz w:val="18"/>
          <w:szCs w:val="18"/>
        </w:rPr>
        <w:t xml:space="preserve">Figure 3.3a – Step 3 request endpoint</w:t>
      </w:r>
    </w:p>
    <w:p>
      <w:pPr>
        <w:spacing w:after="80" w:before="200"/>
        <w:jc w:val="center"/>
      </w:pPr>
      <w:r>
        <w:drawing>
          <wp:inline distT="0" distB="0" distL="0" distR="0">
            <wp:extent cx="59436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2905125"/>
                    </a:xfrm>
                    <a:prstGeom prst="rect">
                      <a:avLst/>
                    </a:prstGeom>
                  </pic:spPr>
                </pic:pic>
              </a:graphicData>
            </a:graphic>
          </wp:inline>
        </w:drawing>
      </w:r>
    </w:p>
    <w:p>
      <w:pPr>
        <w:spacing w:after="200"/>
        <w:jc w:val="center"/>
      </w:pPr>
      <w:r>
        <w:rPr>
          <w:i/>
          <w:iCs/>
          <w:color w:val="595959"/>
          <w:sz w:val="18"/>
          <w:szCs w:val="18"/>
        </w:rPr>
        <w:t xml:space="preserve">Figure 3.3b – Step 3 request payload</w:t>
      </w:r>
    </w:p>
    <w:p>
      <w:pPr>
        <w:spacing w:after="80" w:before="200"/>
        <w:jc w:val="center"/>
      </w:pPr>
      <w:r>
        <w:drawing>
          <wp:inline distT="0" distB="0" distL="0" distR="0">
            <wp:extent cx="5943600"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904875"/>
                    </a:xfrm>
                    <a:prstGeom prst="rect">
                      <a:avLst/>
                    </a:prstGeom>
                  </pic:spPr>
                </pic:pic>
              </a:graphicData>
            </a:graphic>
          </wp:inline>
        </w:drawing>
      </w:r>
    </w:p>
    <w:p>
      <w:pPr>
        <w:spacing w:after="200"/>
        <w:jc w:val="center"/>
      </w:pPr>
      <w:r>
        <w:rPr>
          <w:i/>
          <w:iCs/>
          <w:color w:val="595959"/>
          <w:sz w:val="18"/>
          <w:szCs w:val="18"/>
        </w:rPr>
        <w:t xml:space="preserve">Figure 3.3c – Step 3 response payload</w:t>
      </w:r>
    </w:p>
    <w:p>
      <w:r>
        <w:br w:type="page"/>
      </w:r>
    </w:p>
    <w:p>
      <w:pPr>
        <w:pStyle w:val="Heading1"/>
        <w:spacing w:after="160" w:before="360"/>
      </w:pPr>
      <w:r>
        <w:t xml:space="preserve">4. Detailed Design – RESTCONF Integration with NSO CFS</w:t>
      </w:r>
    </w:p>
    <w:tbl>
      <w:tblPr>
        <w:tblW w:type="dxa" w:w="9400"/>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7500"/>
      </w:tblGrid>
      <w:tr>
        <w:tc>
          <w:tcPr>
            <w:tcW w:type="dxa" w:w="1900"/>
            <w:shd w:fill="1F4E5F" w:val="clear"/>
            <w:tcMar>
              <w:top w:type="dxa" w:w="100"/>
              <w:left w:type="dxa" w:w="120"/>
              <w:bottom w:type="dxa" w:w="100"/>
              <w:right w:type="dxa" w:w="120"/>
            </w:tcMar>
            <w:vAlign w:val="center"/>
          </w:tcPr>
          <w:p>
            <w:r>
              <w:rPr>
                <w:b/>
                <w:bCs/>
                <w:color w:val="FFFFFF"/>
                <w:sz w:val="20"/>
                <w:szCs w:val="20"/>
              </w:rPr>
              <w:t xml:space="preserve">Purpose</w:t>
            </w:r>
          </w:p>
        </w:tc>
        <w:tc>
          <w:tcPr>
            <w:tcW w:type="dxa" w:w="7500"/>
            <w:tcMar>
              <w:top w:type="dxa" w:w="100"/>
              <w:left w:type="dxa" w:w="140"/>
              <w:bottom w:type="dxa" w:w="100"/>
              <w:right w:type="dxa" w:w="140"/>
            </w:tcMar>
          </w:tcPr>
          <w:p>
            <w:r>
              <w:rPr>
                <w:sz w:val="20"/>
                <w:szCs w:val="20"/>
              </w:rPr>
              <w:t xml:space="preserve">RESTCONF APIs act as the integration interface between SCCM and NSO CFS. After successful completion of the three-step provisioning workflow, SCCM generates RESTCONF payloads and forwards them to NSO CFS for automated service orchestration and network configuration deployment.</w:t>
            </w:r>
          </w:p>
        </w:tc>
      </w:tr>
      <w:tr>
        <w:tc>
          <w:tcPr>
            <w:tcW w:type="dxa" w:w="1900"/>
            <w:shd w:fill="1F4E5F" w:val="clear"/>
            <w:tcMar>
              <w:top w:type="dxa" w:w="100"/>
              <w:left w:type="dxa" w:w="120"/>
              <w:bottom w:type="dxa" w:w="100"/>
              <w:right w:type="dxa" w:w="120"/>
            </w:tcMar>
            <w:vAlign w:val="center"/>
          </w:tcPr>
          <w:p>
            <w:r>
              <w:rPr>
                <w:b/>
                <w:bCs/>
                <w:color w:val="FFFFFF"/>
                <w:sz w:val="20"/>
                <w:szCs w:val="20"/>
              </w:rPr>
              <w:t xml:space="preserve">Description</w:t>
            </w:r>
          </w:p>
        </w:tc>
        <w:tc>
          <w:tcPr>
            <w:tcW w:type="dxa" w:w="7500"/>
            <w:tcMar>
              <w:top w:type="dxa" w:w="100"/>
              <w:left w:type="dxa" w:w="140"/>
              <w:bottom w:type="dxa" w:w="100"/>
              <w:right w:type="dxa" w:w="140"/>
            </w:tcMar>
          </w:tcPr>
          <w:p>
            <w:r>
              <w:rPr>
                <w:sz w:val="20"/>
                <w:szCs w:val="20"/>
              </w:rPr>
              <w:t xml:space="preserve">After Steps 1-3 complete, SCCM consolidates all collected data – service order details, customer information, VLAN configuration, bandwidth profiles, OLT/ONT details, PE device details, VRF configuration, routing information, and QoS policies – and generates two separate RESTCONF payloads sent to NSO CFS.</w:t>
            </w:r>
          </w:p>
        </w:tc>
      </w:tr>
      <w:tr>
        <w:tc>
          <w:tcPr>
            <w:tcW w:type="dxa" w:w="1900"/>
            <w:shd w:fill="1F4E5F" w:val="clear"/>
            <w:tcMar>
              <w:top w:type="dxa" w:w="100"/>
              <w:left w:type="dxa" w:w="120"/>
              <w:bottom w:type="dxa" w:w="100"/>
              <w:right w:type="dxa" w:w="120"/>
            </w:tcMar>
            <w:vAlign w:val="center"/>
          </w:tcPr>
          <w:p>
            <w:r>
              <w:rPr>
                <w:b/>
                <w:bCs/>
                <w:color w:val="FFFFFF"/>
                <w:sz w:val="20"/>
                <w:szCs w:val="20"/>
              </w:rPr>
              <w:t xml:space="preserve">Outcome</w:t>
            </w:r>
          </w:p>
        </w:tc>
        <w:tc>
          <w:tcPr>
            <w:tcW w:type="dxa" w:w="7500"/>
            <w:tcMar>
              <w:top w:type="dxa" w:w="100"/>
              <w:left w:type="dxa" w:w="140"/>
              <w:bottom w:type="dxa" w:w="100"/>
              <w:right w:type="dxa" w:w="140"/>
            </w:tcMar>
          </w:tcPr>
          <w:p>
            <w:pPr>
              <w:pStyle w:val="ListParagraph"/>
              <w:numPr>
                <w:ilvl w:val="0"/>
                <w:numId w:val="2"/>
              </w:numPr>
              <w:spacing w:after="40"/>
            </w:pPr>
            <w:r>
              <w:rPr>
                <w:sz w:val="20"/>
                <w:szCs w:val="20"/>
              </w:rPr>
              <w:t xml:space="preserve">SCCM generates RESTCONF payloads using data collected during the provisioning workflow.</w:t>
            </w:r>
          </w:p>
          <w:p>
            <w:pPr>
              <w:pStyle w:val="ListParagraph"/>
              <w:numPr>
                <w:ilvl w:val="0"/>
                <w:numId w:val="2"/>
              </w:numPr>
              <w:spacing w:after="40"/>
            </w:pPr>
            <w:r>
              <w:rPr>
                <w:sz w:val="20"/>
                <w:szCs w:val="20"/>
              </w:rPr>
              <w:t xml:space="preserve">Separate payloads are created for MPLS L3VPN services and GPON access services.</w:t>
            </w:r>
          </w:p>
          <w:p>
            <w:pPr>
              <w:pStyle w:val="ListParagraph"/>
              <w:numPr>
                <w:ilvl w:val="0"/>
                <w:numId w:val="2"/>
              </w:numPr>
              <w:spacing w:after="40"/>
            </w:pPr>
            <w:r>
              <w:rPr>
                <w:sz w:val="20"/>
                <w:szCs w:val="20"/>
              </w:rPr>
              <w:t xml:space="preserve">RESTCONF APIs are triggered towards NSO CFS.</w:t>
            </w:r>
          </w:p>
          <w:p>
            <w:pPr>
              <w:pStyle w:val="ListParagraph"/>
              <w:numPr>
                <w:ilvl w:val="0"/>
                <w:numId w:val="2"/>
              </w:numPr>
              <w:spacing w:after="40"/>
            </w:pPr>
            <w:r>
              <w:rPr>
                <w:sz w:val="20"/>
                <w:szCs w:val="20"/>
              </w:rPr>
              <w:t xml:space="preserve">NSO CFS receives and processes both payloads and initiates the corresponding orchestration workflows.</w:t>
            </w:r>
          </w:p>
          <w:p>
            <w:pPr>
              <w:pStyle w:val="ListParagraph"/>
              <w:numPr>
                <w:ilvl w:val="0"/>
                <w:numId w:val="2"/>
              </w:numPr>
              <w:spacing w:after="40"/>
            </w:pPr>
            <w:r>
              <w:rPr>
                <w:sz w:val="20"/>
                <w:szCs w:val="20"/>
              </w:rPr>
              <w:t xml:space="preserve">Service configurations are prepared for deployment on the target MPLS and GPON network infrastructure.</w:t>
            </w:r>
          </w:p>
        </w:tc>
      </w:tr>
    </w:tbl>
    <w:p>
      <w:pPr>
        <w:pStyle w:val="Heading2"/>
        <w:spacing w:after="120" w:before="280"/>
      </w:pPr>
      <w:r>
        <w:t xml:space="preserve">4.1 MPLS L3VPN RESTCONF Payload (Router Configuration)</w:t>
      </w:r>
    </w:p>
    <w:tbl>
      <w:tblPr>
        <w:tblW w:type="dxa" w:w="9400"/>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7500"/>
      </w:tblGrid>
      <w:tr>
        <w:tc>
          <w:tcPr>
            <w:tcW w:type="dxa" w:w="1900"/>
            <w:shd w:fill="1F4E5F" w:val="clear"/>
            <w:tcMar>
              <w:top w:type="dxa" w:w="100"/>
              <w:left w:type="dxa" w:w="120"/>
              <w:bottom w:type="dxa" w:w="100"/>
              <w:right w:type="dxa" w:w="120"/>
            </w:tcMar>
            <w:vAlign w:val="center"/>
          </w:tcPr>
          <w:p>
            <w:r>
              <w:rPr>
                <w:b/>
                <w:bCs/>
                <w:color w:val="FFFFFF"/>
                <w:sz w:val="20"/>
                <w:szCs w:val="20"/>
              </w:rPr>
              <w:t xml:space="preserve">Purpose</w:t>
            </w:r>
          </w:p>
        </w:tc>
        <w:tc>
          <w:tcPr>
            <w:tcW w:type="dxa" w:w="7500"/>
            <w:tcMar>
              <w:top w:type="dxa" w:w="100"/>
              <w:left w:type="dxa" w:w="140"/>
              <w:bottom w:type="dxa" w:w="100"/>
              <w:right w:type="dxa" w:w="140"/>
            </w:tcMar>
          </w:tcPr>
          <w:p>
            <w:r>
              <w:rPr>
                <w:sz w:val="20"/>
                <w:szCs w:val="20"/>
              </w:rPr>
              <w:t xml:space="preserve">Used to transfer MPLS L3VPN service configuration details from SCCM to NSO CFS for service orchestration and configuration deployment on the target MPLS network infrastructure.</w:t>
            </w:r>
          </w:p>
        </w:tc>
      </w:tr>
      <w:tr>
        <w:tc>
          <w:tcPr>
            <w:tcW w:type="dxa" w:w="1900"/>
            <w:shd w:fill="1F4E5F" w:val="clear"/>
            <w:tcMar>
              <w:top w:type="dxa" w:w="100"/>
              <w:left w:type="dxa" w:w="120"/>
              <w:bottom w:type="dxa" w:w="100"/>
              <w:right w:type="dxa" w:w="120"/>
            </w:tcMar>
            <w:vAlign w:val="center"/>
          </w:tcPr>
          <w:p>
            <w:r>
              <w:rPr>
                <w:b/>
                <w:bCs/>
                <w:color w:val="FFFFFF"/>
                <w:sz w:val="20"/>
                <w:szCs w:val="20"/>
              </w:rPr>
              <w:t xml:space="preserve">Input</w:t>
            </w:r>
          </w:p>
        </w:tc>
        <w:tc>
          <w:tcPr>
            <w:tcW w:type="dxa" w:w="7500"/>
            <w:tcMar>
              <w:top w:type="dxa" w:w="100"/>
              <w:left w:type="dxa" w:w="140"/>
              <w:bottom w:type="dxa" w:w="100"/>
              <w:right w:type="dxa" w:w="140"/>
            </w:tcMar>
          </w:tcPr>
          <w:p>
            <w:pPr>
              <w:pStyle w:val="ListParagraph"/>
              <w:numPr>
                <w:ilvl w:val="0"/>
                <w:numId w:val="2"/>
              </w:numPr>
              <w:spacing w:after="40"/>
            </w:pPr>
            <w:r>
              <w:rPr>
                <w:sz w:val="20"/>
                <w:szCs w:val="20"/>
              </w:rPr>
              <w:t xml:space="preserve">Transaction ID</w:t>
            </w:r>
          </w:p>
          <w:p>
            <w:pPr>
              <w:pStyle w:val="ListParagraph"/>
              <w:numPr>
                <w:ilvl w:val="0"/>
                <w:numId w:val="2"/>
              </w:numPr>
              <w:spacing w:after="40"/>
            </w:pPr>
            <w:r>
              <w:rPr>
                <w:sz w:val="20"/>
                <w:szCs w:val="20"/>
              </w:rPr>
              <w:t xml:space="preserve">Service ID</w:t>
            </w:r>
          </w:p>
          <w:p>
            <w:pPr>
              <w:pStyle w:val="ListParagraph"/>
              <w:numPr>
                <w:ilvl w:val="0"/>
                <w:numId w:val="2"/>
              </w:numPr>
              <w:spacing w:after="40"/>
            </w:pPr>
            <w:r>
              <w:rPr>
                <w:sz w:val="20"/>
                <w:szCs w:val="20"/>
              </w:rPr>
              <w:t xml:space="preserve">Circuit ID</w:t>
            </w:r>
          </w:p>
          <w:p>
            <w:pPr>
              <w:pStyle w:val="ListParagraph"/>
              <w:numPr>
                <w:ilvl w:val="0"/>
                <w:numId w:val="2"/>
              </w:numPr>
              <w:spacing w:after="40"/>
            </w:pPr>
            <w:r>
              <w:rPr>
                <w:sz w:val="20"/>
                <w:szCs w:val="20"/>
              </w:rPr>
              <w:t xml:space="preserve">VPN ID</w:t>
            </w:r>
          </w:p>
          <w:p>
            <w:pPr>
              <w:pStyle w:val="ListParagraph"/>
              <w:numPr>
                <w:ilvl w:val="0"/>
                <w:numId w:val="2"/>
              </w:numPr>
              <w:spacing w:after="40"/>
            </w:pPr>
            <w:r>
              <w:rPr>
                <w:sz w:val="20"/>
                <w:szCs w:val="20"/>
              </w:rPr>
              <w:t xml:space="preserve">Sub Service ID</w:t>
            </w:r>
          </w:p>
          <w:p>
            <w:pPr>
              <w:pStyle w:val="ListParagraph"/>
              <w:numPr>
                <w:ilvl w:val="0"/>
                <w:numId w:val="2"/>
              </w:numPr>
              <w:spacing w:after="40"/>
            </w:pPr>
            <w:r>
              <w:rPr>
                <w:sz w:val="20"/>
                <w:szCs w:val="20"/>
              </w:rPr>
              <w:t xml:space="preserve">Customer VLAN Information</w:t>
            </w:r>
          </w:p>
          <w:p>
            <w:pPr>
              <w:pStyle w:val="ListParagraph"/>
              <w:numPr>
                <w:ilvl w:val="0"/>
                <w:numId w:val="2"/>
              </w:numPr>
              <w:spacing w:after="40"/>
            </w:pPr>
            <w:r>
              <w:rPr>
                <w:sz w:val="20"/>
                <w:szCs w:val="20"/>
              </w:rPr>
              <w:t xml:space="preserve">PE Device Information</w:t>
            </w:r>
          </w:p>
          <w:p>
            <w:pPr>
              <w:pStyle w:val="ListParagraph"/>
              <w:numPr>
                <w:ilvl w:val="0"/>
                <w:numId w:val="2"/>
              </w:numPr>
              <w:spacing w:after="40"/>
            </w:pPr>
            <w:r>
              <w:rPr>
                <w:sz w:val="20"/>
                <w:szCs w:val="20"/>
              </w:rPr>
              <w:t xml:space="preserve">Interface Configuration</w:t>
            </w:r>
          </w:p>
          <w:p>
            <w:pPr>
              <w:pStyle w:val="ListParagraph"/>
              <w:numPr>
                <w:ilvl w:val="0"/>
                <w:numId w:val="2"/>
              </w:numPr>
              <w:spacing w:after="40"/>
            </w:pPr>
            <w:r>
              <w:rPr>
                <w:sz w:val="20"/>
                <w:szCs w:val="20"/>
              </w:rPr>
              <w:t xml:space="preserve">VRF Configuration</w:t>
            </w:r>
          </w:p>
          <w:p>
            <w:pPr>
              <w:pStyle w:val="ListParagraph"/>
              <w:numPr>
                <w:ilvl w:val="0"/>
                <w:numId w:val="2"/>
              </w:numPr>
              <w:spacing w:after="40"/>
            </w:pPr>
            <w:r>
              <w:rPr>
                <w:sz w:val="20"/>
                <w:szCs w:val="20"/>
              </w:rPr>
              <w:t xml:space="preserve">QoS Configuration</w:t>
            </w:r>
          </w:p>
          <w:p>
            <w:pPr>
              <w:pStyle w:val="ListParagraph"/>
              <w:numPr>
                <w:ilvl w:val="0"/>
                <w:numId w:val="2"/>
              </w:numPr>
              <w:spacing w:after="40"/>
            </w:pPr>
            <w:r>
              <w:rPr>
                <w:sz w:val="20"/>
                <w:szCs w:val="20"/>
              </w:rPr>
              <w:t xml:space="preserve">Routing Parameters</w:t>
            </w:r>
          </w:p>
          <w:p>
            <w:pPr>
              <w:pStyle w:val="ListParagraph"/>
              <w:numPr>
                <w:ilvl w:val="0"/>
                <w:numId w:val="2"/>
              </w:numPr>
              <w:spacing w:after="40"/>
            </w:pPr>
            <w:r>
              <w:rPr>
                <w:sz w:val="20"/>
                <w:szCs w:val="20"/>
              </w:rPr>
              <w:t xml:space="preserve">WAN IP Address Information</w:t>
            </w:r>
          </w:p>
        </w:tc>
      </w:tr>
      <w:tr>
        <w:tc>
          <w:tcPr>
            <w:tcW w:type="dxa" w:w="1900"/>
            <w:shd w:fill="1F4E5F" w:val="clear"/>
            <w:tcMar>
              <w:top w:type="dxa" w:w="100"/>
              <w:left w:type="dxa" w:w="120"/>
              <w:bottom w:type="dxa" w:w="100"/>
              <w:right w:type="dxa" w:w="120"/>
            </w:tcMar>
            <w:vAlign w:val="center"/>
          </w:tcPr>
          <w:p>
            <w:r>
              <w:rPr>
                <w:b/>
                <w:bCs/>
                <w:color w:val="FFFFFF"/>
                <w:sz w:val="20"/>
                <w:szCs w:val="20"/>
              </w:rPr>
              <w:t xml:space="preserve">Output</w:t>
            </w:r>
          </w:p>
        </w:tc>
        <w:tc>
          <w:tcPr>
            <w:tcW w:type="dxa" w:w="7500"/>
            <w:tcMar>
              <w:top w:type="dxa" w:w="100"/>
              <w:left w:type="dxa" w:w="140"/>
              <w:bottom w:type="dxa" w:w="100"/>
              <w:right w:type="dxa" w:w="140"/>
            </w:tcMar>
          </w:tcPr>
          <w:p>
            <w:r>
              <w:rPr>
                <w:sz w:val="20"/>
                <w:szCs w:val="20"/>
              </w:rPr>
              <w:t xml:space="preserve">An MPLS L3VPN RESTCONF payload generated and forwarded to NSO CFS for MPLS service orchestration.</w:t>
            </w:r>
          </w:p>
        </w:tc>
      </w:tr>
      <w:tr>
        <w:tc>
          <w:tcPr>
            <w:tcW w:type="dxa" w:w="1900"/>
            <w:shd w:fill="1F4E5F" w:val="clear"/>
            <w:tcMar>
              <w:top w:type="dxa" w:w="100"/>
              <w:left w:type="dxa" w:w="120"/>
              <w:bottom w:type="dxa" w:w="100"/>
              <w:right w:type="dxa" w:w="120"/>
            </w:tcMar>
            <w:vAlign w:val="center"/>
          </w:tcPr>
          <w:p>
            <w:r>
              <w:rPr>
                <w:b/>
                <w:bCs/>
                <w:color w:val="FFFFFF"/>
                <w:sz w:val="20"/>
                <w:szCs w:val="20"/>
              </w:rPr>
              <w:t xml:space="preserve">Outcome</w:t>
            </w:r>
          </w:p>
        </w:tc>
        <w:tc>
          <w:tcPr>
            <w:tcW w:type="dxa" w:w="7500"/>
            <w:tcMar>
              <w:top w:type="dxa" w:w="100"/>
              <w:left w:type="dxa" w:w="140"/>
              <w:bottom w:type="dxa" w:w="100"/>
              <w:right w:type="dxa" w:w="140"/>
            </w:tcMar>
          </w:tcPr>
          <w:p>
            <w:pPr>
              <w:pStyle w:val="ListParagraph"/>
              <w:numPr>
                <w:ilvl w:val="0"/>
                <w:numId w:val="2"/>
              </w:numPr>
              <w:spacing w:after="40"/>
            </w:pPr>
            <w:r>
              <w:rPr>
                <w:sz w:val="20"/>
                <w:szCs w:val="20"/>
              </w:rPr>
              <w:t xml:space="preserve">Payload contains service, interface, VLAN, VRF, QoS, and routing configuration required for deployment.</w:t>
            </w:r>
          </w:p>
          <w:p>
            <w:pPr>
              <w:pStyle w:val="ListParagraph"/>
              <w:numPr>
                <w:ilvl w:val="0"/>
                <w:numId w:val="2"/>
              </w:numPr>
              <w:spacing w:after="40"/>
            </w:pPr>
            <w:r>
              <w:rPr>
                <w:sz w:val="20"/>
                <w:szCs w:val="20"/>
              </w:rPr>
              <w:t xml:space="preserve">NSO CFS receives, processes, and initiates the MPLS L3VPN orchestration workflow.</w:t>
            </w:r>
          </w:p>
          <w:p>
            <w:pPr>
              <w:pStyle w:val="ListParagraph"/>
              <w:numPr>
                <w:ilvl w:val="0"/>
                <w:numId w:val="2"/>
              </w:numPr>
              <w:spacing w:after="40"/>
            </w:pPr>
            <w:r>
              <w:rPr>
                <w:sz w:val="20"/>
                <w:szCs w:val="20"/>
              </w:rPr>
              <w:t xml:space="preserve">Configuration is prepared for deployment on the target PE network devices.</w:t>
            </w:r>
          </w:p>
        </w:tc>
      </w:tr>
    </w:tbl>
    <w:p>
      <w:pPr>
        <w:spacing w:after="80" w:before="200"/>
        <w:jc w:val="center"/>
      </w:pPr>
      <w:r>
        <w:drawing>
          <wp:inline distT="0" distB="0" distL="0" distR="0">
            <wp:extent cx="59436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2828925"/>
                    </a:xfrm>
                    <a:prstGeom prst="rect">
                      <a:avLst/>
                    </a:prstGeom>
                  </pic:spPr>
                </pic:pic>
              </a:graphicData>
            </a:graphic>
          </wp:inline>
        </w:drawing>
      </w:r>
    </w:p>
    <w:p>
      <w:pPr>
        <w:spacing w:after="200"/>
        <w:jc w:val="center"/>
      </w:pPr>
      <w:r>
        <w:rPr>
          <w:i/>
          <w:iCs/>
          <w:color w:val="595959"/>
          <w:sz w:val="18"/>
          <w:szCs w:val="18"/>
        </w:rPr>
        <w:t xml:space="preserve">Figure 4.1a – MPLS L3VPN RESTCONF request to NSO CFS</w:t>
      </w:r>
    </w:p>
    <w:p>
      <w:pPr>
        <w:spacing w:after="80" w:before="200"/>
        <w:jc w:val="center"/>
      </w:pPr>
      <w:r>
        <w:drawing>
          <wp:inline distT="0" distB="0" distL="0" distR="0">
            <wp:extent cx="59436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1733550"/>
                    </a:xfrm>
                    <a:prstGeom prst="rect">
                      <a:avLst/>
                    </a:prstGeom>
                  </pic:spPr>
                </pic:pic>
              </a:graphicData>
            </a:graphic>
          </wp:inline>
        </w:drawing>
      </w:r>
    </w:p>
    <w:p>
      <w:pPr>
        <w:spacing w:after="200"/>
        <w:jc w:val="center"/>
      </w:pPr>
      <w:r>
        <w:rPr>
          <w:i/>
          <w:iCs/>
          <w:color w:val="595959"/>
          <w:sz w:val="18"/>
          <w:szCs w:val="18"/>
        </w:rPr>
        <w:t xml:space="preserve">Figure 4.1b – MPLS L3VPN RESTCONF endpoint (continued)</w:t>
      </w:r>
    </w:p>
    <w:p>
      <w:pPr>
        <w:spacing w:after="80" w:before="200"/>
        <w:jc w:val="center"/>
      </w:pPr>
      <w:r>
        <w:drawing>
          <wp:inline distT="0" distB="0" distL="0" distR="0">
            <wp:extent cx="59436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2933700"/>
                    </a:xfrm>
                    <a:prstGeom prst="rect">
                      <a:avLst/>
                    </a:prstGeom>
                  </pic:spPr>
                </pic:pic>
              </a:graphicData>
            </a:graphic>
          </wp:inline>
        </w:drawing>
      </w:r>
    </w:p>
    <w:p>
      <w:pPr>
        <w:spacing w:after="200"/>
        <w:jc w:val="center"/>
      </w:pPr>
      <w:r>
        <w:rPr>
          <w:i/>
          <w:iCs/>
          <w:color w:val="595959"/>
          <w:sz w:val="18"/>
          <w:szCs w:val="18"/>
        </w:rPr>
        <w:t xml:space="preserve">Figure 4.1c – MPLS L3VPN RESTCONF payload body (part 1)</w:t>
      </w:r>
    </w:p>
    <w:p>
      <w:pPr>
        <w:spacing w:after="80" w:before="200"/>
        <w:jc w:val="center"/>
      </w:pPr>
      <w:r>
        <w:drawing>
          <wp:inline distT="0" distB="0" distL="0" distR="0">
            <wp:extent cx="59436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2705100"/>
                    </a:xfrm>
                    <a:prstGeom prst="rect">
                      <a:avLst/>
                    </a:prstGeom>
                  </pic:spPr>
                </pic:pic>
              </a:graphicData>
            </a:graphic>
          </wp:inline>
        </w:drawing>
      </w:r>
    </w:p>
    <w:p>
      <w:pPr>
        <w:spacing w:after="200"/>
        <w:jc w:val="center"/>
      </w:pPr>
      <w:r>
        <w:rPr>
          <w:i/>
          <w:iCs/>
          <w:color w:val="595959"/>
          <w:sz w:val="18"/>
          <w:szCs w:val="18"/>
        </w:rPr>
        <w:t xml:space="preserve">Figure 4.1d – MPLS L3VPN RESTCONF payload body (part 2)</w:t>
      </w:r>
    </w:p>
    <w:p>
      <w:pPr>
        <w:spacing w:after="80" w:before="200"/>
        <w:jc w:val="center"/>
      </w:pPr>
      <w:r>
        <w:drawing>
          <wp:inline distT="0" distB="0" distL="0" distR="0">
            <wp:extent cx="59436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2266950"/>
                    </a:xfrm>
                    <a:prstGeom prst="rect">
                      <a:avLst/>
                    </a:prstGeom>
                  </pic:spPr>
                </pic:pic>
              </a:graphicData>
            </a:graphic>
          </wp:inline>
        </w:drawing>
      </w:r>
    </w:p>
    <w:p>
      <w:pPr>
        <w:spacing w:after="200"/>
        <w:jc w:val="center"/>
      </w:pPr>
      <w:r>
        <w:rPr>
          <w:i/>
          <w:iCs/>
          <w:color w:val="595959"/>
          <w:sz w:val="18"/>
          <w:szCs w:val="18"/>
        </w:rPr>
        <w:t xml:space="preserve">Figure 4.1e – MPLS L3VPN RESTCONF payload body (part 3)</w:t>
      </w:r>
    </w:p>
    <w:p>
      <w:pPr>
        <w:pStyle w:val="Heading2"/>
        <w:spacing w:after="120" w:before="280"/>
      </w:pPr>
      <w:r>
        <w:t xml:space="preserve">4.2 GPON RESTCONF Payload – Nokia/Tejas (OLT/ONT Configuration)</w:t>
      </w:r>
    </w:p>
    <w:tbl>
      <w:tblPr>
        <w:tblW w:type="dxa" w:w="9400"/>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7500"/>
      </w:tblGrid>
      <w:tr>
        <w:tc>
          <w:tcPr>
            <w:tcW w:type="dxa" w:w="1900"/>
            <w:shd w:fill="1F4E5F" w:val="clear"/>
            <w:tcMar>
              <w:top w:type="dxa" w:w="100"/>
              <w:left w:type="dxa" w:w="120"/>
              <w:bottom w:type="dxa" w:w="100"/>
              <w:right w:type="dxa" w:w="120"/>
            </w:tcMar>
            <w:vAlign w:val="center"/>
          </w:tcPr>
          <w:p>
            <w:r>
              <w:rPr>
                <w:b/>
                <w:bCs/>
                <w:color w:val="FFFFFF"/>
                <w:sz w:val="20"/>
                <w:szCs w:val="20"/>
              </w:rPr>
              <w:t xml:space="preserve">Purpose</w:t>
            </w:r>
          </w:p>
        </w:tc>
        <w:tc>
          <w:tcPr>
            <w:tcW w:type="dxa" w:w="7500"/>
            <w:tcMar>
              <w:top w:type="dxa" w:w="100"/>
              <w:left w:type="dxa" w:w="140"/>
              <w:bottom w:type="dxa" w:w="100"/>
              <w:right w:type="dxa" w:w="140"/>
            </w:tcMar>
          </w:tcPr>
          <w:p>
            <w:r>
              <w:rPr>
                <w:sz w:val="20"/>
                <w:szCs w:val="20"/>
              </w:rPr>
              <w:t xml:space="preserve">Used to transfer GPON access service configuration details from SCCM to NSO CFS for orchestration and deployment on the target Nokia or Tejas GPON network infrastructure.</w:t>
            </w:r>
          </w:p>
        </w:tc>
      </w:tr>
      <w:tr>
        <w:tc>
          <w:tcPr>
            <w:tcW w:type="dxa" w:w="1900"/>
            <w:shd w:fill="1F4E5F" w:val="clear"/>
            <w:tcMar>
              <w:top w:type="dxa" w:w="100"/>
              <w:left w:type="dxa" w:w="120"/>
              <w:bottom w:type="dxa" w:w="100"/>
              <w:right w:type="dxa" w:w="120"/>
            </w:tcMar>
            <w:vAlign w:val="center"/>
          </w:tcPr>
          <w:p>
            <w:r>
              <w:rPr>
                <w:b/>
                <w:bCs/>
                <w:color w:val="FFFFFF"/>
                <w:sz w:val="20"/>
                <w:szCs w:val="20"/>
              </w:rPr>
              <w:t xml:space="preserve">Input</w:t>
            </w:r>
          </w:p>
        </w:tc>
        <w:tc>
          <w:tcPr>
            <w:tcW w:type="dxa" w:w="7500"/>
            <w:tcMar>
              <w:top w:type="dxa" w:w="100"/>
              <w:left w:type="dxa" w:w="140"/>
              <w:bottom w:type="dxa" w:w="100"/>
              <w:right w:type="dxa" w:w="140"/>
            </w:tcMar>
          </w:tcPr>
          <w:p>
            <w:pPr>
              <w:pStyle w:val="ListParagraph"/>
              <w:numPr>
                <w:ilvl w:val="0"/>
                <w:numId w:val="2"/>
              </w:numPr>
              <w:spacing w:after="40"/>
            </w:pPr>
            <w:r>
              <w:rPr>
                <w:sz w:val="20"/>
                <w:szCs w:val="20"/>
              </w:rPr>
              <w:t xml:space="preserve">Transaction ID</w:t>
            </w:r>
          </w:p>
          <w:p>
            <w:pPr>
              <w:pStyle w:val="ListParagraph"/>
              <w:numPr>
                <w:ilvl w:val="0"/>
                <w:numId w:val="2"/>
              </w:numPr>
              <w:spacing w:after="40"/>
            </w:pPr>
            <w:r>
              <w:rPr>
                <w:sz w:val="20"/>
                <w:szCs w:val="20"/>
              </w:rPr>
              <w:t xml:space="preserve">Service ID</w:t>
            </w:r>
          </w:p>
          <w:p>
            <w:pPr>
              <w:pStyle w:val="ListParagraph"/>
              <w:numPr>
                <w:ilvl w:val="0"/>
                <w:numId w:val="2"/>
              </w:numPr>
              <w:spacing w:after="40"/>
            </w:pPr>
            <w:r>
              <w:rPr>
                <w:sz w:val="20"/>
                <w:szCs w:val="20"/>
              </w:rPr>
              <w:t xml:space="preserve">Circuit ID</w:t>
            </w:r>
          </w:p>
          <w:p>
            <w:pPr>
              <w:pStyle w:val="ListParagraph"/>
              <w:numPr>
                <w:ilvl w:val="0"/>
                <w:numId w:val="2"/>
              </w:numPr>
              <w:spacing w:after="40"/>
            </w:pPr>
            <w:r>
              <w:rPr>
                <w:sz w:val="20"/>
                <w:szCs w:val="20"/>
              </w:rPr>
              <w:t xml:space="preserve">OLT Information</w:t>
            </w:r>
          </w:p>
          <w:p>
            <w:pPr>
              <w:pStyle w:val="ListParagraph"/>
              <w:numPr>
                <w:ilvl w:val="0"/>
                <w:numId w:val="2"/>
              </w:numPr>
              <w:spacing w:after="40"/>
            </w:pPr>
            <w:r>
              <w:rPr>
                <w:sz w:val="20"/>
                <w:szCs w:val="20"/>
              </w:rPr>
              <w:t xml:space="preserve">ONT Information</w:t>
            </w:r>
          </w:p>
          <w:p>
            <w:pPr>
              <w:pStyle w:val="ListParagraph"/>
              <w:numPr>
                <w:ilvl w:val="0"/>
                <w:numId w:val="2"/>
              </w:numPr>
              <w:spacing w:after="40"/>
            </w:pPr>
            <w:r>
              <w:rPr>
                <w:sz w:val="20"/>
                <w:szCs w:val="20"/>
              </w:rPr>
              <w:t xml:space="preserve">ONT Serial Number</w:t>
            </w:r>
          </w:p>
          <w:p>
            <w:pPr>
              <w:pStyle w:val="ListParagraph"/>
              <w:numPr>
                <w:ilvl w:val="0"/>
                <w:numId w:val="2"/>
              </w:numPr>
              <w:spacing w:after="40"/>
            </w:pPr>
            <w:r>
              <w:rPr>
                <w:sz w:val="20"/>
                <w:szCs w:val="20"/>
              </w:rPr>
              <w:t xml:space="preserve">ONT Card and Port Details</w:t>
            </w:r>
          </w:p>
          <w:p>
            <w:pPr>
              <w:pStyle w:val="ListParagraph"/>
              <w:numPr>
                <w:ilvl w:val="0"/>
                <w:numId w:val="2"/>
              </w:numPr>
              <w:spacing w:after="40"/>
            </w:pPr>
            <w:r>
              <w:rPr>
                <w:sz w:val="20"/>
                <w:szCs w:val="20"/>
              </w:rPr>
              <w:t xml:space="preserve">Customer VLAN Information</w:t>
            </w:r>
          </w:p>
          <w:p>
            <w:pPr>
              <w:pStyle w:val="ListParagraph"/>
              <w:numPr>
                <w:ilvl w:val="0"/>
                <w:numId w:val="2"/>
              </w:numPr>
              <w:spacing w:after="40"/>
            </w:pPr>
            <w:r>
              <w:rPr>
                <w:sz w:val="20"/>
                <w:szCs w:val="20"/>
              </w:rPr>
              <w:t xml:space="preserve">Network VLAN Information</w:t>
            </w:r>
          </w:p>
          <w:p>
            <w:pPr>
              <w:pStyle w:val="ListParagraph"/>
              <w:numPr>
                <w:ilvl w:val="0"/>
                <w:numId w:val="2"/>
              </w:numPr>
              <w:spacing w:after="40"/>
            </w:pPr>
            <w:r>
              <w:rPr>
                <w:sz w:val="20"/>
                <w:szCs w:val="20"/>
              </w:rPr>
              <w:t xml:space="preserve">Upstream Bandwidth Profile</w:t>
            </w:r>
          </w:p>
          <w:p>
            <w:pPr>
              <w:pStyle w:val="ListParagraph"/>
              <w:numPr>
                <w:ilvl w:val="0"/>
                <w:numId w:val="2"/>
              </w:numPr>
              <w:spacing w:after="40"/>
            </w:pPr>
            <w:r>
              <w:rPr>
                <w:sz w:val="20"/>
                <w:szCs w:val="20"/>
              </w:rPr>
              <w:t xml:space="preserve">Downstream Bandwidth Profile</w:t>
            </w:r>
          </w:p>
          <w:p>
            <w:pPr>
              <w:pStyle w:val="ListParagraph"/>
              <w:numPr>
                <w:ilvl w:val="0"/>
                <w:numId w:val="2"/>
              </w:numPr>
              <w:spacing w:after="40"/>
            </w:pPr>
            <w:r>
              <w:rPr>
                <w:sz w:val="20"/>
                <w:szCs w:val="20"/>
              </w:rPr>
              <w:t xml:space="preserve">Subscriber Information</w:t>
            </w:r>
          </w:p>
          <w:p>
            <w:pPr>
              <w:pStyle w:val="ListParagraph"/>
              <w:numPr>
                <w:ilvl w:val="0"/>
                <w:numId w:val="2"/>
              </w:numPr>
              <w:spacing w:after="40"/>
            </w:pPr>
            <w:r>
              <w:rPr>
                <w:sz w:val="20"/>
                <w:szCs w:val="20"/>
              </w:rPr>
              <w:t xml:space="preserve">Service-Specific Parameters</w:t>
            </w:r>
          </w:p>
        </w:tc>
      </w:tr>
      <w:tr>
        <w:tc>
          <w:tcPr>
            <w:tcW w:type="dxa" w:w="1900"/>
            <w:shd w:fill="1F4E5F" w:val="clear"/>
            <w:tcMar>
              <w:top w:type="dxa" w:w="100"/>
              <w:left w:type="dxa" w:w="120"/>
              <w:bottom w:type="dxa" w:w="100"/>
              <w:right w:type="dxa" w:w="120"/>
            </w:tcMar>
            <w:vAlign w:val="center"/>
          </w:tcPr>
          <w:p>
            <w:r>
              <w:rPr>
                <w:b/>
                <w:bCs/>
                <w:color w:val="FFFFFF"/>
                <w:sz w:val="20"/>
                <w:szCs w:val="20"/>
              </w:rPr>
              <w:t xml:space="preserve">Output</w:t>
            </w:r>
          </w:p>
        </w:tc>
        <w:tc>
          <w:tcPr>
            <w:tcW w:type="dxa" w:w="7500"/>
            <w:tcMar>
              <w:top w:type="dxa" w:w="100"/>
              <w:left w:type="dxa" w:w="140"/>
              <w:bottom w:type="dxa" w:w="100"/>
              <w:right w:type="dxa" w:w="140"/>
            </w:tcMar>
          </w:tcPr>
          <w:p>
            <w:r>
              <w:rPr>
                <w:sz w:val="20"/>
                <w:szCs w:val="20"/>
              </w:rPr>
              <w:t xml:space="preserve">A GPON RESTCONF payload generated and forwarded to NSO CFS for GPON service orchestration.</w:t>
            </w:r>
          </w:p>
        </w:tc>
      </w:tr>
      <w:tr>
        <w:tc>
          <w:tcPr>
            <w:tcW w:type="dxa" w:w="1900"/>
            <w:shd w:fill="1F4E5F" w:val="clear"/>
            <w:tcMar>
              <w:top w:type="dxa" w:w="100"/>
              <w:left w:type="dxa" w:w="120"/>
              <w:bottom w:type="dxa" w:w="100"/>
              <w:right w:type="dxa" w:w="120"/>
            </w:tcMar>
            <w:vAlign w:val="center"/>
          </w:tcPr>
          <w:p>
            <w:r>
              <w:rPr>
                <w:b/>
                <w:bCs/>
                <w:color w:val="FFFFFF"/>
                <w:sz w:val="20"/>
                <w:szCs w:val="20"/>
              </w:rPr>
              <w:t xml:space="preserve">Outcome</w:t>
            </w:r>
          </w:p>
        </w:tc>
        <w:tc>
          <w:tcPr>
            <w:tcW w:type="dxa" w:w="7500"/>
            <w:tcMar>
              <w:top w:type="dxa" w:w="100"/>
              <w:left w:type="dxa" w:w="140"/>
              <w:bottom w:type="dxa" w:w="100"/>
              <w:right w:type="dxa" w:w="140"/>
            </w:tcMar>
          </w:tcPr>
          <w:p>
            <w:pPr>
              <w:pStyle w:val="ListParagraph"/>
              <w:numPr>
                <w:ilvl w:val="0"/>
                <w:numId w:val="2"/>
              </w:numPr>
              <w:spacing w:after="40"/>
            </w:pPr>
            <w:r>
              <w:rPr>
                <w:sz w:val="20"/>
                <w:szCs w:val="20"/>
              </w:rPr>
              <w:t xml:space="preserve">Payload contains OLT, ONT, VLAN, bandwidth profile, and subscriber-specific configuration.</w:t>
            </w:r>
          </w:p>
          <w:p>
            <w:pPr>
              <w:pStyle w:val="ListParagraph"/>
              <w:numPr>
                <w:ilvl w:val="0"/>
                <w:numId w:val="2"/>
              </w:numPr>
              <w:spacing w:after="40"/>
            </w:pPr>
            <w:r>
              <w:rPr>
                <w:sz w:val="20"/>
                <w:szCs w:val="20"/>
              </w:rPr>
              <w:t xml:space="preserve">NSO CFS receives, processes, and initiates the GPON orchestration workflow.</w:t>
            </w:r>
          </w:p>
          <w:p>
            <w:pPr>
              <w:pStyle w:val="ListParagraph"/>
              <w:numPr>
                <w:ilvl w:val="0"/>
                <w:numId w:val="2"/>
              </w:numPr>
              <w:spacing w:after="40"/>
            </w:pPr>
            <w:r>
              <w:rPr>
                <w:sz w:val="20"/>
                <w:szCs w:val="20"/>
              </w:rPr>
              <w:t xml:space="preserve">Configuration is prepared for deployment on the target Nokia/Tejas OLT infrastructure.</w:t>
            </w:r>
          </w:p>
        </w:tc>
      </w:tr>
    </w:tbl>
    <w:p>
      <w:pPr>
        <w:spacing w:after="80" w:before="200"/>
        <w:jc w:val="center"/>
      </w:pPr>
      <w:r>
        <w:drawing>
          <wp:inline distT="0" distB="0" distL="0" distR="0">
            <wp:extent cx="59436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2152650"/>
                    </a:xfrm>
                    <a:prstGeom prst="rect">
                      <a:avLst/>
                    </a:prstGeom>
                  </pic:spPr>
                </pic:pic>
              </a:graphicData>
            </a:graphic>
          </wp:inline>
        </w:drawing>
      </w:r>
    </w:p>
    <w:p>
      <w:pPr>
        <w:spacing w:after="200"/>
        <w:jc w:val="center"/>
      </w:pPr>
      <w:r>
        <w:rPr>
          <w:i/>
          <w:iCs/>
          <w:color w:val="595959"/>
          <w:sz w:val="18"/>
          <w:szCs w:val="18"/>
        </w:rPr>
        <w:t xml:space="preserve">Figure 4.2a – GPON RESTCONF request to NSO CFS</w:t>
      </w:r>
    </w:p>
    <w:p>
      <w:pPr>
        <w:spacing w:after="80" w:before="200"/>
        <w:jc w:val="center"/>
      </w:pPr>
      <w:r>
        <w:drawing>
          <wp:inline distT="0" distB="0" distL="0" distR="0">
            <wp:extent cx="59436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2838450"/>
                    </a:xfrm>
                    <a:prstGeom prst="rect">
                      <a:avLst/>
                    </a:prstGeom>
                  </pic:spPr>
                </pic:pic>
              </a:graphicData>
            </a:graphic>
          </wp:inline>
        </w:drawing>
      </w:r>
    </w:p>
    <w:p>
      <w:pPr>
        <w:spacing w:after="200"/>
        <w:jc w:val="center"/>
      </w:pPr>
      <w:r>
        <w:rPr>
          <w:i/>
          <w:iCs/>
          <w:color w:val="595959"/>
          <w:sz w:val="18"/>
          <w:szCs w:val="18"/>
        </w:rPr>
        <w:t xml:space="preserve">Figure 4.2b – GPON RESTCONF payload body (part 1)</w:t>
      </w:r>
    </w:p>
    <w:p>
      <w:pPr>
        <w:spacing w:after="80" w:before="200"/>
        <w:jc w:val="center"/>
      </w:pPr>
      <w:r>
        <w:drawing>
          <wp:inline distT="0" distB="0" distL="0" distR="0">
            <wp:extent cx="59436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2743200"/>
                    </a:xfrm>
                    <a:prstGeom prst="rect">
                      <a:avLst/>
                    </a:prstGeom>
                  </pic:spPr>
                </pic:pic>
              </a:graphicData>
            </a:graphic>
          </wp:inline>
        </w:drawing>
      </w:r>
    </w:p>
    <w:p>
      <w:pPr>
        <w:spacing w:after="200"/>
        <w:jc w:val="center"/>
      </w:pPr>
      <w:r>
        <w:rPr>
          <w:i/>
          <w:iCs/>
          <w:color w:val="595959"/>
          <w:sz w:val="18"/>
          <w:szCs w:val="18"/>
        </w:rPr>
        <w:t xml:space="preserve">Figure 4.2c – GPON RESTCONF payload body (part 2)</w:t>
      </w:r>
    </w:p>
    <w:p>
      <w:r>
        <w:br w:type="page"/>
      </w:r>
    </w:p>
    <w:p>
      <w:pPr>
        <w:pStyle w:val="Heading1"/>
        <w:spacing w:after="160" w:before="360"/>
      </w:pPr>
      <w:r>
        <w:t xml:space="preserve">5. Service Order Status Update</w:t>
      </w:r>
    </w:p>
    <w:p>
      <w:pPr>
        <w:spacing w:after="140"/>
      </w:pPr>
      <w:r>
        <w:t xml:space="preserve">After Steps 1-3 and the subsequent RESTCONF-based orchestration in NSO CFS complete, the service configurations are processed by NSO and applied on the target network infrastructure. Upon successful completion of the orchestration workflow, NSO updates the provisioning status back to SCCM, and SCCM updates the service order status to “Committed”, indicating that the service provisioning workflow has been successfully completed.</w:t>
      </w:r>
    </w:p>
    <w:p>
      <w:pPr>
        <w:spacing w:after="80" w:before="200"/>
        <w:jc w:val="center"/>
      </w:pPr>
      <w:r>
        <w:drawing>
          <wp:inline distT="0" distB="0" distL="0" distR="0">
            <wp:extent cx="594360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1704975"/>
                    </a:xfrm>
                    <a:prstGeom prst="rect">
                      <a:avLst/>
                    </a:prstGeom>
                  </pic:spPr>
                </pic:pic>
              </a:graphicData>
            </a:graphic>
          </wp:inline>
        </w:drawing>
      </w:r>
    </w:p>
    <w:p>
      <w:pPr>
        <w:spacing w:after="200"/>
        <w:jc w:val="center"/>
      </w:pPr>
      <w:r>
        <w:rPr>
          <w:i/>
          <w:iCs/>
          <w:color w:val="595959"/>
          <w:sz w:val="18"/>
          <w:szCs w:val="18"/>
        </w:rPr>
        <w:t xml:space="preserve">Figure 5.1 – Service order status updated to Committed in SCCM</w:t>
      </w:r>
    </w:p>
    <w:p>
      <w:r>
        <w:br w:type="page"/>
      </w:r>
    </w:p>
    <w:p>
      <w:pPr>
        <w:pStyle w:val="Heading1"/>
        <w:spacing w:after="160" w:before="360"/>
      </w:pPr>
      <w:r>
        <w:t xml:space="preserve">6. Validation Design – NSO CFS / NSO RFS</w:t>
      </w:r>
    </w:p>
    <w:p>
      <w:pPr>
        <w:pStyle w:val="Heading2"/>
        <w:spacing w:after="120" w:before="280"/>
      </w:pPr>
      <w:r>
        <w:t xml:space="preserve">6.1 MPLS L3VPN Service Validation in NSO CFS</w:t>
      </w:r>
    </w:p>
    <w:tbl>
      <w:tblPr>
        <w:tblW w:type="dxa" w:w="9400"/>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7500"/>
      </w:tblGrid>
      <w:tr>
        <w:tc>
          <w:tcPr>
            <w:tcW w:type="dxa" w:w="1900"/>
            <w:shd w:fill="1F4E5F" w:val="clear"/>
            <w:tcMar>
              <w:top w:type="dxa" w:w="100"/>
              <w:left w:type="dxa" w:w="120"/>
              <w:bottom w:type="dxa" w:w="100"/>
              <w:right w:type="dxa" w:w="120"/>
            </w:tcMar>
            <w:vAlign w:val="center"/>
          </w:tcPr>
          <w:p>
            <w:r>
              <w:rPr>
                <w:b/>
                <w:bCs/>
                <w:color w:val="FFFFFF"/>
                <w:sz w:val="20"/>
                <w:szCs w:val="20"/>
              </w:rPr>
              <w:t xml:space="preserve">Purpose</w:t>
            </w:r>
          </w:p>
        </w:tc>
        <w:tc>
          <w:tcPr>
            <w:tcW w:type="dxa" w:w="7500"/>
            <w:tcMar>
              <w:top w:type="dxa" w:w="100"/>
              <w:left w:type="dxa" w:w="140"/>
              <w:bottom w:type="dxa" w:w="100"/>
              <w:right w:type="dxa" w:w="140"/>
            </w:tcMar>
          </w:tcPr>
          <w:p>
            <w:r>
              <w:rPr>
                <w:sz w:val="20"/>
                <w:szCs w:val="20"/>
              </w:rPr>
              <w:t xml:space="preserve">Verify that the MPLS L3VPN service configuration received from SCCM through RESTCONF has been successfully processed and created as a service instance in NSO CFS.</w:t>
            </w:r>
          </w:p>
        </w:tc>
      </w:tr>
      <w:tr>
        <w:tc>
          <w:tcPr>
            <w:tcW w:type="dxa" w:w="1900"/>
            <w:shd w:fill="1F4E5F" w:val="clear"/>
            <w:tcMar>
              <w:top w:type="dxa" w:w="100"/>
              <w:left w:type="dxa" w:w="120"/>
              <w:bottom w:type="dxa" w:w="100"/>
              <w:right w:type="dxa" w:w="120"/>
            </w:tcMar>
            <w:vAlign w:val="center"/>
          </w:tcPr>
          <w:p>
            <w:r>
              <w:rPr>
                <w:b/>
                <w:bCs/>
                <w:color w:val="FFFFFF"/>
                <w:sz w:val="20"/>
                <w:szCs w:val="20"/>
              </w:rPr>
              <w:t xml:space="preserve">Description</w:t>
            </w:r>
          </w:p>
        </w:tc>
        <w:tc>
          <w:tcPr>
            <w:tcW w:type="dxa" w:w="7500"/>
            <w:tcMar>
              <w:top w:type="dxa" w:w="100"/>
              <w:left w:type="dxa" w:w="140"/>
              <w:bottom w:type="dxa" w:w="100"/>
              <w:right w:type="dxa" w:w="140"/>
            </w:tcMar>
          </w:tcPr>
          <w:p>
            <w:r>
              <w:rPr>
                <w:sz w:val="20"/>
                <w:szCs w:val="20"/>
              </w:rPr>
              <w:t xml:space="preserve">By logging into the NSO CFS portal and navigating to the MPLS L3VPN Service Manager, the created service is searched and viewed using the Service ID. Opening the associated Circuit ID allows verification of the service attributes populated from the SCCM RESTCONF payload.</w:t>
            </w:r>
          </w:p>
        </w:tc>
      </w:tr>
      <w:tr>
        <w:tc>
          <w:tcPr>
            <w:tcW w:type="dxa" w:w="1900"/>
            <w:shd w:fill="1F4E5F" w:val="clear"/>
            <w:tcMar>
              <w:top w:type="dxa" w:w="100"/>
              <w:left w:type="dxa" w:w="120"/>
              <w:bottom w:type="dxa" w:w="100"/>
              <w:right w:type="dxa" w:w="120"/>
            </w:tcMar>
            <w:vAlign w:val="center"/>
          </w:tcPr>
          <w:p>
            <w:r>
              <w:rPr>
                <w:b/>
                <w:bCs/>
                <w:color w:val="FFFFFF"/>
                <w:sz w:val="20"/>
                <w:szCs w:val="20"/>
              </w:rPr>
              <w:t xml:space="preserve">Validation Points</w:t>
            </w:r>
          </w:p>
        </w:tc>
        <w:tc>
          <w:tcPr>
            <w:tcW w:type="dxa" w:w="7500"/>
            <w:tcMar>
              <w:top w:type="dxa" w:w="100"/>
              <w:left w:type="dxa" w:w="140"/>
              <w:bottom w:type="dxa" w:w="100"/>
              <w:right w:type="dxa" w:w="140"/>
            </w:tcMar>
          </w:tcPr>
          <w:p>
            <w:pPr>
              <w:pStyle w:val="ListParagraph"/>
              <w:numPr>
                <w:ilvl w:val="0"/>
                <w:numId w:val="2"/>
              </w:numPr>
              <w:spacing w:after="40"/>
            </w:pPr>
            <w:r>
              <w:rPr>
                <w:sz w:val="20"/>
                <w:szCs w:val="20"/>
              </w:rPr>
              <w:t xml:space="preserve">MPLS L3VPN service instance is available in the NSO CFS Service Manager.</w:t>
            </w:r>
          </w:p>
          <w:p>
            <w:pPr>
              <w:pStyle w:val="ListParagraph"/>
              <w:numPr>
                <w:ilvl w:val="0"/>
                <w:numId w:val="2"/>
              </w:numPr>
              <w:spacing w:after="40"/>
            </w:pPr>
            <w:r>
              <w:rPr>
                <w:sz w:val="20"/>
                <w:szCs w:val="20"/>
              </w:rPr>
              <w:t xml:space="preserve">Service ID is displayed as Tik100566.</w:t>
            </w:r>
          </w:p>
          <w:p>
            <w:pPr>
              <w:pStyle w:val="ListParagraph"/>
              <w:numPr>
                <w:ilvl w:val="0"/>
                <w:numId w:val="2"/>
              </w:numPr>
              <w:spacing w:after="40"/>
            </w:pPr>
            <w:r>
              <w:rPr>
                <w:sz w:val="20"/>
                <w:szCs w:val="20"/>
              </w:rPr>
              <w:t xml:space="preserve">Circuit ID is displayed as CKT-L3VPN-GI-BB-SCCM-Tik100566.</w:t>
            </w:r>
          </w:p>
          <w:p>
            <w:pPr>
              <w:pStyle w:val="ListParagraph"/>
              <w:numPr>
                <w:ilvl w:val="0"/>
                <w:numId w:val="2"/>
              </w:numPr>
              <w:spacing w:after="40"/>
            </w:pPr>
            <w:r>
              <w:rPr>
                <w:sz w:val="20"/>
                <w:szCs w:val="20"/>
              </w:rPr>
              <w:t xml:space="preserve">Service details match the SCCM RESTCONF payload: Circuit ID, Sub Service ID, VPN ID, Site ID, Topology Name, Routing Protocol, PE Type.</w:t>
            </w:r>
          </w:p>
        </w:tc>
      </w:tr>
      <w:tr>
        <w:tc>
          <w:tcPr>
            <w:tcW w:type="dxa" w:w="1900"/>
            <w:shd w:fill="1F4E5F" w:val="clear"/>
            <w:tcMar>
              <w:top w:type="dxa" w:w="100"/>
              <w:left w:type="dxa" w:w="120"/>
              <w:bottom w:type="dxa" w:w="100"/>
              <w:right w:type="dxa" w:w="120"/>
            </w:tcMar>
            <w:vAlign w:val="center"/>
          </w:tcPr>
          <w:p>
            <w:r>
              <w:rPr>
                <w:b/>
                <w:bCs/>
                <w:color w:val="FFFFFF"/>
                <w:sz w:val="20"/>
                <w:szCs w:val="20"/>
              </w:rPr>
              <w:t xml:space="preserve">Outcome</w:t>
            </w:r>
          </w:p>
        </w:tc>
        <w:tc>
          <w:tcPr>
            <w:tcW w:type="dxa" w:w="7500"/>
            <w:tcMar>
              <w:top w:type="dxa" w:w="100"/>
              <w:left w:type="dxa" w:w="140"/>
              <w:bottom w:type="dxa" w:w="100"/>
              <w:right w:type="dxa" w:w="140"/>
            </w:tcMar>
          </w:tcPr>
          <w:p>
            <w:pPr>
              <w:pStyle w:val="ListParagraph"/>
              <w:numPr>
                <w:ilvl w:val="0"/>
                <w:numId w:val="2"/>
              </w:numPr>
              <w:spacing w:after="40"/>
            </w:pPr>
            <w:r>
              <w:rPr>
                <w:sz w:val="20"/>
                <w:szCs w:val="20"/>
              </w:rPr>
              <w:t xml:space="preserve">A corresponding MPLS L3VPN service instance is created in NSO CFS and searchable by Service ID.</w:t>
            </w:r>
          </w:p>
          <w:p>
            <w:pPr>
              <w:pStyle w:val="ListParagraph"/>
              <w:numPr>
                <w:ilvl w:val="0"/>
                <w:numId w:val="2"/>
              </w:numPr>
              <w:spacing w:after="40"/>
            </w:pPr>
            <w:r>
              <w:rPr>
                <w:sz w:val="20"/>
                <w:szCs w:val="20"/>
              </w:rPr>
              <w:t xml:space="preserve">Displayed attributes match the values received via the SCCM RESTCONF payload, confirming successful processing.</w:t>
            </w:r>
          </w:p>
          <w:p>
            <w:pPr>
              <w:pStyle w:val="ListParagraph"/>
              <w:numPr>
                <w:ilvl w:val="0"/>
                <w:numId w:val="2"/>
              </w:numPr>
              <w:spacing w:after="40"/>
            </w:pPr>
            <w:r>
              <w:rPr>
                <w:sz w:val="20"/>
                <w:szCs w:val="20"/>
              </w:rPr>
              <w:t xml:space="preserve">The service instance is available for subsequent synchronization, deployment, and lifecycle management.</w:t>
            </w:r>
          </w:p>
        </w:tc>
      </w:tr>
    </w:tbl>
    <w:p>
      <w:pPr>
        <w:spacing w:after="80" w:before="200"/>
        <w:jc w:val="center"/>
      </w:pPr>
      <w:r>
        <w:drawing>
          <wp:inline distT="0" distB="0" distL="0" distR="0">
            <wp:extent cx="59436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1143000"/>
                    </a:xfrm>
                    <a:prstGeom prst="rect">
                      <a:avLst/>
                    </a:prstGeom>
                  </pic:spPr>
                </pic:pic>
              </a:graphicData>
            </a:graphic>
          </wp:inline>
        </w:drawing>
      </w:r>
    </w:p>
    <w:p>
      <w:pPr>
        <w:spacing w:after="200"/>
        <w:jc w:val="center"/>
      </w:pPr>
      <w:r>
        <w:rPr>
          <w:i/>
          <w:iCs/>
          <w:color w:val="595959"/>
          <w:sz w:val="18"/>
          <w:szCs w:val="18"/>
        </w:rPr>
        <w:t xml:space="preserve">Figure 6.1a – MPLS L3VPN service search by Service ID</w:t>
      </w:r>
    </w:p>
    <w:p>
      <w:pPr>
        <w:spacing w:after="80" w:before="200"/>
        <w:jc w:val="center"/>
      </w:pPr>
      <w:r>
        <w:drawing>
          <wp:inline distT="0" distB="0" distL="0" distR="0">
            <wp:extent cx="59436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3600" cy="2752725"/>
                    </a:xfrm>
                    <a:prstGeom prst="rect">
                      <a:avLst/>
                    </a:prstGeom>
                  </pic:spPr>
                </pic:pic>
              </a:graphicData>
            </a:graphic>
          </wp:inline>
        </w:drawing>
      </w:r>
    </w:p>
    <w:p>
      <w:pPr>
        <w:spacing w:after="200"/>
        <w:jc w:val="center"/>
      </w:pPr>
      <w:r>
        <w:rPr>
          <w:i/>
          <w:iCs/>
          <w:color w:val="595959"/>
          <w:sz w:val="18"/>
          <w:szCs w:val="18"/>
        </w:rPr>
        <w:t xml:space="preserve">Figure 6.1b – MPLS L3VPN service instance detail</w:t>
      </w:r>
    </w:p>
    <w:p>
      <w:pPr>
        <w:spacing w:after="80" w:before="200"/>
        <w:jc w:val="center"/>
      </w:pPr>
      <w:r>
        <w:drawing>
          <wp:inline distT="0" distB="0" distL="0" distR="0">
            <wp:extent cx="59436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43600" cy="2209800"/>
                    </a:xfrm>
                    <a:prstGeom prst="rect">
                      <a:avLst/>
                    </a:prstGeom>
                  </pic:spPr>
                </pic:pic>
              </a:graphicData>
            </a:graphic>
          </wp:inline>
        </w:drawing>
      </w:r>
    </w:p>
    <w:p>
      <w:pPr>
        <w:spacing w:after="200"/>
        <w:jc w:val="center"/>
      </w:pPr>
      <w:r>
        <w:rPr>
          <w:i/>
          <w:iCs/>
          <w:color w:val="595959"/>
          <w:sz w:val="18"/>
          <w:szCs w:val="18"/>
        </w:rPr>
        <w:t xml:space="preserve">Figure 6.1c – MPLS L3VPN service attributes</w:t>
      </w:r>
    </w:p>
    <w:p>
      <w:pPr>
        <w:pStyle w:val="Heading2"/>
        <w:spacing w:after="120" w:before="280"/>
      </w:pPr>
      <w:r>
        <w:t xml:space="preserve">6.2 Circuit ID Configuration Detail</w:t>
      </w:r>
    </w:p>
    <w:p>
      <w:pPr>
        <w:spacing w:after="140"/>
      </w:pPr>
      <w:r>
        <w:t xml:space="preserve">After the MPLS L3VPN service instance is created, opening the Circuit ID in the Configuration Editor displays the detailed configuration received from SCCM through the RESTCONF payload.</w:t>
      </w:r>
    </w:p>
    <w:p>
      <w:pPr>
        <w:pStyle w:val="ListParagraph"/>
        <w:numPr>
          <w:ilvl w:val="0"/>
          <w:numId w:val="2"/>
        </w:numPr>
        <w:spacing w:after="60"/>
      </w:pPr>
      <w:r>
        <w:t xml:space="preserve">MPLS L3VPN configuration received via SCCM RESTCONF is visible in NSO CFS.</w:t>
      </w:r>
    </w:p>
    <w:p>
      <w:pPr>
        <w:pStyle w:val="ListParagraph"/>
        <w:numPr>
          <w:ilvl w:val="0"/>
          <w:numId w:val="2"/>
        </w:numPr>
        <w:spacing w:after="60"/>
      </w:pPr>
      <w:r>
        <w:t xml:space="preserve">Device configuration details are successfully associated with the service instance.</w:t>
      </w:r>
    </w:p>
    <w:p>
      <w:pPr>
        <w:pStyle w:val="ListParagraph"/>
        <w:numPr>
          <w:ilvl w:val="0"/>
          <w:numId w:val="2"/>
        </w:numPr>
        <w:spacing w:after="60"/>
      </w:pPr>
      <w:r>
        <w:t xml:space="preserve">VRF configuration is created and available for verification.</w:t>
      </w:r>
    </w:p>
    <w:p>
      <w:pPr>
        <w:pStyle w:val="ListParagraph"/>
        <w:numPr>
          <w:ilvl w:val="0"/>
          <w:numId w:val="2"/>
        </w:numPr>
        <w:spacing w:after="60"/>
      </w:pPr>
      <w:r>
        <w:t xml:space="preserve">Static routing configuration is populated in the service instance.</w:t>
      </w:r>
    </w:p>
    <w:p>
      <w:pPr>
        <w:pStyle w:val="ListParagraph"/>
        <w:numPr>
          <w:ilvl w:val="0"/>
          <w:numId w:val="2"/>
        </w:numPr>
        <w:spacing w:after="60"/>
      </w:pPr>
      <w:r>
        <w:t xml:space="preserve">QoS configuration is applied and available for validation.</w:t>
      </w:r>
    </w:p>
    <w:p>
      <w:pPr>
        <w:spacing w:after="80" w:before="200"/>
        <w:jc w:val="center"/>
      </w:pPr>
      <w:r>
        <w:drawing>
          <wp:inline distT="0" distB="0" distL="0" distR="0">
            <wp:extent cx="59436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43600" cy="2771775"/>
                    </a:xfrm>
                    <a:prstGeom prst="rect">
                      <a:avLst/>
                    </a:prstGeom>
                  </pic:spPr>
                </pic:pic>
              </a:graphicData>
            </a:graphic>
          </wp:inline>
        </w:drawing>
      </w:r>
    </w:p>
    <w:p>
      <w:pPr>
        <w:spacing w:after="200"/>
        <w:jc w:val="center"/>
      </w:pPr>
      <w:r>
        <w:rPr>
          <w:i/>
          <w:iCs/>
          <w:color w:val="595959"/>
          <w:sz w:val="18"/>
          <w:szCs w:val="18"/>
        </w:rPr>
        <w:t xml:space="preserve">Figure 6.2a – Circuit ID configuration editor</w:t>
      </w:r>
    </w:p>
    <w:p>
      <w:pPr>
        <w:spacing w:after="80" w:before="200"/>
        <w:jc w:val="center"/>
      </w:pPr>
      <w:r>
        <w:drawing>
          <wp:inline distT="0" distB="0" distL="0" distR="0">
            <wp:extent cx="59436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43600" cy="2219325"/>
                    </a:xfrm>
                    <a:prstGeom prst="rect">
                      <a:avLst/>
                    </a:prstGeom>
                  </pic:spPr>
                </pic:pic>
              </a:graphicData>
            </a:graphic>
          </wp:inline>
        </w:drawing>
      </w:r>
    </w:p>
    <w:p>
      <w:pPr>
        <w:spacing w:after="200"/>
        <w:jc w:val="center"/>
      </w:pPr>
      <w:r>
        <w:rPr>
          <w:i/>
          <w:iCs/>
          <w:color w:val="595959"/>
          <w:sz w:val="18"/>
          <w:szCs w:val="18"/>
        </w:rPr>
        <w:t xml:space="preserve">Figure 6.2b – Configuration detail (continued)</w:t>
      </w:r>
    </w:p>
    <w:p>
      <w:pPr>
        <w:spacing w:after="80" w:before="200"/>
        <w:jc w:val="center"/>
      </w:pPr>
      <w:r>
        <w:drawing>
          <wp:inline distT="0" distB="0" distL="0" distR="0">
            <wp:extent cx="59436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43600" cy="2247900"/>
                    </a:xfrm>
                    <a:prstGeom prst="rect">
                      <a:avLst/>
                    </a:prstGeom>
                  </pic:spPr>
                </pic:pic>
              </a:graphicData>
            </a:graphic>
          </wp:inline>
        </w:drawing>
      </w:r>
    </w:p>
    <w:p>
      <w:pPr>
        <w:spacing w:after="200"/>
        <w:jc w:val="center"/>
      </w:pPr>
      <w:r>
        <w:rPr>
          <w:i/>
          <w:iCs/>
          <w:color w:val="595959"/>
          <w:sz w:val="18"/>
          <w:szCs w:val="18"/>
        </w:rPr>
        <w:t xml:space="preserve">Figure 6.2c – Configuration detail (continued)</w:t>
      </w:r>
    </w:p>
    <w:p>
      <w:pPr>
        <w:spacing w:after="80" w:before="200"/>
        <w:jc w:val="center"/>
      </w:pPr>
      <w:r>
        <w:drawing>
          <wp:inline distT="0" distB="0" distL="0" distR="0">
            <wp:extent cx="5943600"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43600" cy="1009650"/>
                    </a:xfrm>
                    <a:prstGeom prst="rect">
                      <a:avLst/>
                    </a:prstGeom>
                  </pic:spPr>
                </pic:pic>
              </a:graphicData>
            </a:graphic>
          </wp:inline>
        </w:drawing>
      </w:r>
    </w:p>
    <w:p>
      <w:pPr>
        <w:spacing w:after="200"/>
        <w:jc w:val="center"/>
      </w:pPr>
      <w:r>
        <w:rPr>
          <w:i/>
          <w:iCs/>
          <w:color w:val="595959"/>
          <w:sz w:val="18"/>
          <w:szCs w:val="18"/>
        </w:rPr>
        <w:t xml:space="preserve">Figure 6.2d – Configuration detail (continued)</w:t>
      </w:r>
    </w:p>
    <w:p>
      <w:pPr>
        <w:pStyle w:val="Heading2"/>
        <w:spacing w:after="120" w:before="280"/>
      </w:pPr>
      <w:r>
        <w:t xml:space="preserve">6.3 Interface Configuration Verification</w:t>
      </w:r>
    </w:p>
    <w:tbl>
      <w:tblPr>
        <w:tblW w:type="dxa" w:w="9400"/>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7500"/>
      </w:tblGrid>
      <w:tr>
        <w:tc>
          <w:tcPr>
            <w:tcW w:type="dxa" w:w="1900"/>
            <w:shd w:fill="1F4E5F" w:val="clear"/>
            <w:tcMar>
              <w:top w:type="dxa" w:w="100"/>
              <w:left w:type="dxa" w:w="120"/>
              <w:bottom w:type="dxa" w:w="100"/>
              <w:right w:type="dxa" w:w="120"/>
            </w:tcMar>
            <w:vAlign w:val="center"/>
          </w:tcPr>
          <w:p>
            <w:r>
              <w:rPr>
                <w:b/>
                <w:bCs/>
                <w:color w:val="FFFFFF"/>
                <w:sz w:val="20"/>
                <w:szCs w:val="20"/>
              </w:rPr>
              <w:t xml:space="preserve">Description</w:t>
            </w:r>
          </w:p>
        </w:tc>
        <w:tc>
          <w:tcPr>
            <w:tcW w:type="dxa" w:w="7500"/>
            <w:tcMar>
              <w:top w:type="dxa" w:w="100"/>
              <w:left w:type="dxa" w:w="140"/>
              <w:bottom w:type="dxa" w:w="100"/>
              <w:right w:type="dxa" w:w="140"/>
            </w:tcMar>
          </w:tcPr>
          <w:p>
            <w:r>
              <w:rPr>
                <w:sz w:val="20"/>
                <w:szCs w:val="20"/>
              </w:rPr>
              <w:t xml:space="preserve">After opening the MPLS L3VPN service instance and selecting the required interface row (e.g. BDI3301 or Port-channel21), the Configuration Editor displays the detailed interface configuration received from SCCM through the RESTCONF payload.</w:t>
            </w:r>
          </w:p>
        </w:tc>
      </w:tr>
      <w:tr>
        <w:tc>
          <w:tcPr>
            <w:tcW w:type="dxa" w:w="1900"/>
            <w:shd w:fill="1F4E5F" w:val="clear"/>
            <w:tcMar>
              <w:top w:type="dxa" w:w="100"/>
              <w:left w:type="dxa" w:w="120"/>
              <w:bottom w:type="dxa" w:w="100"/>
              <w:right w:type="dxa" w:w="120"/>
            </w:tcMar>
            <w:vAlign w:val="center"/>
          </w:tcPr>
          <w:p>
            <w:r>
              <w:rPr>
                <w:b/>
                <w:bCs/>
                <w:color w:val="FFFFFF"/>
                <w:sz w:val="20"/>
                <w:szCs w:val="20"/>
              </w:rPr>
              <w:t xml:space="preserve">Outcome</w:t>
            </w:r>
          </w:p>
        </w:tc>
        <w:tc>
          <w:tcPr>
            <w:tcW w:type="dxa" w:w="7500"/>
            <w:tcMar>
              <w:top w:type="dxa" w:w="100"/>
              <w:left w:type="dxa" w:w="140"/>
              <w:bottom w:type="dxa" w:w="100"/>
              <w:right w:type="dxa" w:w="140"/>
            </w:tcMar>
          </w:tcPr>
          <w:p>
            <w:pPr>
              <w:pStyle w:val="ListParagraph"/>
              <w:numPr>
                <w:ilvl w:val="0"/>
                <w:numId w:val="2"/>
              </w:numPr>
              <w:spacing w:after="40"/>
            </w:pPr>
            <w:r>
              <w:rPr>
                <w:sz w:val="20"/>
                <w:szCs w:val="20"/>
              </w:rPr>
              <w:t xml:space="preserve">Interface configuration received via SCCM RESTCONF is visible in NSO CFS.</w:t>
            </w:r>
          </w:p>
          <w:p>
            <w:pPr>
              <w:pStyle w:val="ListParagraph"/>
              <w:numPr>
                <w:ilvl w:val="0"/>
                <w:numId w:val="2"/>
              </w:numPr>
              <w:spacing w:after="40"/>
            </w:pPr>
            <w:r>
              <w:rPr>
                <w:sz w:val="20"/>
                <w:szCs w:val="20"/>
              </w:rPr>
              <w:t xml:space="preserve">The interface is associated with the correct connected device (NOCTESTGAC001).</w:t>
            </w:r>
          </w:p>
          <w:p>
            <w:pPr>
              <w:pStyle w:val="ListParagraph"/>
              <w:numPr>
                <w:ilvl w:val="0"/>
                <w:numId w:val="2"/>
              </w:numPr>
              <w:spacing w:after="40"/>
            </w:pPr>
            <w:r>
              <w:rPr>
                <w:sz w:val="20"/>
                <w:szCs w:val="20"/>
              </w:rPr>
              <w:t xml:space="preserve">Transaction ID (5776) matches the service provisioning request.</w:t>
            </w:r>
          </w:p>
          <w:p>
            <w:pPr>
              <w:pStyle w:val="ListParagraph"/>
              <w:numPr>
                <w:ilvl w:val="0"/>
                <w:numId w:val="2"/>
              </w:numPr>
              <w:spacing w:after="40"/>
            </w:pPr>
            <w:r>
              <w:rPr>
                <w:sz w:val="20"/>
                <w:szCs w:val="20"/>
              </w:rPr>
              <w:t xml:space="preserve">Interface attributes verified: Interface ID, Device Mode, IP Type, VRF Name, WAN IP Address, Service Policy.</w:t>
            </w:r>
          </w:p>
          <w:p>
            <w:pPr>
              <w:pStyle w:val="ListParagraph"/>
              <w:numPr>
                <w:ilvl w:val="0"/>
                <w:numId w:val="2"/>
              </w:numPr>
              <w:spacing w:after="40"/>
            </w:pPr>
            <w:r>
              <w:rPr>
                <w:sz w:val="20"/>
                <w:szCs w:val="20"/>
              </w:rPr>
              <w:t xml:space="preserve">Customer VLAN information is associated with the interface; VLAN ID 3301 is populated as received from SCCM.</w:t>
            </w:r>
          </w:p>
          <w:p>
            <w:pPr>
              <w:pStyle w:val="ListParagraph"/>
              <w:numPr>
                <w:ilvl w:val="0"/>
                <w:numId w:val="2"/>
              </w:numPr>
              <w:spacing w:after="40"/>
            </w:pPr>
            <w:r>
              <w:rPr>
                <w:sz w:val="20"/>
                <w:szCs w:val="20"/>
              </w:rPr>
              <w:t xml:space="preserve">Service Instance Number is associated with the interface configuration.</w:t>
            </w:r>
          </w:p>
        </w:tc>
      </w:tr>
    </w:tbl>
    <w:p>
      <w:pPr>
        <w:spacing w:after="80" w:before="200"/>
        <w:jc w:val="center"/>
      </w:pPr>
      <w:r>
        <w:drawing>
          <wp:inline distT="0" distB="0" distL="0" distR="0">
            <wp:extent cx="59436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43600" cy="1504950"/>
                    </a:xfrm>
                    <a:prstGeom prst="rect">
                      <a:avLst/>
                    </a:prstGeom>
                  </pic:spPr>
                </pic:pic>
              </a:graphicData>
            </a:graphic>
          </wp:inline>
        </w:drawing>
      </w:r>
    </w:p>
    <w:p>
      <w:pPr>
        <w:spacing w:after="200"/>
        <w:jc w:val="center"/>
      </w:pPr>
      <w:r>
        <w:rPr>
          <w:i/>
          <w:iCs/>
          <w:color w:val="595959"/>
          <w:sz w:val="18"/>
          <w:szCs w:val="18"/>
        </w:rPr>
        <w:t xml:space="preserve">Figure 6.3a – Interface row selection</w:t>
      </w:r>
    </w:p>
    <w:p>
      <w:pPr>
        <w:spacing w:after="80" w:before="200"/>
        <w:jc w:val="center"/>
      </w:pPr>
      <w:r>
        <w:drawing>
          <wp:inline distT="0" distB="0" distL="0" distR="0">
            <wp:extent cx="59436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43600" cy="2943225"/>
                    </a:xfrm>
                    <a:prstGeom prst="rect">
                      <a:avLst/>
                    </a:prstGeom>
                  </pic:spPr>
                </pic:pic>
              </a:graphicData>
            </a:graphic>
          </wp:inline>
        </w:drawing>
      </w:r>
    </w:p>
    <w:p>
      <w:pPr>
        <w:spacing w:after="200"/>
        <w:jc w:val="center"/>
      </w:pPr>
      <w:r>
        <w:rPr>
          <w:i/>
          <w:iCs/>
          <w:color w:val="595959"/>
          <w:sz w:val="18"/>
          <w:szCs w:val="18"/>
        </w:rPr>
        <w:t xml:space="preserve">Figure 6.3b – Interface configuration detail</w:t>
      </w:r>
    </w:p>
    <w:p>
      <w:pPr>
        <w:spacing w:after="80" w:before="200"/>
        <w:jc w:val="center"/>
      </w:pPr>
      <w:r>
        <w:drawing>
          <wp:inline distT="0" distB="0" distL="0" distR="0">
            <wp:extent cx="59436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43600" cy="2933700"/>
                    </a:xfrm>
                    <a:prstGeom prst="rect">
                      <a:avLst/>
                    </a:prstGeom>
                  </pic:spPr>
                </pic:pic>
              </a:graphicData>
            </a:graphic>
          </wp:inline>
        </w:drawing>
      </w:r>
    </w:p>
    <w:p>
      <w:pPr>
        <w:spacing w:after="200"/>
        <w:jc w:val="center"/>
      </w:pPr>
      <w:r>
        <w:rPr>
          <w:i/>
          <w:iCs/>
          <w:color w:val="595959"/>
          <w:sz w:val="18"/>
          <w:szCs w:val="18"/>
        </w:rPr>
        <w:t xml:space="preserve">Figure 6.3c – Interface configuration detail (continued)</w:t>
      </w:r>
    </w:p>
    <w:p>
      <w:pPr>
        <w:pStyle w:val="Heading2"/>
        <w:spacing w:after="120" w:before="280"/>
      </w:pPr>
      <w:r>
        <w:t xml:space="preserve">6.4 Device Configuration Verification</w:t>
      </w:r>
    </w:p>
    <w:tbl>
      <w:tblPr>
        <w:tblW w:type="dxa" w:w="9400"/>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7500"/>
      </w:tblGrid>
      <w:tr>
        <w:tc>
          <w:tcPr>
            <w:tcW w:type="dxa" w:w="1900"/>
            <w:shd w:fill="1F4E5F" w:val="clear"/>
            <w:tcMar>
              <w:top w:type="dxa" w:w="100"/>
              <w:left w:type="dxa" w:w="120"/>
              <w:bottom w:type="dxa" w:w="100"/>
              <w:right w:type="dxa" w:w="120"/>
            </w:tcMar>
            <w:vAlign w:val="center"/>
          </w:tcPr>
          <w:p>
            <w:r>
              <w:rPr>
                <w:b/>
                <w:bCs/>
                <w:color w:val="FFFFFF"/>
                <w:sz w:val="20"/>
                <w:szCs w:val="20"/>
              </w:rPr>
              <w:t xml:space="preserve">Description</w:t>
            </w:r>
          </w:p>
        </w:tc>
        <w:tc>
          <w:tcPr>
            <w:tcW w:type="dxa" w:w="7500"/>
            <w:tcMar>
              <w:top w:type="dxa" w:w="100"/>
              <w:left w:type="dxa" w:w="140"/>
              <w:bottom w:type="dxa" w:w="100"/>
              <w:right w:type="dxa" w:w="140"/>
            </w:tcMar>
          </w:tcPr>
          <w:p>
            <w:r>
              <w:rPr>
                <w:sz w:val="20"/>
                <w:szCs w:val="20"/>
              </w:rPr>
              <w:t xml:space="preserve">After opening the MPLS L3VPN service instance and selecting the required device row, the Configuration Editor displays the detailed device configuration, used to validate routing, VRF, and device-specific parameters.</w:t>
            </w:r>
          </w:p>
        </w:tc>
      </w:tr>
      <w:tr>
        <w:tc>
          <w:tcPr>
            <w:tcW w:type="dxa" w:w="1900"/>
            <w:shd w:fill="1F4E5F" w:val="clear"/>
            <w:tcMar>
              <w:top w:type="dxa" w:w="100"/>
              <w:left w:type="dxa" w:w="120"/>
              <w:bottom w:type="dxa" w:w="100"/>
              <w:right w:type="dxa" w:w="120"/>
            </w:tcMar>
            <w:vAlign w:val="center"/>
          </w:tcPr>
          <w:p>
            <w:r>
              <w:rPr>
                <w:b/>
                <w:bCs/>
                <w:color w:val="FFFFFF"/>
                <w:sz w:val="20"/>
                <w:szCs w:val="20"/>
              </w:rPr>
              <w:t xml:space="preserve">Outcome</w:t>
            </w:r>
          </w:p>
        </w:tc>
        <w:tc>
          <w:tcPr>
            <w:tcW w:type="dxa" w:w="7500"/>
            <w:tcMar>
              <w:top w:type="dxa" w:w="100"/>
              <w:left w:type="dxa" w:w="140"/>
              <w:bottom w:type="dxa" w:w="100"/>
              <w:right w:type="dxa" w:w="140"/>
            </w:tcMar>
          </w:tcPr>
          <w:p>
            <w:pPr>
              <w:pStyle w:val="ListParagraph"/>
              <w:numPr>
                <w:ilvl w:val="0"/>
                <w:numId w:val="2"/>
              </w:numPr>
              <w:spacing w:after="40"/>
            </w:pPr>
            <w:r>
              <w:rPr>
                <w:sz w:val="20"/>
                <w:szCs w:val="20"/>
              </w:rPr>
              <w:t xml:space="preserve">Device NOCTESTGAC001 is associated with the service instance.</w:t>
            </w:r>
          </w:p>
          <w:p>
            <w:pPr>
              <w:pStyle w:val="ListParagraph"/>
              <w:numPr>
                <w:ilvl w:val="0"/>
                <w:numId w:val="2"/>
              </w:numPr>
              <w:spacing w:after="40"/>
            </w:pPr>
            <w:r>
              <w:rPr>
                <w:sz w:val="20"/>
                <w:szCs w:val="20"/>
              </w:rPr>
              <w:t xml:space="preserve">Transaction ID (5776) matches the service provisioning request.</w:t>
            </w:r>
          </w:p>
          <w:p>
            <w:pPr>
              <w:pStyle w:val="ListParagraph"/>
              <w:numPr>
                <w:ilvl w:val="0"/>
                <w:numId w:val="2"/>
              </w:numPr>
              <w:spacing w:after="40"/>
            </w:pPr>
            <w:r>
              <w:rPr>
                <w:sz w:val="20"/>
                <w:szCs w:val="20"/>
              </w:rPr>
              <w:t xml:space="preserve">Routing parameters verified: BGP ID, Provider AS Number, IP Type.</w:t>
            </w:r>
          </w:p>
          <w:p>
            <w:pPr>
              <w:pStyle w:val="ListParagraph"/>
              <w:numPr>
                <w:ilvl w:val="0"/>
                <w:numId w:val="2"/>
              </w:numPr>
              <w:spacing w:after="40"/>
            </w:pPr>
            <w:r>
              <w:rPr>
                <w:sz w:val="20"/>
                <w:szCs w:val="20"/>
              </w:rPr>
              <w:t xml:space="preserve">VRF Name (GI_BB_SERVICES_NSO) is correctly populated.</w:t>
            </w:r>
          </w:p>
        </w:tc>
      </w:tr>
    </w:tbl>
    <w:p>
      <w:pPr>
        <w:spacing w:after="80" w:before="200"/>
        <w:jc w:val="center"/>
      </w:pPr>
      <w:r>
        <w:drawing>
          <wp:inline distT="0" distB="0" distL="0" distR="0">
            <wp:extent cx="5943600" cy="140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43600" cy="1400175"/>
                    </a:xfrm>
                    <a:prstGeom prst="rect">
                      <a:avLst/>
                    </a:prstGeom>
                  </pic:spPr>
                </pic:pic>
              </a:graphicData>
            </a:graphic>
          </wp:inline>
        </w:drawing>
      </w:r>
    </w:p>
    <w:p>
      <w:pPr>
        <w:spacing w:after="200"/>
        <w:jc w:val="center"/>
      </w:pPr>
      <w:r>
        <w:rPr>
          <w:i/>
          <w:iCs/>
          <w:color w:val="595959"/>
          <w:sz w:val="18"/>
          <w:szCs w:val="18"/>
        </w:rPr>
        <w:t xml:space="preserve">Figure 6.4a – Device row selection</w:t>
      </w:r>
    </w:p>
    <w:p>
      <w:pPr>
        <w:spacing w:after="80" w:before="200"/>
        <w:jc w:val="center"/>
      </w:pPr>
      <w:r>
        <w:drawing>
          <wp:inline distT="0" distB="0" distL="0" distR="0">
            <wp:extent cx="59436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43600" cy="2895600"/>
                    </a:xfrm>
                    <a:prstGeom prst="rect">
                      <a:avLst/>
                    </a:prstGeom>
                  </pic:spPr>
                </pic:pic>
              </a:graphicData>
            </a:graphic>
          </wp:inline>
        </w:drawing>
      </w:r>
    </w:p>
    <w:p>
      <w:pPr>
        <w:spacing w:after="200"/>
        <w:jc w:val="center"/>
      </w:pPr>
      <w:r>
        <w:rPr>
          <w:i/>
          <w:iCs/>
          <w:color w:val="595959"/>
          <w:sz w:val="18"/>
          <w:szCs w:val="18"/>
        </w:rPr>
        <w:t xml:space="preserve">Figure 6.4b – Device configuration detail</w:t>
      </w:r>
    </w:p>
    <w:p>
      <w:pPr>
        <w:pStyle w:val="Heading2"/>
        <w:spacing w:after="120" w:before="280"/>
      </w:pPr>
      <w:r>
        <w:t xml:space="preserve">6.5 QoS Configuration Verification</w:t>
      </w:r>
    </w:p>
    <w:tbl>
      <w:tblPr>
        <w:tblW w:type="dxa" w:w="9400"/>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7500"/>
      </w:tblGrid>
      <w:tr>
        <w:tc>
          <w:tcPr>
            <w:tcW w:type="dxa" w:w="1900"/>
            <w:shd w:fill="1F4E5F" w:val="clear"/>
            <w:tcMar>
              <w:top w:type="dxa" w:w="100"/>
              <w:left w:type="dxa" w:w="120"/>
              <w:bottom w:type="dxa" w:w="100"/>
              <w:right w:type="dxa" w:w="120"/>
            </w:tcMar>
            <w:vAlign w:val="center"/>
          </w:tcPr>
          <w:p>
            <w:r>
              <w:rPr>
                <w:b/>
                <w:bCs/>
                <w:color w:val="FFFFFF"/>
                <w:sz w:val="20"/>
                <w:szCs w:val="20"/>
              </w:rPr>
              <w:t xml:space="preserve">Description</w:t>
            </w:r>
          </w:p>
        </w:tc>
        <w:tc>
          <w:tcPr>
            <w:tcW w:type="dxa" w:w="7500"/>
            <w:tcMar>
              <w:top w:type="dxa" w:w="100"/>
              <w:left w:type="dxa" w:w="140"/>
              <w:bottom w:type="dxa" w:w="100"/>
              <w:right w:type="dxa" w:w="140"/>
            </w:tcMar>
          </w:tcPr>
          <w:p>
            <w:r>
              <w:rPr>
                <w:sz w:val="20"/>
                <w:szCs w:val="20"/>
              </w:rPr>
              <w:t xml:space="preserve">After opening the MPLS L3VPN service instance and navigating to the qos-config section, the Configuration Editor displays the detailed QoS configuration, used to validate QoS policies, class maps, and VLAN-related parameters.</w:t>
            </w:r>
          </w:p>
        </w:tc>
      </w:tr>
      <w:tr>
        <w:tc>
          <w:tcPr>
            <w:tcW w:type="dxa" w:w="1900"/>
            <w:shd w:fill="1F4E5F" w:val="clear"/>
            <w:tcMar>
              <w:top w:type="dxa" w:w="100"/>
              <w:left w:type="dxa" w:w="120"/>
              <w:bottom w:type="dxa" w:w="100"/>
              <w:right w:type="dxa" w:w="120"/>
            </w:tcMar>
            <w:vAlign w:val="center"/>
          </w:tcPr>
          <w:p>
            <w:r>
              <w:rPr>
                <w:b/>
                <w:bCs/>
                <w:color w:val="FFFFFF"/>
                <w:sz w:val="20"/>
                <w:szCs w:val="20"/>
              </w:rPr>
              <w:t xml:space="preserve">Outcome</w:t>
            </w:r>
          </w:p>
        </w:tc>
        <w:tc>
          <w:tcPr>
            <w:tcW w:type="dxa" w:w="7500"/>
            <w:tcMar>
              <w:top w:type="dxa" w:w="100"/>
              <w:left w:type="dxa" w:w="140"/>
              <w:bottom w:type="dxa" w:w="100"/>
              <w:right w:type="dxa" w:w="140"/>
            </w:tcMar>
          </w:tcPr>
          <w:p>
            <w:pPr>
              <w:pStyle w:val="ListParagraph"/>
              <w:numPr>
                <w:ilvl w:val="0"/>
                <w:numId w:val="2"/>
              </w:numPr>
              <w:spacing w:after="40"/>
            </w:pPr>
            <w:r>
              <w:rPr>
                <w:sz w:val="20"/>
                <w:szCs w:val="20"/>
              </w:rPr>
              <w:t xml:space="preserve">Device NOCTESTGAC001 is associated with the QoS configuration.</w:t>
            </w:r>
          </w:p>
          <w:p>
            <w:pPr>
              <w:pStyle w:val="ListParagraph"/>
              <w:numPr>
                <w:ilvl w:val="0"/>
                <w:numId w:val="2"/>
              </w:numPr>
              <w:spacing w:after="40"/>
            </w:pPr>
            <w:r>
              <w:rPr>
                <w:sz w:val="20"/>
                <w:szCs w:val="20"/>
              </w:rPr>
              <w:t xml:space="preserve">QoS Name (COS_BRONZE) is correctly populated.</w:t>
            </w:r>
          </w:p>
          <w:p>
            <w:pPr>
              <w:pStyle w:val="ListParagraph"/>
              <w:numPr>
                <w:ilvl w:val="0"/>
                <w:numId w:val="2"/>
              </w:numPr>
              <w:spacing w:after="40"/>
            </w:pPr>
            <w:r>
              <w:rPr>
                <w:sz w:val="20"/>
                <w:szCs w:val="20"/>
              </w:rPr>
              <w:t xml:space="preserve">Transaction ID (5776) matches the service provisioning request.</w:t>
            </w:r>
          </w:p>
          <w:p>
            <w:pPr>
              <w:pStyle w:val="ListParagraph"/>
              <w:numPr>
                <w:ilvl w:val="0"/>
                <w:numId w:val="2"/>
              </w:numPr>
              <w:spacing w:after="40"/>
            </w:pPr>
            <w:r>
              <w:rPr>
                <w:sz w:val="20"/>
                <w:szCs w:val="20"/>
              </w:rPr>
              <w:t xml:space="preserve">Class Map Name (GI_VLAN_3301) is configured; Policy Map Name (Ingress-policy-GI) is applied.</w:t>
            </w:r>
          </w:p>
          <w:p>
            <w:pPr>
              <w:pStyle w:val="ListParagraph"/>
              <w:numPr>
                <w:ilvl w:val="0"/>
                <w:numId w:val="2"/>
              </w:numPr>
              <w:spacing w:after="40"/>
            </w:pPr>
            <w:r>
              <w:rPr>
                <w:sz w:val="20"/>
                <w:szCs w:val="20"/>
              </w:rPr>
              <w:t xml:space="preserve">QoS Group Value (1) is populated; Class Map VLAN (3301) is associated with the service.</w:t>
            </w:r>
          </w:p>
        </w:tc>
      </w:tr>
    </w:tbl>
    <w:p>
      <w:pPr>
        <w:spacing w:after="80" w:before="200"/>
        <w:jc w:val="center"/>
      </w:pPr>
      <w:r>
        <w:drawing>
          <wp:inline distT="0" distB="0" distL="0" distR="0">
            <wp:extent cx="59436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43600" cy="1504950"/>
                    </a:xfrm>
                    <a:prstGeom prst="rect">
                      <a:avLst/>
                    </a:prstGeom>
                  </pic:spPr>
                </pic:pic>
              </a:graphicData>
            </a:graphic>
          </wp:inline>
        </w:drawing>
      </w:r>
    </w:p>
    <w:p>
      <w:pPr>
        <w:spacing w:after="200"/>
        <w:jc w:val="center"/>
      </w:pPr>
      <w:r>
        <w:rPr>
          <w:i/>
          <w:iCs/>
          <w:color w:val="595959"/>
          <w:sz w:val="18"/>
          <w:szCs w:val="18"/>
        </w:rPr>
        <w:t xml:space="preserve">Figure 6.5a – QoS config section</w:t>
      </w:r>
    </w:p>
    <w:p>
      <w:pPr>
        <w:spacing w:after="80" w:before="200"/>
        <w:jc w:val="center"/>
      </w:pPr>
      <w:r>
        <w:drawing>
          <wp:inline distT="0" distB="0" distL="0" distR="0">
            <wp:extent cx="59436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43600" cy="2924175"/>
                    </a:xfrm>
                    <a:prstGeom prst="rect">
                      <a:avLst/>
                    </a:prstGeom>
                  </pic:spPr>
                </pic:pic>
              </a:graphicData>
            </a:graphic>
          </wp:inline>
        </w:drawing>
      </w:r>
    </w:p>
    <w:p>
      <w:pPr>
        <w:spacing w:after="200"/>
        <w:jc w:val="center"/>
      </w:pPr>
      <w:r>
        <w:rPr>
          <w:i/>
          <w:iCs/>
          <w:color w:val="595959"/>
          <w:sz w:val="18"/>
          <w:szCs w:val="18"/>
        </w:rPr>
        <w:t xml:space="preserve">Figure 6.5b – QoS configuration detail</w:t>
      </w:r>
    </w:p>
    <w:p>
      <w:pPr>
        <w:pStyle w:val="Heading2"/>
        <w:spacing w:after="120" w:before="280"/>
      </w:pPr>
      <w:r>
        <w:t xml:space="preserve">6.6 VRF Configuration Verification</w:t>
      </w:r>
    </w:p>
    <w:tbl>
      <w:tblPr>
        <w:tblW w:type="dxa" w:w="9400"/>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7500"/>
      </w:tblGrid>
      <w:tr>
        <w:tc>
          <w:tcPr>
            <w:tcW w:type="dxa" w:w="1900"/>
            <w:shd w:fill="1F4E5F" w:val="clear"/>
            <w:tcMar>
              <w:top w:type="dxa" w:w="100"/>
              <w:left w:type="dxa" w:w="120"/>
              <w:bottom w:type="dxa" w:w="100"/>
              <w:right w:type="dxa" w:w="120"/>
            </w:tcMar>
            <w:vAlign w:val="center"/>
          </w:tcPr>
          <w:p>
            <w:r>
              <w:rPr>
                <w:b/>
                <w:bCs/>
                <w:color w:val="FFFFFF"/>
                <w:sz w:val="20"/>
                <w:szCs w:val="20"/>
              </w:rPr>
              <w:t xml:space="preserve">Description</w:t>
            </w:r>
          </w:p>
        </w:tc>
        <w:tc>
          <w:tcPr>
            <w:tcW w:type="dxa" w:w="7500"/>
            <w:tcMar>
              <w:top w:type="dxa" w:w="100"/>
              <w:left w:type="dxa" w:w="140"/>
              <w:bottom w:type="dxa" w:w="100"/>
              <w:right w:type="dxa" w:w="140"/>
            </w:tcMar>
          </w:tcPr>
          <w:p>
            <w:r>
              <w:rPr>
                <w:sz w:val="20"/>
                <w:szCs w:val="20"/>
              </w:rPr>
              <w:t xml:space="preserve">After opening the MPLS L3VPN service instance and navigating to the vrf-definitions section, this view is used to validate that the VRF-related parameters have been successfully populated in NSO CFS.</w:t>
            </w:r>
          </w:p>
        </w:tc>
      </w:tr>
      <w:tr>
        <w:tc>
          <w:tcPr>
            <w:tcW w:type="dxa" w:w="1900"/>
            <w:shd w:fill="1F4E5F" w:val="clear"/>
            <w:tcMar>
              <w:top w:type="dxa" w:w="100"/>
              <w:left w:type="dxa" w:w="120"/>
              <w:bottom w:type="dxa" w:w="100"/>
              <w:right w:type="dxa" w:w="120"/>
            </w:tcMar>
            <w:vAlign w:val="center"/>
          </w:tcPr>
          <w:p>
            <w:r>
              <w:rPr>
                <w:b/>
                <w:bCs/>
                <w:color w:val="FFFFFF"/>
                <w:sz w:val="20"/>
                <w:szCs w:val="20"/>
              </w:rPr>
              <w:t xml:space="preserve">Outcome</w:t>
            </w:r>
          </w:p>
        </w:tc>
        <w:tc>
          <w:tcPr>
            <w:tcW w:type="dxa" w:w="7500"/>
            <w:tcMar>
              <w:top w:type="dxa" w:w="100"/>
              <w:left w:type="dxa" w:w="140"/>
              <w:bottom w:type="dxa" w:w="100"/>
              <w:right w:type="dxa" w:w="140"/>
            </w:tcMar>
          </w:tcPr>
          <w:p>
            <w:pPr>
              <w:pStyle w:val="ListParagraph"/>
              <w:numPr>
                <w:ilvl w:val="0"/>
                <w:numId w:val="2"/>
              </w:numPr>
              <w:spacing w:after="40"/>
            </w:pPr>
            <w:r>
              <w:rPr>
                <w:sz w:val="20"/>
                <w:szCs w:val="20"/>
              </w:rPr>
              <w:t xml:space="preserve">Device NOCTESTGAC001 is associated with the VRF configuration.</w:t>
            </w:r>
          </w:p>
          <w:p>
            <w:pPr>
              <w:pStyle w:val="ListParagraph"/>
              <w:numPr>
                <w:ilvl w:val="0"/>
                <w:numId w:val="2"/>
              </w:numPr>
              <w:spacing w:after="40"/>
            </w:pPr>
            <w:r>
              <w:rPr>
                <w:sz w:val="20"/>
                <w:szCs w:val="20"/>
              </w:rPr>
              <w:t xml:space="preserve">VRF Name (GI_BB_SERVICES_NSO) is correctly populated.</w:t>
            </w:r>
          </w:p>
          <w:p>
            <w:pPr>
              <w:pStyle w:val="ListParagraph"/>
              <w:numPr>
                <w:ilvl w:val="0"/>
                <w:numId w:val="2"/>
              </w:numPr>
              <w:spacing w:after="40"/>
            </w:pPr>
            <w:r>
              <w:rPr>
                <w:sz w:val="20"/>
                <w:szCs w:val="20"/>
              </w:rPr>
              <w:t xml:space="preserve">Transaction ID (5776) matches the service provisioning request.</w:t>
            </w:r>
          </w:p>
          <w:p>
            <w:pPr>
              <w:pStyle w:val="ListParagraph"/>
              <w:numPr>
                <w:ilvl w:val="0"/>
                <w:numId w:val="2"/>
              </w:numPr>
              <w:spacing w:after="40"/>
            </w:pPr>
            <w:r>
              <w:rPr>
                <w:sz w:val="20"/>
                <w:szCs w:val="20"/>
              </w:rPr>
              <w:t xml:space="preserve">Address Family (both) is configured for the VRF.</w:t>
            </w:r>
          </w:p>
          <w:p>
            <w:pPr>
              <w:pStyle w:val="ListParagraph"/>
              <w:numPr>
                <w:ilvl w:val="0"/>
                <w:numId w:val="2"/>
              </w:numPr>
              <w:spacing w:after="40"/>
            </w:pPr>
            <w:r>
              <w:rPr>
                <w:sz w:val="20"/>
                <w:szCs w:val="20"/>
              </w:rPr>
              <w:t xml:space="preserve">Route Distinguisher (172.17.128.1:93) is populated.</w:t>
            </w:r>
          </w:p>
          <w:p>
            <w:pPr>
              <w:pStyle w:val="ListParagraph"/>
              <w:numPr>
                <w:ilvl w:val="0"/>
                <w:numId w:val="2"/>
              </w:numPr>
              <w:spacing w:after="40"/>
            </w:pPr>
            <w:r>
              <w:rPr>
                <w:sz w:val="20"/>
                <w:szCs w:val="20"/>
              </w:rPr>
              <w:t xml:space="preserve">Import Route Target (141688:32) and Export Route Target (141688:31) are configured.</w:t>
            </w:r>
          </w:p>
        </w:tc>
      </w:tr>
    </w:tbl>
    <w:p>
      <w:pPr>
        <w:spacing w:after="80" w:before="200"/>
        <w:jc w:val="center"/>
      </w:pPr>
      <w:r>
        <w:drawing>
          <wp:inline distT="0" distB="0" distL="0" distR="0">
            <wp:extent cx="59436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43600" cy="1333500"/>
                    </a:xfrm>
                    <a:prstGeom prst="rect">
                      <a:avLst/>
                    </a:prstGeom>
                  </pic:spPr>
                </pic:pic>
              </a:graphicData>
            </a:graphic>
          </wp:inline>
        </w:drawing>
      </w:r>
    </w:p>
    <w:p>
      <w:pPr>
        <w:spacing w:after="200"/>
        <w:jc w:val="center"/>
      </w:pPr>
      <w:r>
        <w:rPr>
          <w:i/>
          <w:iCs/>
          <w:color w:val="595959"/>
          <w:sz w:val="18"/>
          <w:szCs w:val="18"/>
        </w:rPr>
        <w:t xml:space="preserve">Figure 6.6a – VRF definitions section</w:t>
      </w:r>
    </w:p>
    <w:p>
      <w:pPr>
        <w:spacing w:after="80" w:before="200"/>
        <w:jc w:val="center"/>
      </w:pPr>
      <w:r>
        <w:drawing>
          <wp:inline distT="0" distB="0" distL="0" distR="0">
            <wp:extent cx="59436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43600" cy="2905125"/>
                    </a:xfrm>
                    <a:prstGeom prst="rect">
                      <a:avLst/>
                    </a:prstGeom>
                  </pic:spPr>
                </pic:pic>
              </a:graphicData>
            </a:graphic>
          </wp:inline>
        </w:drawing>
      </w:r>
    </w:p>
    <w:p>
      <w:pPr>
        <w:spacing w:after="200"/>
        <w:jc w:val="center"/>
      </w:pPr>
      <w:r>
        <w:rPr>
          <w:i/>
          <w:iCs/>
          <w:color w:val="595959"/>
          <w:sz w:val="18"/>
          <w:szCs w:val="18"/>
        </w:rPr>
        <w:t xml:space="preserve">Figure 6.6b – VRF configuration detail</w:t>
      </w:r>
    </w:p>
    <w:p>
      <w:pPr>
        <w:pStyle w:val="Heading2"/>
        <w:spacing w:after="120" w:before="280"/>
      </w:pPr>
      <w:r>
        <w:t xml:space="preserve">6.7 GPON Service Instance Validation in NSO CFS</w:t>
      </w:r>
    </w:p>
    <w:tbl>
      <w:tblPr>
        <w:tblW w:type="dxa" w:w="9400"/>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7500"/>
      </w:tblGrid>
      <w:tr>
        <w:tc>
          <w:tcPr>
            <w:tcW w:type="dxa" w:w="1900"/>
            <w:shd w:fill="1F4E5F" w:val="clear"/>
            <w:tcMar>
              <w:top w:type="dxa" w:w="100"/>
              <w:left w:type="dxa" w:w="120"/>
              <w:bottom w:type="dxa" w:w="100"/>
              <w:right w:type="dxa" w:w="120"/>
            </w:tcMar>
            <w:vAlign w:val="center"/>
          </w:tcPr>
          <w:p>
            <w:r>
              <w:rPr>
                <w:b/>
                <w:bCs/>
                <w:color w:val="FFFFFF"/>
                <w:sz w:val="20"/>
                <w:szCs w:val="20"/>
              </w:rPr>
              <w:t xml:space="preserve">Description</w:t>
            </w:r>
          </w:p>
        </w:tc>
        <w:tc>
          <w:tcPr>
            <w:tcW w:type="dxa" w:w="7500"/>
            <w:tcMar>
              <w:top w:type="dxa" w:w="100"/>
              <w:left w:type="dxa" w:w="140"/>
              <w:bottom w:type="dxa" w:w="100"/>
              <w:right w:type="dxa" w:w="140"/>
            </w:tcMar>
          </w:tcPr>
          <w:p>
            <w:r>
              <w:rPr>
                <w:sz w:val="20"/>
                <w:szCs w:val="20"/>
              </w:rPr>
              <w:t xml:space="preserve">After the GPON RESTCONF payload is processed by NSO CFS, navigate to the Nokia Service Manager and verify that the GPON service instance has been created. Search for the Service ID and open the service configuration to validate the parameters received from the SCCM RESTCONF payload.</w:t>
            </w:r>
          </w:p>
        </w:tc>
      </w:tr>
      <w:tr>
        <w:tc>
          <w:tcPr>
            <w:tcW w:type="dxa" w:w="1900"/>
            <w:shd w:fill="1F4E5F" w:val="clear"/>
            <w:tcMar>
              <w:top w:type="dxa" w:w="100"/>
              <w:left w:type="dxa" w:w="120"/>
              <w:bottom w:type="dxa" w:w="100"/>
              <w:right w:type="dxa" w:w="120"/>
            </w:tcMar>
            <w:vAlign w:val="center"/>
          </w:tcPr>
          <w:p>
            <w:r>
              <w:rPr>
                <w:b/>
                <w:bCs/>
                <w:color w:val="FFFFFF"/>
                <w:sz w:val="20"/>
                <w:szCs w:val="20"/>
              </w:rPr>
              <w:t xml:space="preserve">Outcome</w:t>
            </w:r>
          </w:p>
        </w:tc>
        <w:tc>
          <w:tcPr>
            <w:tcW w:type="dxa" w:w="7500"/>
            <w:tcMar>
              <w:top w:type="dxa" w:w="100"/>
              <w:left w:type="dxa" w:w="140"/>
              <w:bottom w:type="dxa" w:w="100"/>
              <w:right w:type="dxa" w:w="140"/>
            </w:tcMar>
          </w:tcPr>
          <w:p>
            <w:pPr>
              <w:pStyle w:val="ListParagraph"/>
              <w:numPr>
                <w:ilvl w:val="0"/>
                <w:numId w:val="2"/>
              </w:numPr>
              <w:spacing w:after="40"/>
            </w:pPr>
            <w:r>
              <w:rPr>
                <w:sz w:val="20"/>
                <w:szCs w:val="20"/>
              </w:rPr>
              <w:t xml:space="preserve">GPON Service ID Tik100566-GPON-180626120031 is created in NSO CFS.</w:t>
            </w:r>
          </w:p>
          <w:p>
            <w:pPr>
              <w:pStyle w:val="ListParagraph"/>
              <w:numPr>
                <w:ilvl w:val="0"/>
                <w:numId w:val="2"/>
              </w:numPr>
              <w:spacing w:after="40"/>
            </w:pPr>
            <w:r>
              <w:rPr>
                <w:sz w:val="20"/>
                <w:szCs w:val="20"/>
              </w:rPr>
              <w:t xml:space="preserve">Circuit ID CKT-L3VPN-GI-BB-SCCM-Tik100566 is associated with the service.</w:t>
            </w:r>
          </w:p>
          <w:p>
            <w:pPr>
              <w:pStyle w:val="ListParagraph"/>
              <w:numPr>
                <w:ilvl w:val="0"/>
                <w:numId w:val="2"/>
              </w:numPr>
              <w:spacing w:after="40"/>
            </w:pPr>
            <w:r>
              <w:rPr>
                <w:sz w:val="20"/>
                <w:szCs w:val="20"/>
              </w:rPr>
              <w:t xml:space="preserve">Nokia OLT device nokia-ams-pkga is populated.</w:t>
            </w:r>
          </w:p>
          <w:p>
            <w:pPr>
              <w:pStyle w:val="ListParagraph"/>
              <w:numPr>
                <w:ilvl w:val="0"/>
                <w:numId w:val="2"/>
              </w:numPr>
              <w:spacing w:after="40"/>
            </w:pPr>
            <w:r>
              <w:rPr>
                <w:sz w:val="20"/>
                <w:szCs w:val="20"/>
              </w:rPr>
              <w:t xml:space="preserve">Template Name ORG_SERV_U_D_CVLAN is associated with the service instance; status is ACTIVE.</w:t>
            </w:r>
          </w:p>
          <w:p>
            <w:pPr>
              <w:pStyle w:val="ListParagraph"/>
              <w:numPr>
                <w:ilvl w:val="0"/>
                <w:numId w:val="2"/>
              </w:numPr>
              <w:spacing w:after="40"/>
            </w:pPr>
            <w:r>
              <w:rPr>
                <w:sz w:val="20"/>
                <w:szCs w:val="20"/>
              </w:rPr>
              <w:t xml:space="preserve">ONT Serial Number TJNW95D2CD14 is populated.</w:t>
            </w:r>
          </w:p>
          <w:p>
            <w:pPr>
              <w:pStyle w:val="ListParagraph"/>
              <w:numPr>
                <w:ilvl w:val="0"/>
                <w:numId w:val="2"/>
              </w:numPr>
              <w:spacing w:after="40"/>
            </w:pPr>
            <w:r>
              <w:rPr>
                <w:sz w:val="20"/>
                <w:szCs w:val="20"/>
              </w:rPr>
              <w:t xml:space="preserve">Upstream Bandwidth Profile UP_TNET_GI_50M and Downstream Bandwidth Profile DN_TNET_GI_50M are populated.</w:t>
            </w:r>
          </w:p>
          <w:p>
            <w:pPr>
              <w:pStyle w:val="ListParagraph"/>
              <w:numPr>
                <w:ilvl w:val="0"/>
                <w:numId w:val="2"/>
              </w:numPr>
              <w:spacing w:after="40"/>
            </w:pPr>
            <w:r>
              <w:rPr>
                <w:sz w:val="20"/>
                <w:szCs w:val="20"/>
              </w:rPr>
              <w:t xml:space="preserve">Subscriber IDs, Customer VLAN 2537, and Network VLAN GI-Internet_S3301 are configured as received from the SCCM RESTCONF payload.</w:t>
            </w:r>
          </w:p>
        </w:tc>
      </w:tr>
    </w:tbl>
    <w:p>
      <w:pPr>
        <w:spacing w:after="80" w:before="200"/>
        <w:jc w:val="center"/>
      </w:pPr>
      <w:r>
        <w:drawing>
          <wp:inline distT="0" distB="0" distL="0" distR="0">
            <wp:extent cx="59436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943600" cy="1533525"/>
                    </a:xfrm>
                    <a:prstGeom prst="rect">
                      <a:avLst/>
                    </a:prstGeom>
                  </pic:spPr>
                </pic:pic>
              </a:graphicData>
            </a:graphic>
          </wp:inline>
        </w:drawing>
      </w:r>
    </w:p>
    <w:p>
      <w:pPr>
        <w:spacing w:after="200"/>
        <w:jc w:val="center"/>
      </w:pPr>
      <w:r>
        <w:rPr>
          <w:i/>
          <w:iCs/>
          <w:color w:val="595959"/>
          <w:sz w:val="18"/>
          <w:szCs w:val="18"/>
        </w:rPr>
        <w:t xml:space="preserve">Figure 6.7a – GPON service search</w:t>
      </w:r>
    </w:p>
    <w:p>
      <w:pPr>
        <w:spacing w:after="80" w:before="200"/>
        <w:jc w:val="center"/>
      </w:pPr>
      <w:r>
        <w:drawing>
          <wp:inline distT="0" distB="0" distL="0" distR="0">
            <wp:extent cx="59436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943600" cy="2752725"/>
                    </a:xfrm>
                    <a:prstGeom prst="rect">
                      <a:avLst/>
                    </a:prstGeom>
                  </pic:spPr>
                </pic:pic>
              </a:graphicData>
            </a:graphic>
          </wp:inline>
        </w:drawing>
      </w:r>
    </w:p>
    <w:p>
      <w:pPr>
        <w:spacing w:after="200"/>
        <w:jc w:val="center"/>
      </w:pPr>
      <w:r>
        <w:rPr>
          <w:i/>
          <w:iCs/>
          <w:color w:val="595959"/>
          <w:sz w:val="18"/>
          <w:szCs w:val="18"/>
        </w:rPr>
        <w:t xml:space="preserve">Figure 6.7b – GPON service instance detail</w:t>
      </w:r>
    </w:p>
    <w:p>
      <w:pPr>
        <w:spacing w:after="80" w:before="200"/>
        <w:jc w:val="center"/>
      </w:pPr>
      <w:r>
        <w:drawing>
          <wp:inline distT="0" distB="0" distL="0" distR="0">
            <wp:extent cx="59436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943600" cy="2105025"/>
                    </a:xfrm>
                    <a:prstGeom prst="rect">
                      <a:avLst/>
                    </a:prstGeom>
                  </pic:spPr>
                </pic:pic>
              </a:graphicData>
            </a:graphic>
          </wp:inline>
        </w:drawing>
      </w:r>
    </w:p>
    <w:p>
      <w:pPr>
        <w:spacing w:after="200"/>
        <w:jc w:val="center"/>
      </w:pPr>
      <w:r>
        <w:rPr>
          <w:i/>
          <w:iCs/>
          <w:color w:val="595959"/>
          <w:sz w:val="18"/>
          <w:szCs w:val="18"/>
        </w:rPr>
        <w:t xml:space="preserve">Figure 6.7c – GPON configuration detail</w:t>
      </w:r>
    </w:p>
    <w:p>
      <w:pPr>
        <w:spacing w:after="80" w:before="200"/>
        <w:jc w:val="center"/>
      </w:pPr>
      <w:r>
        <w:drawing>
          <wp:inline distT="0" distB="0" distL="0" distR="0">
            <wp:extent cx="59436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943600" cy="2114550"/>
                    </a:xfrm>
                    <a:prstGeom prst="rect">
                      <a:avLst/>
                    </a:prstGeom>
                  </pic:spPr>
                </pic:pic>
              </a:graphicData>
            </a:graphic>
          </wp:inline>
        </w:drawing>
      </w:r>
    </w:p>
    <w:p>
      <w:pPr>
        <w:spacing w:after="200"/>
        <w:jc w:val="center"/>
      </w:pPr>
      <w:r>
        <w:rPr>
          <w:i/>
          <w:iCs/>
          <w:color w:val="595959"/>
          <w:sz w:val="18"/>
          <w:szCs w:val="18"/>
        </w:rPr>
        <w:t xml:space="preserve">Figure 6.7d – GPON configuration detail (continued)</w:t>
      </w:r>
    </w:p>
    <w:p>
      <w:pPr>
        <w:spacing w:after="80" w:before="200"/>
        <w:jc w:val="center"/>
      </w:pPr>
      <w:r>
        <w:drawing>
          <wp:inline distT="0" distB="0" distL="0" distR="0">
            <wp:extent cx="59436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943600" cy="2286000"/>
                    </a:xfrm>
                    <a:prstGeom prst="rect">
                      <a:avLst/>
                    </a:prstGeom>
                  </pic:spPr>
                </pic:pic>
              </a:graphicData>
            </a:graphic>
          </wp:inline>
        </w:drawing>
      </w:r>
    </w:p>
    <w:p>
      <w:pPr>
        <w:spacing w:after="200"/>
        <w:jc w:val="center"/>
      </w:pPr>
      <w:r>
        <w:rPr>
          <w:i/>
          <w:iCs/>
          <w:color w:val="595959"/>
          <w:sz w:val="18"/>
          <w:szCs w:val="18"/>
        </w:rPr>
        <w:t xml:space="preserve">Figure 6.7e – GPON configuration detail (continued)</w:t>
      </w:r>
    </w:p>
    <w:p>
      <w:pPr>
        <w:pStyle w:val="Heading2"/>
        <w:spacing w:after="120" w:before="280"/>
      </w:pPr>
      <w:r>
        <w:t xml:space="preserve">6.8 Device Verification in NSO RFS</w:t>
      </w:r>
    </w:p>
    <w:tbl>
      <w:tblPr>
        <w:tblW w:type="dxa" w:w="9400"/>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7500"/>
      </w:tblGrid>
      <w:tr>
        <w:tc>
          <w:tcPr>
            <w:tcW w:type="dxa" w:w="1900"/>
            <w:shd w:fill="1F4E5F" w:val="clear"/>
            <w:tcMar>
              <w:top w:type="dxa" w:w="100"/>
              <w:left w:type="dxa" w:w="120"/>
              <w:bottom w:type="dxa" w:w="100"/>
              <w:right w:type="dxa" w:w="120"/>
            </w:tcMar>
            <w:vAlign w:val="center"/>
          </w:tcPr>
          <w:p>
            <w:r>
              <w:rPr>
                <w:b/>
                <w:bCs/>
                <w:color w:val="FFFFFF"/>
                <w:sz w:val="20"/>
                <w:szCs w:val="20"/>
              </w:rPr>
              <w:t xml:space="preserve">Description</w:t>
            </w:r>
          </w:p>
        </w:tc>
        <w:tc>
          <w:tcPr>
            <w:tcW w:type="dxa" w:w="7500"/>
            <w:tcMar>
              <w:top w:type="dxa" w:w="100"/>
              <w:left w:type="dxa" w:w="140"/>
              <w:bottom w:type="dxa" w:w="100"/>
              <w:right w:type="dxa" w:w="140"/>
            </w:tcMar>
          </w:tcPr>
          <w:p>
            <w:r>
              <w:rPr>
                <w:sz w:val="20"/>
                <w:szCs w:val="20"/>
              </w:rPr>
              <w:t xml:space="preserve">After successful service orchestration from NSO CFS, verify the target device in the NSO RFS Device Manager. Search for the device NOCTESTGAC001 and open the device configuration to validate that the service-related configuration has been associated with the device and is available for deployment and synchronization operations.</w:t>
            </w:r>
          </w:p>
        </w:tc>
      </w:tr>
      <w:tr>
        <w:tc>
          <w:tcPr>
            <w:tcW w:type="dxa" w:w="1900"/>
            <w:shd w:fill="1F4E5F" w:val="clear"/>
            <w:tcMar>
              <w:top w:type="dxa" w:w="100"/>
              <w:left w:type="dxa" w:w="120"/>
              <w:bottom w:type="dxa" w:w="100"/>
              <w:right w:type="dxa" w:w="120"/>
            </w:tcMar>
            <w:vAlign w:val="center"/>
          </w:tcPr>
          <w:p>
            <w:r>
              <w:rPr>
                <w:b/>
                <w:bCs/>
                <w:color w:val="FFFFFF"/>
                <w:sz w:val="20"/>
                <w:szCs w:val="20"/>
              </w:rPr>
              <w:t xml:space="preserve">Outcome</w:t>
            </w:r>
          </w:p>
        </w:tc>
        <w:tc>
          <w:tcPr>
            <w:tcW w:type="dxa" w:w="7500"/>
            <w:tcMar>
              <w:top w:type="dxa" w:w="100"/>
              <w:left w:type="dxa" w:w="140"/>
              <w:bottom w:type="dxa" w:w="100"/>
              <w:right w:type="dxa" w:w="140"/>
            </w:tcMar>
          </w:tcPr>
          <w:p>
            <w:pPr>
              <w:pStyle w:val="ListParagraph"/>
              <w:numPr>
                <w:ilvl w:val="0"/>
                <w:numId w:val="2"/>
              </w:numPr>
              <w:spacing w:after="40"/>
            </w:pPr>
            <w:r>
              <w:rPr>
                <w:sz w:val="20"/>
                <w:szCs w:val="20"/>
              </w:rPr>
              <w:t xml:space="preserve">Device NOCTESTGAC001 is available in the NSO RFS Device Manager.</w:t>
            </w:r>
          </w:p>
          <w:p>
            <w:pPr>
              <w:pStyle w:val="ListParagraph"/>
              <w:numPr>
                <w:ilvl w:val="0"/>
                <w:numId w:val="2"/>
              </w:numPr>
              <w:spacing w:after="40"/>
            </w:pPr>
            <w:r>
              <w:rPr>
                <w:sz w:val="20"/>
                <w:szCs w:val="20"/>
              </w:rPr>
              <w:t xml:space="preserve">Device IP Address 172.17.128.1 and Port 22 are configured; device type is Cisco IOS CLI.</w:t>
            </w:r>
          </w:p>
          <w:p>
            <w:pPr>
              <w:pStyle w:val="ListParagraph"/>
              <w:numPr>
                <w:ilvl w:val="0"/>
                <w:numId w:val="2"/>
              </w:numPr>
              <w:spacing w:after="40"/>
            </w:pPr>
            <w:r>
              <w:rPr>
                <w:sz w:val="20"/>
                <w:szCs w:val="20"/>
              </w:rPr>
              <w:t xml:space="preserve">Service-related entries are visible under the Service List section.</w:t>
            </w:r>
          </w:p>
          <w:p>
            <w:pPr>
              <w:pStyle w:val="ListParagraph"/>
              <w:numPr>
                <w:ilvl w:val="0"/>
                <w:numId w:val="2"/>
              </w:numPr>
              <w:spacing w:after="40"/>
            </w:pPr>
            <w:r>
              <w:rPr>
                <w:sz w:val="20"/>
                <w:szCs w:val="20"/>
              </w:rPr>
              <w:t xml:space="preserve">MPLS L3VPN service configurations associated with the device are listed.</w:t>
            </w:r>
          </w:p>
        </w:tc>
      </w:tr>
    </w:tbl>
    <w:p>
      <w:pPr>
        <w:spacing w:after="80" w:before="200"/>
        <w:jc w:val="center"/>
      </w:pPr>
      <w:r>
        <w:drawing>
          <wp:inline distT="0" distB="0" distL="0" distR="0">
            <wp:extent cx="59436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943600" cy="1552575"/>
                    </a:xfrm>
                    <a:prstGeom prst="rect">
                      <a:avLst/>
                    </a:prstGeom>
                  </pic:spPr>
                </pic:pic>
              </a:graphicData>
            </a:graphic>
          </wp:inline>
        </w:drawing>
      </w:r>
    </w:p>
    <w:p>
      <w:pPr>
        <w:spacing w:after="200"/>
        <w:jc w:val="center"/>
      </w:pPr>
      <w:r>
        <w:rPr>
          <w:i/>
          <w:iCs/>
          <w:color w:val="595959"/>
          <w:sz w:val="18"/>
          <w:szCs w:val="18"/>
        </w:rPr>
        <w:t xml:space="preserve">Figure 6.8a – NSO RFS device search</w:t>
      </w:r>
    </w:p>
    <w:p>
      <w:pPr>
        <w:spacing w:after="80" w:before="200"/>
        <w:jc w:val="center"/>
      </w:pPr>
      <w:r>
        <w:drawing>
          <wp:inline distT="0" distB="0" distL="0" distR="0">
            <wp:extent cx="59436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943600" cy="2943225"/>
                    </a:xfrm>
                    <a:prstGeom prst="rect">
                      <a:avLst/>
                    </a:prstGeom>
                  </pic:spPr>
                </pic:pic>
              </a:graphicData>
            </a:graphic>
          </wp:inline>
        </w:drawing>
      </w:r>
    </w:p>
    <w:p>
      <w:pPr>
        <w:spacing w:after="200"/>
        <w:jc w:val="center"/>
      </w:pPr>
      <w:r>
        <w:rPr>
          <w:i/>
          <w:iCs/>
          <w:color w:val="595959"/>
          <w:sz w:val="18"/>
          <w:szCs w:val="18"/>
        </w:rPr>
        <w:t xml:space="preserve">Figure 6.8b – NSO RFS device detail</w:t>
      </w:r>
    </w:p>
    <w:p>
      <w:pPr>
        <w:spacing w:after="80" w:before="200"/>
        <w:jc w:val="center"/>
      </w:pPr>
      <w:r>
        <w:drawing>
          <wp:inline distT="0" distB="0" distL="0" distR="0">
            <wp:extent cx="59436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943600" cy="2133600"/>
                    </a:xfrm>
                    <a:prstGeom prst="rect">
                      <a:avLst/>
                    </a:prstGeom>
                  </pic:spPr>
                </pic:pic>
              </a:graphicData>
            </a:graphic>
          </wp:inline>
        </w:drawing>
      </w:r>
    </w:p>
    <w:p>
      <w:pPr>
        <w:spacing w:after="200"/>
        <w:jc w:val="center"/>
      </w:pPr>
      <w:r>
        <w:rPr>
          <w:i/>
          <w:iCs/>
          <w:color w:val="595959"/>
          <w:sz w:val="18"/>
          <w:szCs w:val="18"/>
        </w:rPr>
        <w:t xml:space="preserve">Figure 6.8c – NSO RFS service list</w:t>
      </w:r>
    </w:p>
    <w:p>
      <w:r>
        <w:br w:type="page"/>
      </w:r>
    </w:p>
    <w:p>
      <w:pPr>
        <w:pStyle w:val="Heading1"/>
        <w:spacing w:after="160" w:before="360"/>
      </w:pPr>
      <w:r>
        <w:t xml:space="preserve">7. Assumptions &amp; Dependencies</w:t>
      </w:r>
    </w:p>
    <w:p>
      <w:pPr>
        <w:pStyle w:val="ListParagraph"/>
        <w:numPr>
          <w:ilvl w:val="0"/>
          <w:numId w:val="2"/>
        </w:numPr>
        <w:spacing w:after="60"/>
      </w:pPr>
      <w:r>
        <w:t xml:space="preserve">SCCM, NSO CFS, and NSO RFS are already integrated over a reachable RESTCONF interface with valid credentials/certificates in place.</w:t>
      </w:r>
    </w:p>
    <w:p>
      <w:pPr>
        <w:pStyle w:val="ListParagraph"/>
        <w:numPr>
          <w:ilvl w:val="0"/>
          <w:numId w:val="2"/>
        </w:numPr>
        <w:spacing w:after="60"/>
      </w:pPr>
      <w:r>
        <w:t xml:space="preserve">Transaction IDs generated in Step 1 are unique for the lifetime of a given service order and are not reused across concurrent orders.</w:t>
      </w:r>
    </w:p>
    <w:p>
      <w:pPr>
        <w:pStyle w:val="ListParagraph"/>
        <w:numPr>
          <w:ilvl w:val="0"/>
          <w:numId w:val="2"/>
        </w:numPr>
        <w:spacing w:after="60"/>
      </w:pPr>
      <w:r>
        <w:t xml:space="preserve">YANG models for MPLS L3VPN and GPON (Nokia/Tejas) services are already onboarded in NSO CFS prior to payload submission.</w:t>
      </w:r>
    </w:p>
    <w:p>
      <w:pPr>
        <w:pStyle w:val="ListParagraph"/>
        <w:numPr>
          <w:ilvl w:val="0"/>
          <w:numId w:val="2"/>
        </w:numPr>
        <w:spacing w:after="60"/>
      </w:pPr>
      <w:r>
        <w:t xml:space="preserve">Underlying PE routers and OLT/ONT devices are reachable from NSO RFS for configuration deployment and synchronization.</w:t>
      </w:r>
    </w:p>
    <w:p>
      <w:pPr>
        <w:pStyle w:val="ListParagraph"/>
        <w:numPr>
          <w:ilvl w:val="0"/>
          <w:numId w:val="2"/>
        </w:numPr>
        <w:spacing w:after="60"/>
      </w:pPr>
      <w:r>
        <w:t xml:space="preserve">This document reflects the workflow and sample data captured at the time of writing; field names/values (e.g. Transaction ID 5776, Service ID Tik100566) are illustrative examples from a validated test run.</w:t>
      </w:r>
    </w:p>
    <w:p>
      <w:pPr>
        <w:pStyle w:val="Heading1"/>
        <w:spacing w:after="160" w:before="360"/>
      </w:pPr>
      <w:r>
        <w:t xml:space="preserve">8. Open Points</w:t>
      </w:r>
    </w:p>
    <w:p>
      <w:pPr>
        <w:pStyle w:val="ListParagraph"/>
        <w:numPr>
          <w:ilvl w:val="0"/>
          <w:numId w:val="2"/>
        </w:numPr>
        <w:spacing w:after="60"/>
      </w:pPr>
      <w:r>
        <w:t xml:space="preserve">Error-handling and retry behaviour for each of the three SCCM APIs (timeouts, partial failures, rollback of a Transaction ID) is not detailed in the source material and should be confirmed with the SCCM API owners.</w:t>
      </w:r>
    </w:p>
    <w:p>
      <w:pPr>
        <w:pStyle w:val="ListParagraph"/>
        <w:numPr>
          <w:ilvl w:val="0"/>
          <w:numId w:val="2"/>
        </w:numPr>
        <w:spacing w:after="60"/>
      </w:pPr>
      <w:r>
        <w:t xml:space="preserve">Authentication/authorization mechanism for the SCCM → RESTCONF → NSO CFS calls should be documented in a follow-up security design addendum.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LLD – SCCM / NSO CFS Integration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65218e235b5398ce789046a328069989dfcf737.png"/><Relationship Id="rId10" Type="http://schemas.openxmlformats.org/officeDocument/2006/relationships/image" Target="media/5ef5e1aa21243dd6e5353d33a17e92b70dcc1eda.png"/><Relationship Id="rId11" Type="http://schemas.openxmlformats.org/officeDocument/2006/relationships/image" Target="media/d07a1630e8c45593fca1c986316fd13b36d0a74c.png"/><Relationship Id="rId12" Type="http://schemas.openxmlformats.org/officeDocument/2006/relationships/image" Target="media/694104258455c9c4f594fd1200397d4607513d39.png"/><Relationship Id="rId13" Type="http://schemas.openxmlformats.org/officeDocument/2006/relationships/image" Target="media/f546ca55cc8092b895c302f05d99e4bf8fd14649.png"/><Relationship Id="rId14" Type="http://schemas.openxmlformats.org/officeDocument/2006/relationships/image" Target="media/6807988dbd16963ed527d8d4120d2427feacbe79.png"/><Relationship Id="rId15" Type="http://schemas.openxmlformats.org/officeDocument/2006/relationships/image" Target="media/1c9ea17d00326ae707c5df5587c49df2b0f88da1.png"/><Relationship Id="rId16" Type="http://schemas.openxmlformats.org/officeDocument/2006/relationships/image" Target="media/4c878df28fa00c384732a89df1573b04743c123c.png"/><Relationship Id="rId17" Type="http://schemas.openxmlformats.org/officeDocument/2006/relationships/image" Target="media/d1ba78407a3954a2a2c894e78d49df670219b2f2.png"/><Relationship Id="rId18" Type="http://schemas.openxmlformats.org/officeDocument/2006/relationships/image" Target="media/f5cd7bf77740c4de51a5e33c768d709bf2277861.png"/><Relationship Id="rId19" Type="http://schemas.openxmlformats.org/officeDocument/2006/relationships/image" Target="media/e5d6f71376b70b82d49992e03e9bfb5c35db652f.png"/><Relationship Id="rId20" Type="http://schemas.openxmlformats.org/officeDocument/2006/relationships/image" Target="media/18c3877037b30e29d447ab62c22a018a53de96e2.png"/><Relationship Id="rId21" Type="http://schemas.openxmlformats.org/officeDocument/2006/relationships/image" Target="media/5dc639e59f55bb8f30192259b073298ba9dc9dca.png"/><Relationship Id="rId22" Type="http://schemas.openxmlformats.org/officeDocument/2006/relationships/image" Target="media/c5f03cf5fad29e94e5e3015efa7e53265418d2b1.png"/><Relationship Id="rId23" Type="http://schemas.openxmlformats.org/officeDocument/2006/relationships/image" Target="media/77b9d68f9fced4e9658fcece883b5203b0257ad7.png"/><Relationship Id="rId24" Type="http://schemas.openxmlformats.org/officeDocument/2006/relationships/image" Target="media/5922a834879d4858446bbc28e3cafe544a4e3d8e.png"/><Relationship Id="rId25" Type="http://schemas.openxmlformats.org/officeDocument/2006/relationships/image" Target="media/4e14e4d6705fe70dfa732d63d5d354390455110a.png"/><Relationship Id="rId26" Type="http://schemas.openxmlformats.org/officeDocument/2006/relationships/image" Target="media/7dfbfc1a1b9025e17872553ba6f1ce90b396d7ba.png"/><Relationship Id="rId27" Type="http://schemas.openxmlformats.org/officeDocument/2006/relationships/image" Target="media/64b549dc642054022f61e9d78e5ef447ebae1959.png"/><Relationship Id="rId28" Type="http://schemas.openxmlformats.org/officeDocument/2006/relationships/image" Target="media/fd7e9f5828d029c96328fd7ab55424f0a08308b0.png"/><Relationship Id="rId29" Type="http://schemas.openxmlformats.org/officeDocument/2006/relationships/image" Target="media/b56251532ec19b2fb242a83e20406f0c03700816.png"/><Relationship Id="rId30" Type="http://schemas.openxmlformats.org/officeDocument/2006/relationships/image" Target="media/4a2eda75b34d7a17bfd85cee5ad01a56947cffef.png"/><Relationship Id="rId31" Type="http://schemas.openxmlformats.org/officeDocument/2006/relationships/image" Target="media/4fcfdd33073b0c08a47f48bd09742bb2bbf42120.png"/><Relationship Id="rId32" Type="http://schemas.openxmlformats.org/officeDocument/2006/relationships/image" Target="media/2037bb5ffb1e55616130e121a2e5fa56a890e3e1.png"/><Relationship Id="rId33" Type="http://schemas.openxmlformats.org/officeDocument/2006/relationships/image" Target="media/3de60f2a4e06c970a4d8d2859515bbf558845bda.png"/><Relationship Id="rId34" Type="http://schemas.openxmlformats.org/officeDocument/2006/relationships/image" Target="media/3a9f2d5a8a1865c607359a0b6621b46a7dc8f011.png"/><Relationship Id="rId35" Type="http://schemas.openxmlformats.org/officeDocument/2006/relationships/image" Target="media/cebf923453333dfecebef353633063e694b93fb7.png"/><Relationship Id="rId36" Type="http://schemas.openxmlformats.org/officeDocument/2006/relationships/image" Target="media/7a0aaf0eefc37c8c5a56e01e1dfa23a36f31ea81.png"/><Relationship Id="rId37" Type="http://schemas.openxmlformats.org/officeDocument/2006/relationships/image" Target="media/ee0fb53efc44bb0407a6498e43b8ed7786c243a3.png"/><Relationship Id="rId38" Type="http://schemas.openxmlformats.org/officeDocument/2006/relationships/image" Target="media/ed0c24b12e1baa392bd3654e91924340a650f49f.png"/><Relationship Id="rId39" Type="http://schemas.openxmlformats.org/officeDocument/2006/relationships/image" Target="media/ce6796397855433ff4973dcd07946ed6c880c3a6.png"/><Relationship Id="rId40" Type="http://schemas.openxmlformats.org/officeDocument/2006/relationships/image" Target="media/ec8f49e0e286fe39bc3eda164a3995f18b5ff594.png"/><Relationship Id="rId41" Type="http://schemas.openxmlformats.org/officeDocument/2006/relationships/image" Target="media/95dc9680e9deda963c2855231d8202761d0dcc86.png"/><Relationship Id="rId42" Type="http://schemas.openxmlformats.org/officeDocument/2006/relationships/image" Target="media/808bbcdb034d1245ee35d4c7c05a4471e0ece63c.png"/><Relationship Id="rId43" Type="http://schemas.openxmlformats.org/officeDocument/2006/relationships/image" Target="media/262fab2e1ad437792aaecc2fc3603fbc05ec3b3b.png"/><Relationship Id="rId44" Type="http://schemas.openxmlformats.org/officeDocument/2006/relationships/image" Target="media/c1d1c361fbd902c59a74c8d4362062d77be5c286.png"/><Relationship Id="rId45" Type="http://schemas.openxmlformats.org/officeDocument/2006/relationships/image" Target="media/3262cb23b71b79787ed021bcaae0d0085a369073.png"/><Relationship Id="rId46" Type="http://schemas.openxmlformats.org/officeDocument/2006/relationships/image" Target="media/b4a1efc142a964354cebbe090657f4233f57304f.png"/><Relationship Id="rId47" Type="http://schemas.openxmlformats.org/officeDocument/2006/relationships/image" Target="media/1da72aeb6a4e34d114390ac04b26aa418e9a3f27.png"/><Relationship Id="rId48" Type="http://schemas.openxmlformats.org/officeDocument/2006/relationships/image" Target="media/c723b4d0e8c7c350ab426d9f9a5cdc7cb7153114.png"/><Relationship Id="rId49" Type="http://schemas.openxmlformats.org/officeDocument/2006/relationships/image" Target="media/2079b2338a02ad19a1f8aeb79ae2533e397425c8.png"/><Relationship Id="rId50" Type="http://schemas.openxmlformats.org/officeDocument/2006/relationships/image" Target="media/6b5e4d4652a025ad9a706520a2eacaa70a05cb0d.png"/><Relationship Id="rId5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2026-07-14T22:19:20.990Z</dcterms:created>
  <dcterms:modified xsi:type="dcterms:W3CDTF">2026-07-14T22:19:21.000Z</dcterms:modified>
</cp:coreProperties>
</file>

<file path=docProps/custom.xml><?xml version="1.0" encoding="utf-8"?>
<Properties xmlns="http://schemas.openxmlformats.org/officeDocument/2006/custom-properties" xmlns:vt="http://schemas.openxmlformats.org/officeDocument/2006/docPropsVTypes"/>
</file>