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DC4C" w14:textId="77777777" w:rsidR="002D56C8" w:rsidRPr="002D56C8" w:rsidRDefault="002D56C8" w:rsidP="002D56C8">
      <w:pPr>
        <w:adjustRightInd w:val="0"/>
        <w:ind w:left="120"/>
        <w:jc w:val="center"/>
        <w:rPr>
          <w:b/>
          <w:sz w:val="32"/>
          <w:szCs w:val="32"/>
        </w:rPr>
      </w:pPr>
      <w:r w:rsidRPr="002D56C8">
        <w:rPr>
          <w:rFonts w:hint="eastAsia"/>
          <w:b/>
          <w:sz w:val="32"/>
          <w:szCs w:val="32"/>
        </w:rPr>
        <w:t>202</w:t>
      </w:r>
      <w:r w:rsidRPr="002D56C8">
        <w:rPr>
          <w:b/>
          <w:sz w:val="32"/>
          <w:szCs w:val="32"/>
        </w:rPr>
        <w:t xml:space="preserve">2 </w:t>
      </w:r>
      <w:proofErr w:type="gramStart"/>
      <w:r w:rsidRPr="002D56C8">
        <w:rPr>
          <w:rFonts w:hint="eastAsia"/>
          <w:b/>
          <w:sz w:val="32"/>
          <w:szCs w:val="32"/>
        </w:rPr>
        <w:t>年盟升杯</w:t>
      </w:r>
      <w:proofErr w:type="gramEnd"/>
      <w:r w:rsidRPr="002D56C8">
        <w:rPr>
          <w:rFonts w:hint="eastAsia"/>
          <w:b/>
          <w:sz w:val="32"/>
          <w:szCs w:val="32"/>
        </w:rPr>
        <w:t>竞赛试题</w:t>
      </w:r>
    </w:p>
    <w:p w14:paraId="53EC385C" w14:textId="77777777" w:rsidR="002D56C8" w:rsidRPr="002D56C8" w:rsidRDefault="002D56C8" w:rsidP="002D56C8">
      <w:pPr>
        <w:adjustRightInd w:val="0"/>
        <w:ind w:left="120"/>
        <w:jc w:val="center"/>
        <w:rPr>
          <w:rFonts w:ascii="隶书" w:eastAsia="隶书" w:cs="隶书"/>
          <w:sz w:val="36"/>
          <w:szCs w:val="36"/>
        </w:rPr>
      </w:pPr>
      <w:r w:rsidRPr="002D56C8">
        <w:rPr>
          <w:rFonts w:ascii="隶书" w:eastAsia="隶书" w:cs="隶书" w:hint="eastAsia"/>
          <w:sz w:val="36"/>
          <w:szCs w:val="36"/>
        </w:rPr>
        <w:t>参赛注意事项</w:t>
      </w:r>
    </w:p>
    <w:p w14:paraId="01CC2980" w14:textId="77777777" w:rsidR="000D62D7" w:rsidRDefault="006003C0">
      <w:pPr>
        <w:pStyle w:val="a9"/>
        <w:numPr>
          <w:ilvl w:val="0"/>
          <w:numId w:val="1"/>
        </w:numPr>
        <w:tabs>
          <w:tab w:val="left" w:pos="840"/>
        </w:tabs>
        <w:spacing w:before="0" w:line="297" w:lineRule="exact"/>
        <w:rPr>
          <w:sz w:val="24"/>
        </w:rPr>
      </w:pPr>
      <w:r>
        <w:rPr>
          <w:sz w:val="24"/>
        </w:rPr>
        <w:t>参赛队员认真填写参赛报名表，报名信息必须准确无误。</w:t>
      </w:r>
    </w:p>
    <w:p w14:paraId="1060BA78" w14:textId="0C606253" w:rsidR="000D62D7" w:rsidRDefault="00FD4495">
      <w:pPr>
        <w:pStyle w:val="a9"/>
        <w:numPr>
          <w:ilvl w:val="0"/>
          <w:numId w:val="1"/>
        </w:numPr>
        <w:tabs>
          <w:tab w:val="left" w:pos="840"/>
        </w:tabs>
        <w:spacing w:before="5"/>
        <w:rPr>
          <w:sz w:val="24"/>
        </w:rPr>
      </w:pPr>
      <w:r>
        <w:rPr>
          <w:rFonts w:hint="eastAsia"/>
          <w:sz w:val="24"/>
        </w:rPr>
        <w:t>队伍人数为</w:t>
      </w:r>
      <w:r w:rsidR="00300F14">
        <w:rPr>
          <w:rFonts w:hint="eastAsia"/>
          <w:sz w:val="24"/>
          <w:lang w:val="en-US"/>
        </w:rPr>
        <w:t>一至三</w:t>
      </w:r>
      <w:r>
        <w:rPr>
          <w:rFonts w:hint="eastAsia"/>
          <w:sz w:val="24"/>
          <w:lang w:val="en-US"/>
        </w:rPr>
        <w:t>人</w:t>
      </w:r>
      <w:r>
        <w:rPr>
          <w:sz w:val="24"/>
        </w:rPr>
        <w:t>，开赛后不得中途更换队员和制作题目。</w:t>
      </w:r>
    </w:p>
    <w:p w14:paraId="69DE39EC" w14:textId="77777777" w:rsidR="000D62D7" w:rsidRDefault="006003C0">
      <w:pPr>
        <w:pStyle w:val="a9"/>
        <w:numPr>
          <w:ilvl w:val="0"/>
          <w:numId w:val="1"/>
        </w:numPr>
        <w:tabs>
          <w:tab w:val="left" w:pos="840"/>
        </w:tabs>
        <w:spacing w:before="2" w:line="242" w:lineRule="auto"/>
        <w:ind w:right="389"/>
        <w:rPr>
          <w:sz w:val="24"/>
        </w:rPr>
      </w:pPr>
      <w:r>
        <w:rPr>
          <w:spacing w:val="-1"/>
          <w:sz w:val="24"/>
        </w:rPr>
        <w:t>参赛队员可以借助互联网等工具进行辅助设计</w:t>
      </w:r>
      <w:r>
        <w:rPr>
          <w:rFonts w:hint="eastAsia"/>
          <w:spacing w:val="-1"/>
          <w:sz w:val="24"/>
        </w:rPr>
        <w:t>。</w:t>
      </w:r>
    </w:p>
    <w:p w14:paraId="0D61108B" w14:textId="43911C38" w:rsidR="000D62D7" w:rsidRDefault="00300F14">
      <w:pPr>
        <w:pStyle w:val="a9"/>
        <w:numPr>
          <w:ilvl w:val="0"/>
          <w:numId w:val="1"/>
        </w:numPr>
        <w:tabs>
          <w:tab w:val="left" w:pos="840"/>
        </w:tabs>
        <w:spacing w:before="3"/>
        <w:rPr>
          <w:sz w:val="24"/>
        </w:rPr>
      </w:pPr>
      <w:r>
        <w:rPr>
          <w:rFonts w:hint="eastAsia"/>
          <w:sz w:val="24"/>
        </w:rPr>
        <w:t>低年级组</w:t>
      </w:r>
      <w:r>
        <w:rPr>
          <w:sz w:val="24"/>
        </w:rPr>
        <w:t>赛题仅限大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同学参加。</w:t>
      </w:r>
    </w:p>
    <w:p w14:paraId="7E7F3710" w14:textId="6E647B06" w:rsidR="000C3A46" w:rsidRPr="000C3A46" w:rsidRDefault="000C3A46" w:rsidP="000C3A46">
      <w:pPr>
        <w:pStyle w:val="a9"/>
        <w:numPr>
          <w:ilvl w:val="0"/>
          <w:numId w:val="1"/>
        </w:numPr>
        <w:tabs>
          <w:tab w:val="left" w:pos="840"/>
        </w:tabs>
        <w:spacing w:before="5"/>
        <w:rPr>
          <w:sz w:val="24"/>
        </w:rPr>
      </w:pPr>
      <w:bookmarkStart w:id="0" w:name="_GoBack"/>
      <w:bookmarkEnd w:id="0"/>
      <w:r w:rsidRPr="000C3A46">
        <w:rPr>
          <w:rFonts w:hint="eastAsia"/>
          <w:sz w:val="24"/>
        </w:rPr>
        <w:t>大一组赛题器件地点：清水河校区科研楼</w:t>
      </w:r>
      <w:r w:rsidRPr="000C3A46">
        <w:rPr>
          <w:sz w:val="24"/>
        </w:rPr>
        <w:t>A431</w:t>
      </w:r>
      <w:r w:rsidRPr="000C3A46">
        <w:rPr>
          <w:rFonts w:hint="eastAsia"/>
          <w:sz w:val="24"/>
        </w:rPr>
        <w:t>，领取时间以盟升杯</w:t>
      </w:r>
      <w:r w:rsidRPr="000C3A46">
        <w:rPr>
          <w:sz w:val="24"/>
        </w:rPr>
        <w:t>QQ</w:t>
      </w:r>
      <w:r w:rsidRPr="000C3A46">
        <w:rPr>
          <w:rFonts w:hint="eastAsia"/>
          <w:sz w:val="24"/>
        </w:rPr>
        <w:t>群的通知为准。</w:t>
      </w:r>
    </w:p>
    <w:p w14:paraId="71704A9C" w14:textId="77777777" w:rsidR="000C3A46" w:rsidRPr="000C3A46" w:rsidRDefault="000C3A46" w:rsidP="000C3A46">
      <w:pPr>
        <w:pStyle w:val="a9"/>
        <w:numPr>
          <w:ilvl w:val="0"/>
          <w:numId w:val="1"/>
        </w:numPr>
        <w:tabs>
          <w:tab w:val="left" w:pos="840"/>
        </w:tabs>
        <w:spacing w:before="5"/>
        <w:rPr>
          <w:sz w:val="24"/>
        </w:rPr>
      </w:pPr>
      <w:r w:rsidRPr="000C3A46">
        <w:rPr>
          <w:sz w:val="24"/>
        </w:rPr>
        <w:t>作品提交时间及地点：提交时间以</w:t>
      </w:r>
      <w:proofErr w:type="gramStart"/>
      <w:r w:rsidRPr="000C3A46">
        <w:rPr>
          <w:sz w:val="24"/>
        </w:rPr>
        <w:t>盟升杯</w:t>
      </w:r>
      <w:proofErr w:type="gramEnd"/>
      <w:r w:rsidRPr="000C3A46">
        <w:rPr>
          <w:sz w:val="24"/>
        </w:rPr>
        <w:t>QQ群内通知为准，地点为清水河校区科研楼A431。逾期提交即视为自动放弃比赛资格。提交时应包括：设计报告、制作实物</w:t>
      </w:r>
      <w:r w:rsidRPr="000C3A46">
        <w:rPr>
          <w:rFonts w:hint="eastAsia"/>
          <w:sz w:val="24"/>
        </w:rPr>
        <w:t>。</w:t>
      </w:r>
    </w:p>
    <w:p w14:paraId="0A4A5ED0" w14:textId="77777777" w:rsidR="000D62D7" w:rsidRDefault="000D62D7"/>
    <w:p w14:paraId="622413CC" w14:textId="77777777" w:rsidR="000D62D7" w:rsidRDefault="000D62D7"/>
    <w:p w14:paraId="418FF734" w14:textId="48186FCC" w:rsidR="002D56C8" w:rsidRPr="002D56C8" w:rsidRDefault="002D56C8" w:rsidP="002D56C8">
      <w:pPr>
        <w:jc w:val="center"/>
        <w:rPr>
          <w:rFonts w:ascii="微软雅黑" w:eastAsia="微软雅黑" w:hAnsi="微软雅黑"/>
          <w:b/>
          <w:color w:val="FF0000"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色彩</w:t>
      </w:r>
      <w:proofErr w:type="gramStart"/>
      <w:r>
        <w:rPr>
          <w:rFonts w:ascii="微软雅黑" w:eastAsia="微软雅黑" w:hAnsi="微软雅黑" w:hint="eastAsia"/>
          <w:b/>
          <w:sz w:val="32"/>
        </w:rPr>
        <w:t>提取器</w:t>
      </w:r>
      <w:proofErr w:type="gramEnd"/>
      <w:r w:rsidRPr="002D56C8">
        <w:rPr>
          <w:rFonts w:ascii="微软雅黑" w:eastAsia="微软雅黑" w:hAnsi="微软雅黑" w:hint="eastAsia"/>
          <w:b/>
          <w:sz w:val="32"/>
        </w:rPr>
        <w:t>(</w:t>
      </w:r>
      <w:r>
        <w:rPr>
          <w:rFonts w:ascii="微软雅黑" w:eastAsia="微软雅黑" w:hAnsi="微软雅黑"/>
          <w:b/>
          <w:sz w:val="32"/>
        </w:rPr>
        <w:t>B</w:t>
      </w:r>
      <w:r w:rsidRPr="002D56C8">
        <w:rPr>
          <w:rFonts w:ascii="微软雅黑" w:eastAsia="微软雅黑" w:hAnsi="微软雅黑" w:hint="eastAsia"/>
          <w:b/>
          <w:sz w:val="32"/>
        </w:rPr>
        <w:t>题)</w:t>
      </w:r>
      <w:r w:rsidRPr="002D56C8">
        <w:rPr>
          <w:rFonts w:ascii="微软雅黑" w:eastAsia="微软雅黑" w:hAnsi="微软雅黑"/>
          <w:b/>
          <w:color w:val="FF0000"/>
          <w:sz w:val="32"/>
        </w:rPr>
        <w:t xml:space="preserve"> </w:t>
      </w:r>
    </w:p>
    <w:p w14:paraId="4B0B637A" w14:textId="77777777" w:rsidR="002D56C8" w:rsidRPr="002D56C8" w:rsidRDefault="002D56C8" w:rsidP="002D56C8">
      <w:pPr>
        <w:jc w:val="center"/>
        <w:rPr>
          <w:rFonts w:ascii="微软雅黑" w:eastAsia="微软雅黑" w:hAnsi="微软雅黑"/>
          <w:b/>
          <w:sz w:val="32"/>
        </w:rPr>
      </w:pPr>
      <w:r w:rsidRPr="002D56C8">
        <w:rPr>
          <w:rFonts w:ascii="微软雅黑" w:eastAsia="微软雅黑" w:hAnsi="微软雅黑" w:hint="eastAsia"/>
          <w:b/>
          <w:sz w:val="32"/>
        </w:rPr>
        <w:t>(低年级组）</w:t>
      </w:r>
    </w:p>
    <w:p w14:paraId="4C7A6030" w14:textId="77777777" w:rsidR="000D62D7" w:rsidRDefault="006003C0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设计任务</w:t>
      </w:r>
    </w:p>
    <w:p w14:paraId="0DC8DCBE" w14:textId="77777777" w:rsidR="000D62D7" w:rsidRDefault="006003C0">
      <w:pPr>
        <w:ind w:left="420"/>
        <w:rPr>
          <w:lang w:val="en-US"/>
        </w:rPr>
      </w:pPr>
      <w:r>
        <w:rPr>
          <w:rFonts w:hint="eastAsia"/>
          <w:lang w:val="en-US"/>
        </w:rPr>
        <w:t>设计一个可以测量出物体颜色，并复现的简易装置。</w:t>
      </w:r>
    </w:p>
    <w:p w14:paraId="6DC92D8D" w14:textId="77777777" w:rsidR="000D62D7" w:rsidRDefault="006003C0">
      <w:pPr>
        <w:ind w:left="420"/>
        <w:rPr>
          <w:lang w:val="en-US"/>
        </w:rPr>
      </w:pPr>
      <w:r>
        <w:rPr>
          <w:noProof/>
        </w:rPr>
        <w:drawing>
          <wp:inline distT="0" distB="0" distL="114300" distR="114300" wp14:anchorId="36E6696F" wp14:editId="4067A476">
            <wp:extent cx="5267960" cy="2432685"/>
            <wp:effectExtent l="0" t="0" r="508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73D4" w14:textId="77777777" w:rsidR="000D62D7" w:rsidRDefault="000D62D7">
      <w:pPr>
        <w:ind w:left="420"/>
        <w:jc w:val="center"/>
        <w:rPr>
          <w:lang w:val="en-US"/>
        </w:rPr>
      </w:pPr>
    </w:p>
    <w:p w14:paraId="529984B9" w14:textId="77777777" w:rsidR="000D62D7" w:rsidRDefault="006003C0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设计要求</w:t>
      </w:r>
    </w:p>
    <w:p w14:paraId="66859EF2" w14:textId="77777777" w:rsidR="000D62D7" w:rsidRDefault="006003C0">
      <w:pPr>
        <w:pStyle w:val="a9"/>
        <w:numPr>
          <w:ilvl w:val="1"/>
          <w:numId w:val="2"/>
        </w:numPr>
        <w:tabs>
          <w:tab w:val="left" w:pos="844"/>
        </w:tabs>
        <w:spacing w:before="13"/>
        <w:ind w:left="843" w:hanging="244"/>
        <w:rPr>
          <w:b/>
          <w:sz w:val="24"/>
        </w:rPr>
      </w:pPr>
      <w:r>
        <w:rPr>
          <w:rFonts w:hint="eastAsia"/>
          <w:b/>
          <w:sz w:val="24"/>
        </w:rPr>
        <w:t>基本要求</w:t>
      </w:r>
    </w:p>
    <w:p w14:paraId="2F2F9FC7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7805</w:t>
      </w:r>
      <w:r>
        <w:rPr>
          <w:rFonts w:hint="eastAsia"/>
          <w:lang w:val="en-US"/>
        </w:rPr>
        <w:t>设计供电电路，使用学生电源供电。</w:t>
      </w:r>
    </w:p>
    <w:p w14:paraId="5111646B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按下按键即测量物体颜色</w:t>
      </w:r>
      <w:r>
        <w:rPr>
          <w:rFonts w:hint="eastAsia"/>
          <w:lang w:val="en-US"/>
        </w:rPr>
        <w:t>RGB</w:t>
      </w:r>
      <w:r>
        <w:rPr>
          <w:rFonts w:hint="eastAsia"/>
          <w:lang w:val="en-US"/>
        </w:rPr>
        <w:t>值，测量时间不超过</w:t>
      </w:r>
      <w:r>
        <w:rPr>
          <w:rFonts w:hint="eastAsia"/>
          <w:lang w:val="en-US"/>
        </w:rPr>
        <w:t>3s</w:t>
      </w:r>
      <w:r>
        <w:rPr>
          <w:rFonts w:hint="eastAsia"/>
          <w:lang w:val="en-US"/>
        </w:rPr>
        <w:t>。</w:t>
      </w:r>
    </w:p>
    <w:p w14:paraId="23462F85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lastRenderedPageBreak/>
        <w:t>可通过屏幕显示测得的</w:t>
      </w:r>
      <w:r>
        <w:rPr>
          <w:rFonts w:hint="eastAsia"/>
          <w:lang w:val="en-US"/>
        </w:rPr>
        <w:t>R,G,B</w:t>
      </w:r>
      <w:r>
        <w:rPr>
          <w:rFonts w:hint="eastAsia"/>
          <w:lang w:val="en-US"/>
        </w:rPr>
        <w:t>相应数值。</w:t>
      </w:r>
    </w:p>
    <w:p w14:paraId="5699C234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将测得的颜色用</w:t>
      </w:r>
      <w:r>
        <w:rPr>
          <w:rFonts w:hint="eastAsia"/>
          <w:lang w:val="en-US"/>
        </w:rPr>
        <w:t>RGB</w:t>
      </w:r>
      <w:r>
        <w:rPr>
          <w:rFonts w:hint="eastAsia"/>
          <w:lang w:val="en-US"/>
        </w:rPr>
        <w:t>灯复现，要求肉眼看不出明显色差。</w:t>
      </w:r>
    </w:p>
    <w:p w14:paraId="63BC2A44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可将识别到的色彩用彩色</w:t>
      </w:r>
      <w:r>
        <w:rPr>
          <w:rFonts w:hint="eastAsia"/>
          <w:lang w:val="en-US"/>
        </w:rPr>
        <w:t>TFT</w:t>
      </w:r>
      <w:r>
        <w:rPr>
          <w:rFonts w:hint="eastAsia"/>
          <w:lang w:val="en-US"/>
        </w:rPr>
        <w:t>屏幕显示，无明显色差。</w:t>
      </w:r>
    </w:p>
    <w:p w14:paraId="44AE69B0" w14:textId="77777777" w:rsidR="000D62D7" w:rsidRDefault="006003C0">
      <w:pPr>
        <w:pStyle w:val="a9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显示出从测量开始到结束所需时间</w:t>
      </w:r>
    </w:p>
    <w:p w14:paraId="72196FDC" w14:textId="77777777" w:rsidR="000D62D7" w:rsidRDefault="000D62D7">
      <w:pPr>
        <w:pStyle w:val="a9"/>
        <w:ind w:left="0" w:firstLine="0"/>
        <w:rPr>
          <w:lang w:val="en-US"/>
        </w:rPr>
      </w:pPr>
    </w:p>
    <w:p w14:paraId="54E52C7A" w14:textId="77777777" w:rsidR="000D62D7" w:rsidRDefault="000D62D7">
      <w:pPr>
        <w:pStyle w:val="a9"/>
        <w:ind w:left="0" w:firstLine="0"/>
        <w:rPr>
          <w:lang w:val="en-US"/>
        </w:rPr>
      </w:pPr>
    </w:p>
    <w:p w14:paraId="76E83157" w14:textId="77777777" w:rsidR="000D62D7" w:rsidRDefault="006003C0">
      <w:pPr>
        <w:pStyle w:val="a9"/>
        <w:numPr>
          <w:ilvl w:val="1"/>
          <w:numId w:val="2"/>
        </w:numPr>
        <w:tabs>
          <w:tab w:val="left" w:pos="844"/>
        </w:tabs>
        <w:spacing w:before="13"/>
        <w:ind w:left="843" w:hanging="244"/>
        <w:rPr>
          <w:b/>
          <w:sz w:val="24"/>
        </w:rPr>
      </w:pPr>
      <w:r>
        <w:rPr>
          <w:rFonts w:hint="eastAsia"/>
          <w:b/>
          <w:sz w:val="24"/>
        </w:rPr>
        <w:t>发挥部分</w:t>
      </w:r>
    </w:p>
    <w:p w14:paraId="44B9BB76" w14:textId="77777777" w:rsidR="000D62D7" w:rsidRDefault="000D62D7">
      <w:pPr>
        <w:pStyle w:val="a9"/>
        <w:tabs>
          <w:tab w:val="left" w:pos="844"/>
        </w:tabs>
        <w:spacing w:before="13"/>
        <w:ind w:left="843" w:firstLine="0"/>
        <w:rPr>
          <w:b/>
          <w:sz w:val="24"/>
        </w:rPr>
      </w:pPr>
    </w:p>
    <w:p w14:paraId="2459643A" w14:textId="77777777" w:rsidR="000D62D7" w:rsidRDefault="006003C0">
      <w:pPr>
        <w:pStyle w:val="a9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实现自动测量，即靠近物体自动测量，无需人工干预。</w:t>
      </w:r>
    </w:p>
    <w:p w14:paraId="1466CE0E" w14:textId="77777777" w:rsidR="000D62D7" w:rsidRDefault="006003C0">
      <w:pPr>
        <w:pStyle w:val="a9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可保存并复现出开机以来的所有测量结果。</w:t>
      </w:r>
    </w:p>
    <w:p w14:paraId="46FB9F6A" w14:textId="77777777" w:rsidR="000D62D7" w:rsidRDefault="006003C0">
      <w:pPr>
        <w:pStyle w:val="a9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可标记并记录一种颜色，当再次测量相同颜色时可以给出提示。（如</w:t>
      </w:r>
      <w:r>
        <w:rPr>
          <w:rFonts w:hint="eastAsia"/>
          <w:lang w:val="en-US"/>
        </w:rPr>
        <w:t>LED</w:t>
      </w:r>
      <w:r>
        <w:rPr>
          <w:rFonts w:hint="eastAsia"/>
          <w:lang w:val="en-US"/>
        </w:rPr>
        <w:t>闪烁，蜂鸣器报警，屏幕显示提示文字等等）</w:t>
      </w:r>
    </w:p>
    <w:p w14:paraId="3E1F856B" w14:textId="77777777" w:rsidR="000D62D7" w:rsidRDefault="006003C0">
      <w:pPr>
        <w:pStyle w:val="a9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测量时间不超过</w:t>
      </w:r>
      <w:r>
        <w:rPr>
          <w:rFonts w:hint="eastAsia"/>
          <w:lang w:val="en-US"/>
        </w:rPr>
        <w:t>1s</w:t>
      </w:r>
      <w:r>
        <w:rPr>
          <w:rFonts w:hint="eastAsia"/>
          <w:lang w:val="en-US"/>
        </w:rPr>
        <w:t>。</w:t>
      </w:r>
    </w:p>
    <w:p w14:paraId="5A4E2087" w14:textId="77777777" w:rsidR="000D62D7" w:rsidRDefault="006003C0">
      <w:pPr>
        <w:pStyle w:val="a9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其他（即自由发挥，优秀的地方）。</w:t>
      </w:r>
    </w:p>
    <w:p w14:paraId="0242BFE7" w14:textId="77777777" w:rsidR="000D62D7" w:rsidRDefault="006003C0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说明</w:t>
      </w:r>
    </w:p>
    <w:p w14:paraId="55C8A0C3" w14:textId="77777777" w:rsidR="000D62D7" w:rsidRDefault="006003C0">
      <w:pPr>
        <w:pStyle w:val="a9"/>
        <w:numPr>
          <w:ilvl w:val="1"/>
          <w:numId w:val="2"/>
        </w:numPr>
      </w:pPr>
      <w:r>
        <w:rPr>
          <w:rFonts w:hint="eastAsia"/>
          <w:lang w:val="en-US"/>
        </w:rPr>
        <w:t>电源不得使用电脑</w:t>
      </w:r>
      <w:r>
        <w:rPr>
          <w:rFonts w:hint="eastAsia"/>
          <w:lang w:val="en-US"/>
        </w:rPr>
        <w:t>USB,</w:t>
      </w:r>
      <w:r>
        <w:rPr>
          <w:rFonts w:hint="eastAsia"/>
          <w:lang w:val="en-US"/>
        </w:rPr>
        <w:t>充电宝，电源适配器等供电。</w:t>
      </w:r>
    </w:p>
    <w:p w14:paraId="0CCC3A41" w14:textId="77777777" w:rsidR="000D62D7" w:rsidRDefault="006003C0">
      <w:pPr>
        <w:pStyle w:val="a9"/>
        <w:numPr>
          <w:ilvl w:val="1"/>
          <w:numId w:val="2"/>
        </w:numPr>
      </w:pPr>
      <w:r>
        <w:rPr>
          <w:rFonts w:hint="eastAsia"/>
        </w:rPr>
        <w:t>供电时请注意安全，以免发生触电危险或者</w:t>
      </w:r>
      <w:r>
        <w:rPr>
          <w:rFonts w:hint="eastAsia"/>
          <w:lang w:val="en-US"/>
        </w:rPr>
        <w:t>反接</w:t>
      </w:r>
      <w:r>
        <w:rPr>
          <w:rFonts w:hint="eastAsia"/>
        </w:rPr>
        <w:t>烧坏相关模块</w:t>
      </w:r>
    </w:p>
    <w:p w14:paraId="11E378D4" w14:textId="77777777" w:rsidR="000D62D7" w:rsidRDefault="006003C0">
      <w:pPr>
        <w:pStyle w:val="a9"/>
        <w:numPr>
          <w:ilvl w:val="1"/>
          <w:numId w:val="2"/>
        </w:numPr>
      </w:pPr>
      <w:r>
        <w:rPr>
          <w:rFonts w:hint="eastAsia"/>
        </w:rPr>
        <w:t>如果在测评时手动发送数据给单片机则视为作弊，测评成绩无效</w:t>
      </w:r>
    </w:p>
    <w:p w14:paraId="5E9F0CBE" w14:textId="77777777" w:rsidR="000D62D7" w:rsidRDefault="006003C0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评分标准</w:t>
      </w:r>
    </w:p>
    <w:tbl>
      <w:tblPr>
        <w:tblW w:w="856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2893"/>
        <w:gridCol w:w="3344"/>
        <w:gridCol w:w="1165"/>
      </w:tblGrid>
      <w:tr w:rsidR="000D62D7" w14:paraId="162A7CD5" w14:textId="77777777">
        <w:trPr>
          <w:trHeight w:val="311"/>
        </w:trPr>
        <w:tc>
          <w:tcPr>
            <w:tcW w:w="1165" w:type="dxa"/>
            <w:vMerge w:val="restart"/>
            <w:textDirection w:val="tbRl"/>
          </w:tcPr>
          <w:p w14:paraId="16B8C9EA" w14:textId="77777777" w:rsidR="000D62D7" w:rsidRDefault="000D62D7">
            <w:pPr>
              <w:pStyle w:val="TableParagraph"/>
              <w:spacing w:before="4" w:line="240" w:lineRule="auto"/>
              <w:ind w:left="0"/>
              <w:rPr>
                <w:b/>
                <w:sz w:val="29"/>
              </w:rPr>
            </w:pPr>
          </w:p>
          <w:p w14:paraId="4A26D745" w14:textId="77777777" w:rsidR="000D62D7" w:rsidRDefault="006003C0">
            <w:pPr>
              <w:pStyle w:val="TableParagraph"/>
              <w:spacing w:line="240" w:lineRule="auto"/>
              <w:ind w:left="702"/>
            </w:pPr>
            <w:r>
              <w:t>设计报告</w:t>
            </w:r>
          </w:p>
        </w:tc>
        <w:tc>
          <w:tcPr>
            <w:tcW w:w="2893" w:type="dxa"/>
          </w:tcPr>
          <w:p w14:paraId="4F1D53EC" w14:textId="77777777" w:rsidR="000D62D7" w:rsidRDefault="00600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评分项目</w:t>
            </w:r>
          </w:p>
        </w:tc>
        <w:tc>
          <w:tcPr>
            <w:tcW w:w="3344" w:type="dxa"/>
          </w:tcPr>
          <w:p w14:paraId="3329671E" w14:textId="77777777" w:rsidR="000D62D7" w:rsidRDefault="006003C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主要内容</w:t>
            </w:r>
          </w:p>
        </w:tc>
        <w:tc>
          <w:tcPr>
            <w:tcW w:w="1165" w:type="dxa"/>
          </w:tcPr>
          <w:p w14:paraId="5665B054" w14:textId="77777777" w:rsidR="000D62D7" w:rsidRDefault="006003C0">
            <w:pPr>
              <w:pStyle w:val="TableParagraph"/>
              <w:ind w:left="0" w:right="368"/>
              <w:jc w:val="right"/>
              <w:rPr>
                <w:sz w:val="24"/>
              </w:rPr>
            </w:pPr>
            <w:r>
              <w:rPr>
                <w:sz w:val="24"/>
              </w:rPr>
              <w:t>分数</w:t>
            </w:r>
          </w:p>
        </w:tc>
      </w:tr>
      <w:tr w:rsidR="000D62D7" w14:paraId="0045B798" w14:textId="77777777">
        <w:trPr>
          <w:trHeight w:val="311"/>
        </w:trPr>
        <w:tc>
          <w:tcPr>
            <w:tcW w:w="1165" w:type="dxa"/>
            <w:vMerge/>
            <w:textDirection w:val="tbRl"/>
          </w:tcPr>
          <w:p w14:paraId="7703A395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2893" w:type="dxa"/>
          </w:tcPr>
          <w:p w14:paraId="61A791C6" w14:textId="77777777" w:rsidR="000D62D7" w:rsidRDefault="00600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系统设计方案</w:t>
            </w:r>
          </w:p>
        </w:tc>
        <w:tc>
          <w:tcPr>
            <w:tcW w:w="3344" w:type="dxa"/>
          </w:tcPr>
          <w:p w14:paraId="74904280" w14:textId="77777777" w:rsidR="000D62D7" w:rsidRDefault="006003C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方案选择、论证</w:t>
            </w:r>
          </w:p>
        </w:tc>
        <w:tc>
          <w:tcPr>
            <w:tcW w:w="1165" w:type="dxa"/>
          </w:tcPr>
          <w:p w14:paraId="5D542614" w14:textId="77777777" w:rsidR="000D62D7" w:rsidRDefault="006003C0">
            <w:pPr>
              <w:pStyle w:val="TableParagraph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62D7" w14:paraId="050C64CB" w14:textId="77777777">
        <w:trPr>
          <w:trHeight w:val="312"/>
        </w:trPr>
        <w:tc>
          <w:tcPr>
            <w:tcW w:w="1165" w:type="dxa"/>
            <w:vMerge/>
            <w:textDirection w:val="tbRl"/>
          </w:tcPr>
          <w:p w14:paraId="0DA0EC08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2893" w:type="dxa"/>
          </w:tcPr>
          <w:p w14:paraId="718BB005" w14:textId="77777777" w:rsidR="000D62D7" w:rsidRDefault="006003C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理论分析与计算</w:t>
            </w:r>
          </w:p>
        </w:tc>
        <w:tc>
          <w:tcPr>
            <w:tcW w:w="3344" w:type="dxa"/>
          </w:tcPr>
          <w:p w14:paraId="16EC921B" w14:textId="77777777" w:rsidR="000D62D7" w:rsidRDefault="006003C0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描述具体原理及必要的计算</w:t>
            </w:r>
          </w:p>
        </w:tc>
        <w:tc>
          <w:tcPr>
            <w:tcW w:w="1165" w:type="dxa"/>
          </w:tcPr>
          <w:p w14:paraId="0CADDD38" w14:textId="77777777" w:rsidR="000D62D7" w:rsidRDefault="006003C0">
            <w:pPr>
              <w:pStyle w:val="TableParagraph"/>
              <w:spacing w:line="292" w:lineRule="exact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0D62D7" w14:paraId="3ED3A976" w14:textId="77777777">
        <w:trPr>
          <w:trHeight w:val="311"/>
        </w:trPr>
        <w:tc>
          <w:tcPr>
            <w:tcW w:w="1165" w:type="dxa"/>
            <w:vMerge/>
            <w:textDirection w:val="tbRl"/>
          </w:tcPr>
          <w:p w14:paraId="4783831B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2893" w:type="dxa"/>
          </w:tcPr>
          <w:p w14:paraId="1B4987F7" w14:textId="77777777" w:rsidR="000D62D7" w:rsidRDefault="006003C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电路设计</w:t>
            </w:r>
          </w:p>
        </w:tc>
        <w:tc>
          <w:tcPr>
            <w:tcW w:w="3344" w:type="dxa"/>
          </w:tcPr>
          <w:p w14:paraId="6EF1CA72" w14:textId="77777777" w:rsidR="000D62D7" w:rsidRDefault="006003C0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设计各部分的具体电路</w:t>
            </w:r>
          </w:p>
        </w:tc>
        <w:tc>
          <w:tcPr>
            <w:tcW w:w="1165" w:type="dxa"/>
          </w:tcPr>
          <w:p w14:paraId="4CF06EB3" w14:textId="77777777" w:rsidR="000D62D7" w:rsidRDefault="006003C0">
            <w:pPr>
              <w:pStyle w:val="TableParagraph"/>
              <w:spacing w:line="292" w:lineRule="exact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D62D7" w14:paraId="66EFC44B" w14:textId="77777777">
        <w:trPr>
          <w:trHeight w:val="291"/>
        </w:trPr>
        <w:tc>
          <w:tcPr>
            <w:tcW w:w="1165" w:type="dxa"/>
            <w:vMerge/>
            <w:textDirection w:val="tbRl"/>
          </w:tcPr>
          <w:p w14:paraId="5918E4F0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2893" w:type="dxa"/>
          </w:tcPr>
          <w:p w14:paraId="2B13B98F" w14:textId="77777777" w:rsidR="000D62D7" w:rsidRDefault="006003C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测试方案与测试结果</w:t>
            </w:r>
          </w:p>
        </w:tc>
        <w:tc>
          <w:tcPr>
            <w:tcW w:w="3344" w:type="dxa"/>
          </w:tcPr>
          <w:p w14:paraId="2EC26BC8" w14:textId="77777777" w:rsidR="000D62D7" w:rsidRDefault="006003C0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表明测试方案和测试结果</w:t>
            </w:r>
          </w:p>
        </w:tc>
        <w:tc>
          <w:tcPr>
            <w:tcW w:w="1165" w:type="dxa"/>
          </w:tcPr>
          <w:p w14:paraId="73ADA069" w14:textId="77777777" w:rsidR="000D62D7" w:rsidRDefault="006003C0">
            <w:pPr>
              <w:pStyle w:val="TableParagraph"/>
              <w:spacing w:line="271" w:lineRule="exact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62D7" w14:paraId="71C2192B" w14:textId="77777777">
        <w:trPr>
          <w:trHeight w:val="310"/>
        </w:trPr>
        <w:tc>
          <w:tcPr>
            <w:tcW w:w="1165" w:type="dxa"/>
            <w:vMerge/>
            <w:textDirection w:val="tbRl"/>
          </w:tcPr>
          <w:p w14:paraId="174A5DAC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2893" w:type="dxa"/>
          </w:tcPr>
          <w:p w14:paraId="1AF83C98" w14:textId="77777777" w:rsidR="000D62D7" w:rsidRDefault="00600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设计报告结构及规范性</w:t>
            </w:r>
          </w:p>
        </w:tc>
        <w:tc>
          <w:tcPr>
            <w:tcW w:w="3344" w:type="dxa"/>
          </w:tcPr>
          <w:p w14:paraId="40395408" w14:textId="77777777" w:rsidR="000D62D7" w:rsidRDefault="006003C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图表的规范性</w:t>
            </w:r>
          </w:p>
        </w:tc>
        <w:tc>
          <w:tcPr>
            <w:tcW w:w="1165" w:type="dxa"/>
          </w:tcPr>
          <w:p w14:paraId="72599550" w14:textId="77777777" w:rsidR="000D62D7" w:rsidRDefault="006003C0">
            <w:pPr>
              <w:pStyle w:val="TableParagraph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62D7" w14:paraId="1355E538" w14:textId="77777777">
        <w:trPr>
          <w:trHeight w:val="310"/>
        </w:trPr>
        <w:tc>
          <w:tcPr>
            <w:tcW w:w="1165" w:type="dxa"/>
            <w:vMerge/>
            <w:textDirection w:val="tbRl"/>
          </w:tcPr>
          <w:p w14:paraId="3E4C713F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15A143A6" w14:textId="77777777" w:rsidR="000D62D7" w:rsidRDefault="006003C0">
            <w:pPr>
              <w:pStyle w:val="TableParagraph"/>
              <w:ind w:left="1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小计</w:t>
            </w:r>
          </w:p>
        </w:tc>
        <w:tc>
          <w:tcPr>
            <w:tcW w:w="1165" w:type="dxa"/>
          </w:tcPr>
          <w:p w14:paraId="66ACEEE6" w14:textId="77777777" w:rsidR="000D62D7" w:rsidRDefault="006003C0">
            <w:pPr>
              <w:pStyle w:val="TableParagraph"/>
              <w:ind w:left="0" w:right="64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20</w:t>
            </w:r>
          </w:p>
        </w:tc>
      </w:tr>
      <w:tr w:rsidR="000D62D7" w14:paraId="7CD5BE58" w14:textId="77777777">
        <w:trPr>
          <w:trHeight w:val="298"/>
        </w:trPr>
        <w:tc>
          <w:tcPr>
            <w:tcW w:w="1165" w:type="dxa"/>
            <w:vMerge w:val="restart"/>
            <w:textDirection w:val="tbRl"/>
          </w:tcPr>
          <w:p w14:paraId="61474BE4" w14:textId="77777777" w:rsidR="000D62D7" w:rsidRDefault="000D62D7">
            <w:pPr>
              <w:pStyle w:val="TableParagraph"/>
              <w:spacing w:before="6" w:line="240" w:lineRule="auto"/>
              <w:ind w:left="0"/>
              <w:rPr>
                <w:b/>
                <w:sz w:val="29"/>
              </w:rPr>
            </w:pPr>
          </w:p>
          <w:p w14:paraId="07374CAA" w14:textId="77777777" w:rsidR="000D62D7" w:rsidRDefault="006003C0">
            <w:pPr>
              <w:pStyle w:val="TableParagraph"/>
              <w:spacing w:line="240" w:lineRule="auto"/>
              <w:ind w:firstLineChars="100" w:firstLine="220"/>
            </w:pPr>
            <w:r>
              <w:t>基本指标</w:t>
            </w:r>
          </w:p>
        </w:tc>
        <w:tc>
          <w:tcPr>
            <w:tcW w:w="6237" w:type="dxa"/>
            <w:gridSpan w:val="2"/>
          </w:tcPr>
          <w:p w14:paraId="6F84B945" w14:textId="77777777" w:rsidR="000D62D7" w:rsidRDefault="006003C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1.1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51C49004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10</w:t>
            </w:r>
          </w:p>
        </w:tc>
      </w:tr>
      <w:tr w:rsidR="000D62D7" w14:paraId="6DD46592" w14:textId="77777777">
        <w:trPr>
          <w:trHeight w:val="311"/>
        </w:trPr>
        <w:tc>
          <w:tcPr>
            <w:tcW w:w="1165" w:type="dxa"/>
            <w:vMerge/>
            <w:textDirection w:val="tbRl"/>
          </w:tcPr>
          <w:p w14:paraId="2EF42E74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68A6F4FA" w14:textId="77777777" w:rsidR="000D62D7" w:rsidRDefault="00600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1.2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6810F6AE" w14:textId="77777777" w:rsidR="000D62D7" w:rsidRDefault="006003C0">
            <w:pPr>
              <w:pStyle w:val="TableParagraph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5</w:t>
            </w:r>
          </w:p>
        </w:tc>
      </w:tr>
      <w:tr w:rsidR="000D62D7" w14:paraId="7F619FEF" w14:textId="77777777">
        <w:trPr>
          <w:trHeight w:val="298"/>
        </w:trPr>
        <w:tc>
          <w:tcPr>
            <w:tcW w:w="1165" w:type="dxa"/>
            <w:vMerge/>
            <w:textDirection w:val="tbRl"/>
          </w:tcPr>
          <w:p w14:paraId="0849959E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09FD8061" w14:textId="77777777" w:rsidR="000D62D7" w:rsidRDefault="006003C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1.3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5D32C2A2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  <w:lang w:val="en-US"/>
              </w:rPr>
              <w:t>0</w:t>
            </w:r>
          </w:p>
        </w:tc>
      </w:tr>
      <w:tr w:rsidR="000D62D7" w14:paraId="7ADBB42E" w14:textId="77777777">
        <w:trPr>
          <w:trHeight w:val="298"/>
        </w:trPr>
        <w:tc>
          <w:tcPr>
            <w:tcW w:w="1165" w:type="dxa"/>
            <w:vMerge/>
            <w:textDirection w:val="tbRl"/>
          </w:tcPr>
          <w:p w14:paraId="5F4180EB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6EFBA331" w14:textId="77777777" w:rsidR="000D62D7" w:rsidRDefault="006003C0">
            <w:pPr>
              <w:pStyle w:val="TableParagraph"/>
              <w:spacing w:line="279" w:lineRule="exact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完成第</w:t>
            </w:r>
            <w:r>
              <w:rPr>
                <w:rFonts w:hint="eastAsia"/>
                <w:sz w:val="24"/>
                <w:lang w:val="en-US"/>
              </w:rPr>
              <w:t xml:space="preserve"> 1.4 </w:t>
            </w:r>
            <w:r>
              <w:rPr>
                <w:rFonts w:hint="eastAsia"/>
                <w:sz w:val="24"/>
                <w:lang w:val="en-US"/>
              </w:rPr>
              <w:t>项</w:t>
            </w:r>
          </w:p>
        </w:tc>
        <w:tc>
          <w:tcPr>
            <w:tcW w:w="1165" w:type="dxa"/>
          </w:tcPr>
          <w:p w14:paraId="46B07740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10</w:t>
            </w:r>
          </w:p>
        </w:tc>
      </w:tr>
      <w:tr w:rsidR="000D62D7" w14:paraId="2EB0BE1C" w14:textId="77777777">
        <w:trPr>
          <w:trHeight w:val="298"/>
        </w:trPr>
        <w:tc>
          <w:tcPr>
            <w:tcW w:w="1165" w:type="dxa"/>
            <w:vMerge/>
            <w:textDirection w:val="tbRl"/>
          </w:tcPr>
          <w:p w14:paraId="599C320F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58395246" w14:textId="77777777" w:rsidR="000D62D7" w:rsidRDefault="006003C0">
            <w:pPr>
              <w:pStyle w:val="TableParagraph"/>
              <w:spacing w:line="279" w:lineRule="exact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完成第</w:t>
            </w:r>
            <w:r>
              <w:rPr>
                <w:rFonts w:hint="eastAsia"/>
                <w:sz w:val="24"/>
                <w:lang w:val="en-US"/>
              </w:rPr>
              <w:t xml:space="preserve"> 1.</w:t>
            </w:r>
            <w:r>
              <w:rPr>
                <w:sz w:val="24"/>
                <w:lang w:val="en-US"/>
              </w:rPr>
              <w:t>5</w:t>
            </w:r>
            <w:r>
              <w:rPr>
                <w:rFonts w:hint="eastAsia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/>
              </w:rPr>
              <w:t>项</w:t>
            </w:r>
          </w:p>
        </w:tc>
        <w:tc>
          <w:tcPr>
            <w:tcW w:w="1165" w:type="dxa"/>
          </w:tcPr>
          <w:p w14:paraId="2A1625B1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</w:p>
        </w:tc>
      </w:tr>
      <w:tr w:rsidR="000D62D7" w14:paraId="65BED95D" w14:textId="77777777">
        <w:trPr>
          <w:trHeight w:val="298"/>
        </w:trPr>
        <w:tc>
          <w:tcPr>
            <w:tcW w:w="1165" w:type="dxa"/>
            <w:vMerge/>
            <w:textDirection w:val="tbRl"/>
          </w:tcPr>
          <w:p w14:paraId="4D7A0499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5D0F45E9" w14:textId="77777777" w:rsidR="000D62D7" w:rsidRDefault="006003C0">
            <w:pPr>
              <w:pStyle w:val="TableParagraph"/>
              <w:spacing w:line="279" w:lineRule="exact"/>
              <w:jc w:val="both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完成第</w:t>
            </w:r>
            <w:r>
              <w:rPr>
                <w:rFonts w:hint="eastAsia"/>
                <w:sz w:val="24"/>
                <w:lang w:val="en-US"/>
              </w:rPr>
              <w:t xml:space="preserve"> 1.6 </w:t>
            </w:r>
            <w:r>
              <w:rPr>
                <w:rFonts w:hint="eastAsia"/>
                <w:sz w:val="24"/>
                <w:lang w:val="en-US"/>
              </w:rPr>
              <w:t>项</w:t>
            </w:r>
          </w:p>
        </w:tc>
        <w:tc>
          <w:tcPr>
            <w:tcW w:w="1165" w:type="dxa"/>
          </w:tcPr>
          <w:p w14:paraId="2DF9DDCD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5</w:t>
            </w:r>
          </w:p>
        </w:tc>
      </w:tr>
      <w:tr w:rsidR="000D62D7" w14:paraId="610CAB6A" w14:textId="77777777">
        <w:trPr>
          <w:trHeight w:val="298"/>
        </w:trPr>
        <w:tc>
          <w:tcPr>
            <w:tcW w:w="1165" w:type="dxa"/>
            <w:vMerge/>
            <w:textDirection w:val="tbRl"/>
          </w:tcPr>
          <w:p w14:paraId="65A5A118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1E220D88" w14:textId="77777777" w:rsidR="000D62D7" w:rsidRDefault="006003C0">
            <w:pPr>
              <w:pStyle w:val="TableParagraph"/>
              <w:spacing w:line="279" w:lineRule="exact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小计</w:t>
            </w:r>
          </w:p>
        </w:tc>
        <w:tc>
          <w:tcPr>
            <w:tcW w:w="1165" w:type="dxa"/>
          </w:tcPr>
          <w:p w14:paraId="1B6DDEE5" w14:textId="77777777" w:rsidR="000D62D7" w:rsidRDefault="006003C0">
            <w:pPr>
              <w:pStyle w:val="TableParagraph"/>
              <w:spacing w:line="279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</w:tr>
      <w:tr w:rsidR="000D62D7" w14:paraId="42A42674" w14:textId="77777777">
        <w:trPr>
          <w:trHeight w:val="348"/>
        </w:trPr>
        <w:tc>
          <w:tcPr>
            <w:tcW w:w="1165" w:type="dxa"/>
            <w:vMerge w:val="restart"/>
            <w:textDirection w:val="tbRl"/>
          </w:tcPr>
          <w:p w14:paraId="3E18F280" w14:textId="77777777" w:rsidR="000D62D7" w:rsidRDefault="000D62D7">
            <w:pPr>
              <w:pStyle w:val="TableParagraph"/>
              <w:spacing w:before="8" w:line="240" w:lineRule="auto"/>
              <w:ind w:left="0"/>
              <w:rPr>
                <w:b/>
                <w:sz w:val="29"/>
              </w:rPr>
            </w:pPr>
          </w:p>
          <w:p w14:paraId="5E1BEF0A" w14:textId="77777777" w:rsidR="000D62D7" w:rsidRDefault="006003C0">
            <w:pPr>
              <w:pStyle w:val="TableParagraph"/>
              <w:spacing w:before="1" w:line="240" w:lineRule="auto"/>
              <w:ind w:left="277" w:firstLineChars="100" w:firstLine="220"/>
              <w:jc w:val="both"/>
            </w:pPr>
            <w:r>
              <w:t>发挥指标</w:t>
            </w:r>
          </w:p>
        </w:tc>
        <w:tc>
          <w:tcPr>
            <w:tcW w:w="6237" w:type="dxa"/>
            <w:gridSpan w:val="2"/>
          </w:tcPr>
          <w:p w14:paraId="70AE4AF7" w14:textId="77777777" w:rsidR="000D62D7" w:rsidRDefault="006003C0">
            <w:pPr>
              <w:pStyle w:val="TableParagraph"/>
              <w:spacing w:line="302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2.1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697EDAFE" w14:textId="77777777" w:rsidR="000D62D7" w:rsidRDefault="006003C0">
            <w:pPr>
              <w:pStyle w:val="TableParagraph"/>
              <w:spacing w:line="302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10</w:t>
            </w:r>
          </w:p>
        </w:tc>
      </w:tr>
      <w:tr w:rsidR="000D62D7" w14:paraId="6C73064B" w14:textId="77777777">
        <w:trPr>
          <w:trHeight w:val="336"/>
        </w:trPr>
        <w:tc>
          <w:tcPr>
            <w:tcW w:w="1165" w:type="dxa"/>
            <w:vMerge/>
            <w:textDirection w:val="tbRl"/>
          </w:tcPr>
          <w:p w14:paraId="2E64045D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4E081D8E" w14:textId="77777777" w:rsidR="000D62D7" w:rsidRDefault="006003C0">
            <w:pPr>
              <w:pStyle w:val="TableParagraph"/>
              <w:spacing w:line="301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2.2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2862AC26" w14:textId="77777777" w:rsidR="000D62D7" w:rsidRDefault="006003C0">
            <w:pPr>
              <w:pStyle w:val="TableParagraph"/>
              <w:spacing w:line="301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</w:t>
            </w:r>
          </w:p>
        </w:tc>
      </w:tr>
      <w:tr w:rsidR="000D62D7" w14:paraId="3A21CAC3" w14:textId="77777777">
        <w:trPr>
          <w:trHeight w:val="323"/>
        </w:trPr>
        <w:tc>
          <w:tcPr>
            <w:tcW w:w="1165" w:type="dxa"/>
            <w:vMerge/>
            <w:textDirection w:val="tbRl"/>
          </w:tcPr>
          <w:p w14:paraId="13C558F2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14F1EC65" w14:textId="77777777" w:rsidR="000D62D7" w:rsidRDefault="006003C0">
            <w:pPr>
              <w:pStyle w:val="TableParagraph"/>
              <w:spacing w:line="301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2.3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2006A62D" w14:textId="77777777" w:rsidR="000D62D7" w:rsidRDefault="006003C0">
            <w:pPr>
              <w:pStyle w:val="TableParagraph"/>
              <w:spacing w:line="301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/>
              </w:rPr>
              <w:t>0</w:t>
            </w:r>
          </w:p>
        </w:tc>
      </w:tr>
      <w:tr w:rsidR="000D62D7" w14:paraId="1DAAA2D6" w14:textId="77777777">
        <w:trPr>
          <w:trHeight w:val="324"/>
        </w:trPr>
        <w:tc>
          <w:tcPr>
            <w:tcW w:w="1165" w:type="dxa"/>
            <w:vMerge/>
            <w:textDirection w:val="tbRl"/>
          </w:tcPr>
          <w:p w14:paraId="3D6C8071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06885495" w14:textId="77777777" w:rsidR="000D62D7" w:rsidRDefault="006003C0">
            <w:pPr>
              <w:pStyle w:val="TableParagraph"/>
              <w:spacing w:line="302" w:lineRule="exact"/>
              <w:rPr>
                <w:sz w:val="24"/>
              </w:rPr>
            </w:pPr>
            <w:r>
              <w:rPr>
                <w:sz w:val="24"/>
              </w:rPr>
              <w:t>完成第</w:t>
            </w:r>
            <w:r>
              <w:rPr>
                <w:sz w:val="24"/>
              </w:rPr>
              <w:t xml:space="preserve"> 2.4 </w:t>
            </w:r>
            <w:r>
              <w:rPr>
                <w:sz w:val="24"/>
              </w:rPr>
              <w:t>项</w:t>
            </w:r>
          </w:p>
        </w:tc>
        <w:tc>
          <w:tcPr>
            <w:tcW w:w="1165" w:type="dxa"/>
          </w:tcPr>
          <w:p w14:paraId="37219053" w14:textId="77777777" w:rsidR="000D62D7" w:rsidRDefault="006003C0">
            <w:pPr>
              <w:pStyle w:val="TableParagraph"/>
              <w:spacing w:line="302" w:lineRule="exact"/>
              <w:ind w:left="405" w:right="46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D62D7" w14:paraId="19747E9C" w14:textId="77777777">
        <w:trPr>
          <w:trHeight w:val="324"/>
        </w:trPr>
        <w:tc>
          <w:tcPr>
            <w:tcW w:w="1165" w:type="dxa"/>
            <w:vMerge/>
            <w:textDirection w:val="tbRl"/>
          </w:tcPr>
          <w:p w14:paraId="3635A7B0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436ECA67" w14:textId="77777777" w:rsidR="000D62D7" w:rsidRDefault="006003C0">
            <w:pPr>
              <w:pStyle w:val="TableParagraph"/>
              <w:spacing w:line="302" w:lineRule="exact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完成第</w:t>
            </w:r>
            <w:r>
              <w:rPr>
                <w:rFonts w:hint="eastAsia"/>
                <w:sz w:val="24"/>
                <w:lang w:val="en-US"/>
              </w:rPr>
              <w:t xml:space="preserve"> 2.5 </w:t>
            </w:r>
            <w:r>
              <w:rPr>
                <w:rFonts w:hint="eastAsia"/>
                <w:sz w:val="24"/>
                <w:lang w:val="en-US"/>
              </w:rPr>
              <w:t>项</w:t>
            </w:r>
          </w:p>
        </w:tc>
        <w:tc>
          <w:tcPr>
            <w:tcW w:w="1165" w:type="dxa"/>
          </w:tcPr>
          <w:p w14:paraId="0C57A57E" w14:textId="77777777" w:rsidR="000D62D7" w:rsidRDefault="006003C0">
            <w:pPr>
              <w:pStyle w:val="TableParagraph"/>
              <w:spacing w:line="302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10</w:t>
            </w:r>
          </w:p>
        </w:tc>
      </w:tr>
      <w:tr w:rsidR="000D62D7" w14:paraId="0E63D950" w14:textId="77777777">
        <w:trPr>
          <w:trHeight w:val="324"/>
        </w:trPr>
        <w:tc>
          <w:tcPr>
            <w:tcW w:w="1165" w:type="dxa"/>
            <w:vMerge/>
            <w:textDirection w:val="tbRl"/>
          </w:tcPr>
          <w:p w14:paraId="2529E41D" w14:textId="77777777" w:rsidR="000D62D7" w:rsidRDefault="000D62D7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  <w:gridSpan w:val="2"/>
          </w:tcPr>
          <w:p w14:paraId="53210446" w14:textId="77777777" w:rsidR="000D62D7" w:rsidRDefault="006003C0">
            <w:pPr>
              <w:pStyle w:val="TableParagraph"/>
              <w:spacing w:line="302" w:lineRule="exact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小计</w:t>
            </w:r>
          </w:p>
        </w:tc>
        <w:tc>
          <w:tcPr>
            <w:tcW w:w="1165" w:type="dxa"/>
          </w:tcPr>
          <w:p w14:paraId="34ADE62B" w14:textId="77777777" w:rsidR="000D62D7" w:rsidRDefault="006003C0">
            <w:pPr>
              <w:pStyle w:val="TableParagraph"/>
              <w:spacing w:line="302" w:lineRule="exact"/>
              <w:ind w:left="405" w:right="46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</w:tr>
      <w:tr w:rsidR="000D62D7" w14:paraId="5DAE0A7F" w14:textId="77777777">
        <w:trPr>
          <w:trHeight w:val="310"/>
        </w:trPr>
        <w:tc>
          <w:tcPr>
            <w:tcW w:w="7402" w:type="dxa"/>
            <w:gridSpan w:val="3"/>
          </w:tcPr>
          <w:p w14:paraId="279495CD" w14:textId="77777777" w:rsidR="000D62D7" w:rsidRDefault="006003C0">
            <w:pPr>
              <w:pStyle w:val="TableParagraph"/>
              <w:ind w:left="3504" w:right="3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总分</w:t>
            </w:r>
          </w:p>
        </w:tc>
        <w:tc>
          <w:tcPr>
            <w:tcW w:w="1165" w:type="dxa"/>
          </w:tcPr>
          <w:p w14:paraId="0A4394BF" w14:textId="77777777" w:rsidR="000D62D7" w:rsidRDefault="006003C0">
            <w:pPr>
              <w:pStyle w:val="TableParagraph"/>
              <w:ind w:left="0" w:right="428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 w14:paraId="78D5A34B" w14:textId="77777777" w:rsidR="000D62D7" w:rsidRDefault="000D62D7"/>
    <w:sectPr w:rsidR="000D62D7">
      <w:headerReference w:type="default" r:id="rId9"/>
      <w:footerReference w:type="default" r:id="rId10"/>
      <w:pgSz w:w="11906" w:h="16838"/>
      <w:pgMar w:top="1440" w:right="1800" w:bottom="1440" w:left="1800" w:header="850" w:footer="98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0D1C" w14:textId="77777777" w:rsidR="006003C0" w:rsidRDefault="006003C0">
      <w:r>
        <w:separator/>
      </w:r>
    </w:p>
  </w:endnote>
  <w:endnote w:type="continuationSeparator" w:id="0">
    <w:p w14:paraId="6C7C6700" w14:textId="77777777" w:rsidR="006003C0" w:rsidRDefault="0060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530C" w14:textId="77777777" w:rsidR="000D62D7" w:rsidRDefault="006003C0">
    <w:pPr>
      <w:pStyle w:val="a5"/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C3C80D" wp14:editId="0DDE796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15900" cy="152400"/>
              <wp:effectExtent l="0" t="0" r="1270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56194" w14:textId="77777777" w:rsidR="000D62D7" w:rsidRDefault="006003C0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K-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CC3C80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17pt;height:12pt;z-index:-25165619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" filled="f" stroked="f">
              <v:textbox inset="0,0,0,0">
                <w:txbxContent>
                  <w:p w14:paraId="2AE56194" w14:textId="77777777" w:rsidR="000D62D7" w:rsidRDefault="006003C0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K-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D001" w14:textId="77777777" w:rsidR="006003C0" w:rsidRDefault="006003C0">
      <w:r>
        <w:separator/>
      </w:r>
    </w:p>
  </w:footnote>
  <w:footnote w:type="continuationSeparator" w:id="0">
    <w:p w14:paraId="18351939" w14:textId="77777777" w:rsidR="006003C0" w:rsidRDefault="0060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F0978" w14:textId="77777777" w:rsidR="000D62D7" w:rsidRDefault="006003C0">
    <w:pPr>
      <w:pStyle w:val="a7"/>
      <w:pBdr>
        <w:bottom w:val="single" w:sz="6" w:space="5" w:color="auto"/>
      </w:pBdr>
    </w:pPr>
    <w:r>
      <w:rPr>
        <w:noProof/>
      </w:rPr>
      <w:drawing>
        <wp:anchor distT="0" distB="0" distL="0" distR="0" simplePos="0" relativeHeight="251659264" behindDoc="1" locked="0" layoutInCell="1" allowOverlap="1" wp14:anchorId="34C005E1" wp14:editId="45AE5A1C">
          <wp:simplePos x="0" y="0"/>
          <wp:positionH relativeFrom="margin">
            <wp:align>right</wp:align>
          </wp:positionH>
          <wp:positionV relativeFrom="page">
            <wp:posOffset>308610</wp:posOffset>
          </wp:positionV>
          <wp:extent cx="1790700" cy="4083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（%1）"/>
      <w:lvlJc w:val="left"/>
      <w:pPr>
        <w:ind w:left="840" w:hanging="720"/>
        <w:jc w:val="left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43" w:hanging="244"/>
        <w:jc w:val="left"/>
      </w:pPr>
      <w:rPr>
        <w:rFonts w:ascii="宋体" w:eastAsia="宋体" w:hAnsi="宋体" w:cs="宋体" w:hint="default"/>
        <w:b/>
        <w:bCs/>
        <w:spacing w:val="-3"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2.%3"/>
      <w:lvlJc w:val="left"/>
      <w:pPr>
        <w:ind w:left="1322" w:hanging="480"/>
        <w:jc w:val="left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006" w:hanging="4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50" w:hanging="4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93" w:hanging="4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6" w:hanging="4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0" w:hanging="4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23" w:hanging="480"/>
      </w:pPr>
      <w:rPr>
        <w:rFonts w:hint="default"/>
        <w:lang w:val="zh-CN" w:eastAsia="zh-CN" w:bidi="zh-CN"/>
      </w:rPr>
    </w:lvl>
  </w:abstractNum>
  <w:abstractNum w:abstractNumId="1" w15:restartNumberingAfterBreak="0">
    <w:nsid w:val="509D567D"/>
    <w:multiLevelType w:val="multilevel"/>
    <w:tmpl w:val="509D567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F32FDD"/>
    <w:multiLevelType w:val="multilevel"/>
    <w:tmpl w:val="5FF32FDD"/>
    <w:lvl w:ilvl="0">
      <w:start w:val="2"/>
      <w:numFmt w:val="decimal"/>
      <w:lvlText w:val="%1"/>
      <w:lvlJc w:val="left"/>
      <w:pPr>
        <w:ind w:left="1320" w:hanging="480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838" w:hanging="48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97" w:hanging="4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56" w:hanging="4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15" w:hanging="4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74" w:hanging="4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33" w:hanging="4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92" w:hanging="480"/>
      </w:pPr>
      <w:rPr>
        <w:rFonts w:hint="default"/>
        <w:lang w:val="zh-CN" w:eastAsia="zh-CN" w:bidi="zh-CN"/>
      </w:rPr>
    </w:lvl>
  </w:abstractNum>
  <w:abstractNum w:abstractNumId="3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AB2F32"/>
    <w:multiLevelType w:val="multilevel"/>
    <w:tmpl w:val="77AB2F32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BlMjM1N2E3YTFmNTJhNjc3ZTI2YmEzNmQwNTBjMzUifQ=="/>
  </w:docVars>
  <w:rsids>
    <w:rsidRoot w:val="0029472F"/>
    <w:rsid w:val="00020265"/>
    <w:rsid w:val="000C3A46"/>
    <w:rsid w:val="000D62D7"/>
    <w:rsid w:val="000E7B45"/>
    <w:rsid w:val="00157697"/>
    <w:rsid w:val="001D1ADD"/>
    <w:rsid w:val="00234503"/>
    <w:rsid w:val="0029472F"/>
    <w:rsid w:val="002D56C8"/>
    <w:rsid w:val="00300F14"/>
    <w:rsid w:val="0039580F"/>
    <w:rsid w:val="00524A16"/>
    <w:rsid w:val="006003C0"/>
    <w:rsid w:val="0069562A"/>
    <w:rsid w:val="0085562E"/>
    <w:rsid w:val="008573C4"/>
    <w:rsid w:val="008825F7"/>
    <w:rsid w:val="00913C59"/>
    <w:rsid w:val="00C05BBD"/>
    <w:rsid w:val="00E63079"/>
    <w:rsid w:val="00FD4495"/>
    <w:rsid w:val="288A16DC"/>
    <w:rsid w:val="56A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E9B3C"/>
  <w15:docId w15:val="{B385DB16-BA72-413C-AAA7-18F5E436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9">
    <w:name w:val="List Paragraph"/>
    <w:basedOn w:val="a"/>
    <w:uiPriority w:val="1"/>
    <w:qFormat/>
    <w:pPr>
      <w:spacing w:before="9"/>
      <w:ind w:left="1200" w:hanging="36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spacing w:line="291" w:lineRule="exact"/>
      <w:ind w:left="111"/>
    </w:pPr>
  </w:style>
  <w:style w:type="paragraph" w:customStyle="1" w:styleId="11">
    <w:name w:val="列出段落1"/>
    <w:basedOn w:val="a"/>
    <w:uiPriority w:val="34"/>
    <w:qFormat/>
    <w:rsid w:val="000C3A46"/>
    <w:pPr>
      <w:autoSpaceDE/>
      <w:autoSpaceDN/>
      <w:ind w:firstLineChars="200" w:firstLine="420"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 Edward</dc:creator>
  <cp:lastModifiedBy>Jinbo Hu</cp:lastModifiedBy>
  <cp:revision>6</cp:revision>
  <dcterms:created xsi:type="dcterms:W3CDTF">2022-08-17T07:01:00Z</dcterms:created>
  <dcterms:modified xsi:type="dcterms:W3CDTF">2022-09-18T13:31:00Z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319D7D2EA7BF4E68A82EC8CDD58A3B73</vt:lpwstr>
  </property>
</Properties>
</file>