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6FB3" w14:textId="77777777" w:rsidR="001E712B" w:rsidRDefault="001E712B" w:rsidP="001E712B">
      <w:pPr>
        <w:jc w:val="center"/>
        <w:rPr>
          <w:b/>
        </w:rPr>
      </w:pPr>
      <w:r w:rsidRPr="001E712B">
        <w:rPr>
          <w:b/>
        </w:rPr>
        <w:t xml:space="preserve">ОТЧЕТ </w:t>
      </w:r>
    </w:p>
    <w:p w14:paraId="4DF1A180" w14:textId="6F5B0482" w:rsidR="0039592B" w:rsidRDefault="001E712B" w:rsidP="001E712B">
      <w:pPr>
        <w:jc w:val="center"/>
        <w:rPr>
          <w:b/>
        </w:rPr>
      </w:pPr>
      <w:r w:rsidRPr="001E712B">
        <w:rPr>
          <w:b/>
        </w:rPr>
        <w:t>об итогах голосования</w:t>
      </w:r>
    </w:p>
    <w:p w14:paraId="11C8F14E" w14:textId="0566770E" w:rsidR="001E712B" w:rsidRDefault="001E712B" w:rsidP="001E712B">
      <w:r>
        <w:t>ПОВЕСТКА ДНЯ: 1. О выплате дивидендов по результатам шести месяцев 2022 года. Голосующими на общем собрании акционеров являются обыкновенные акции Общества. Общее число голосующих акций Общества составляет 2 178 690 700. Счетная комиссия в лице регистратора Общества подвела итоги регистрации участников Собрания: зарегистрированы 3 186 участников Собрания, приняты к учету бюллетени заочного голосования, электронные бюллетени, сообщения о волеизъявлении лиц, осуществляющих права по ценным бумагам, полученные Обществом до даты окончания приема бюллетеней (до 22.09.2022). Таким образом, зарегистрированы лица, имеющие право на участие в общем Собрании, обладающие в совокупности 1 090 116 658 голосами, что составляет 50,04% от общего числа голосующих на данном собрании акций Общества. В соответствии с требованиями ст. 58 Федерального закона "Об акционерных обществах" для открытия собрания на момент его начала должны быть зарегистрированы лица, обладающие в совокупности более чем 50% голосов размещенных голосующих на данном собрании акций Общества, то есть более чем 1 089 345 350 голосов. Кворум Собрания определялся с учетом положений пункта 4.24 Положения Банка России от 16.11.2018 № 660-П "Об общих собраниях акционеров". Кворум для заочного голосования имеется. Журнал регистрации бюллетеней заочного голосования на Собрании прилагается.</w:t>
      </w:r>
    </w:p>
    <w:p w14:paraId="46F1FCC6" w14:textId="11047D32" w:rsidR="001E712B" w:rsidRDefault="001E712B" w:rsidP="001E712B">
      <w:pPr>
        <w:rPr>
          <w:b/>
        </w:rPr>
      </w:pPr>
      <w:r w:rsidRPr="001E712B">
        <w:rPr>
          <w:b/>
        </w:rPr>
        <w:t>Вопросы, поставленные на голосование, итоги голосования по ним и принятые решения: Вопрос повестки дня № 1 "О выплате дивидендов по результатам шести месяцев 2022 года". Голосование проводилось бюллетенем</w:t>
      </w:r>
    </w:p>
    <w:p w14:paraId="7443A919" w14:textId="356C1A00" w:rsidR="001E712B" w:rsidRPr="001E712B" w:rsidRDefault="001E712B" w:rsidP="001E712B">
      <w:pPr>
        <w:rPr>
          <w:b/>
        </w:rPr>
      </w:pPr>
      <w:r>
        <w:t xml:space="preserve">Число голосов, которыми обладали лица, включенные в список лиц, имевших право на участие в Собрании, по данному вопросу повестки дня: 2 178 690 700. Число голосов, приходившихся на голосующие акции Общества по данному вопросу повестки дня Собрания, определенное с учетом положений пункта 4.24 Положения Банка России от 16.11.2018 № 660-П "Об общих собраниях акционеров": 2 178 690 700. Для обеспечения кворума для голосования по данному вопросу повестки дня Собрания должны быть зарегистрированы лица, обладающие в совокупности более чем половиной голосующих по данному вопросу повестки дня Собрания акций Общества, то есть более 1 089 345 350 (50%). Число голосов, которыми обладали лица, принявшие участие в Собрании по данному вопросу повестки дня, 1 090 116 658, что составляет 50,04 % от общего числа голосов, имеющих право на участие в Собрании по данному вопросу повестки дня. Кворум для голосования по данному вопросу имеется. Число голосов по данному вопросу повестки дня Собрания, поставленному на голосование, которые не подсчитывались: - в связи с признанием бюллетеней недействительными: 28 573 229; - по иным основаниям, предусмотренным Положением Банка России от 16.11.2018 № 660-П "Об общих собраниях акционеров": 0. При голосовании по данному вопросу повестки дня голоса распределились следующим образом: - "ЗА" отдано 1 061 091 084 голоса, что составляет 97,34 % от числа голосов, которыми обладали лица, принявшие участие в Собрании по данному вопросу повестки дня Собрания; - "ПРОТИВ" отдано 433 386 голосов, что составляет 0,04 % от числа голосов, которыми обладали лица, принявшие участие в Собрании по данному вопросу повестки дня Собрания; - "ВОЗДЕРЖАЛСЯ" отдано 18 959 голосов, что составляет 0,00 % от числа голосов, которыми обладали лица, принявшие участие в Собрании по данному вопросу повестки дня Собрания. По результатам голосования ПРИНЯТО РЕШЕНИЕ: "Установить общий размер дивиденда по результатам финансово-хозяйственной деятельности за шесть месяцев 2022 года: − на одну привилегированную акцию в размере 3271% к номинальной стоимости акции; − на одну обыкновенную акцию в размере 3271% к номинальной стоимости акции. Произвести выплату дивидендов в денежной форме в сроки, установленные действующим законодательством РФ: − на одну привилегированную акцию в размере 3271% к номинальной стоимости акции; − на одну </w:t>
      </w:r>
      <w:r>
        <w:lastRenderedPageBreak/>
        <w:t>обыкновенную акцию в размере 3271% к номинальной стоимости акции. Установить 11 октября 2022 года, как дату, на которую определяются лица, имеющие право на получение дивидендов".</w:t>
      </w:r>
      <w:bookmarkStart w:id="0" w:name="_GoBack"/>
      <w:bookmarkEnd w:id="0"/>
    </w:p>
    <w:sectPr w:rsidR="001E712B" w:rsidRPr="001E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4C"/>
    <w:rsid w:val="000E6831"/>
    <w:rsid w:val="001E712B"/>
    <w:rsid w:val="0039592B"/>
    <w:rsid w:val="00651668"/>
    <w:rsid w:val="00702F37"/>
    <w:rsid w:val="00CC6B4C"/>
    <w:rsid w:val="00DB2A27"/>
    <w:rsid w:val="00DB545F"/>
    <w:rsid w:val="00E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A2F4"/>
  <w15:chartTrackingRefBased/>
  <w15:docId w15:val="{B32A47DD-175D-4C2D-9610-F1F7836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DB2A27"/>
    <w:pPr>
      <w:keepNext/>
      <w:keepLines/>
      <w:jc w:val="both"/>
    </w:pPr>
    <w:rPr>
      <w:rFonts w:ascii="Times New Roman" w:eastAsiaTheme="minorHAnsi" w:hAnsi="Times New Roman" w:cs="Times New Roman"/>
      <w:b/>
      <w:spacing w:val="0"/>
      <w:kern w:val="0"/>
      <w:sz w:val="28"/>
      <w:szCs w:val="28"/>
    </w:rPr>
  </w:style>
  <w:style w:type="character" w:customStyle="1" w:styleId="10">
    <w:name w:val="Стиль1 Знак"/>
    <w:basedOn w:val="a4"/>
    <w:link w:val="1"/>
    <w:rsid w:val="00DB2A27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B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2022-10-12T20:13:00Z</dcterms:created>
  <dcterms:modified xsi:type="dcterms:W3CDTF">2022-10-12T20:14:00Z</dcterms:modified>
</cp:coreProperties>
</file>