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9B1" w:rsidRDefault="008059B1" w:rsidP="008059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 </w:t>
      </w:r>
      <w:r w:rsidR="006D7AB4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Средства языка, реализуемые в различных видах коммуникаций</w:t>
      </w:r>
    </w:p>
    <w:p w:rsidR="008059B1" w:rsidRDefault="008059B1" w:rsidP="008059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059B1" w:rsidRPr="006D7AB4" w:rsidRDefault="008059B1" w:rsidP="008059B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6D7AB4">
        <w:rPr>
          <w:rFonts w:ascii="Times New Roman" w:eastAsia="Times New Roman" w:hAnsi="Times New Roman" w:cs="Times New Roman"/>
          <w:bCs/>
          <w:i/>
          <w:sz w:val="28"/>
          <w:szCs w:val="28"/>
        </w:rPr>
        <w:t>1. Познавательная, убеждающая, экспрессивная, суггестивная и ритуальная коммуникация</w:t>
      </w:r>
    </w:p>
    <w:p w:rsidR="008059B1" w:rsidRPr="006D7AB4" w:rsidRDefault="008059B1" w:rsidP="008059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D7AB4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2. </w:t>
      </w:r>
      <w:r w:rsidRPr="006D7AB4">
        <w:rPr>
          <w:rFonts w:ascii="Times New Roman" w:eastAsia="Times New Roman" w:hAnsi="Times New Roman" w:cs="Times New Roman"/>
          <w:i/>
          <w:sz w:val="28"/>
          <w:szCs w:val="28"/>
        </w:rPr>
        <w:t>Языковые формы воздействия: заражение, эффект подражания, похвала, критика, убеждение, манипуляции.</w:t>
      </w:r>
    </w:p>
    <w:p w:rsidR="008059B1" w:rsidRDefault="008059B1" w:rsidP="008059B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059B1" w:rsidRDefault="008059B1" w:rsidP="008059B1">
      <w:pPr>
        <w:pStyle w:val="bodytextindent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Существует огромное многообразие коммуникативных процессов. Так, коммуникации осуществляются между отдельными людьми, группами, внутри групп и т.п. Они могут охватывать различные аспекты производственной, деловой, научной, учебной, культурно-духовной деятельности. Кроме этого, коммуникации осуществляются среди людей различного возраста, пола, принадлежащих к различным этносам, между странами, континентами и т.п. Разнообразие коммуникаций требует проведения их классификации. В литературе по теории коммуникации можно увидеть различные подходы к типологии коммуникации. </w:t>
      </w:r>
    </w:p>
    <w:p w:rsidR="008059B1" w:rsidRDefault="008059B1" w:rsidP="008059B1">
      <w:pPr>
        <w:pStyle w:val="bodytextindent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Г.Г. </w:t>
      </w:r>
      <w:proofErr w:type="spellStart"/>
      <w:r>
        <w:rPr>
          <w:sz w:val="28"/>
          <w:szCs w:val="28"/>
        </w:rPr>
        <w:t>Почепцов</w:t>
      </w:r>
      <w:proofErr w:type="spellEnd"/>
      <w:r>
        <w:rPr>
          <w:sz w:val="28"/>
          <w:szCs w:val="28"/>
        </w:rPr>
        <w:t xml:space="preserve"> выделяет виды коммуникации, опираясь на понятие “коммуникативное пространство”. Он выделяет такие виды коммуникации, как визуальная, вербальная, </w:t>
      </w:r>
      <w:proofErr w:type="spellStart"/>
      <w:r>
        <w:rPr>
          <w:sz w:val="28"/>
          <w:szCs w:val="28"/>
        </w:rPr>
        <w:t>перформансная</w:t>
      </w:r>
      <w:proofErr w:type="spellEnd"/>
      <w:r>
        <w:rPr>
          <w:sz w:val="28"/>
          <w:szCs w:val="28"/>
        </w:rPr>
        <w:t>, мифологическая, художественная.</w:t>
      </w:r>
    </w:p>
    <w:p w:rsidR="008059B1" w:rsidRDefault="008059B1" w:rsidP="008059B1">
      <w:pPr>
        <w:pStyle w:val="bodytextindent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М.А. Василик рассматривает виды и уровни коммуникации, а также отдельно выделяет профессионально ориентированную коммуникацию. В рамках этих видов и уровней коммуникации этим автором рассматриваются многочисленные формы коммуникации. Так, в рамках вербальной коммуникации выделяются формы речевой коммуникации: диалог, монолог, спор. Среди многообразия коммуникаций в организации особо отмечаются различные </w:t>
      </w:r>
      <w:proofErr w:type="gramStart"/>
      <w:r>
        <w:rPr>
          <w:sz w:val="28"/>
          <w:szCs w:val="28"/>
        </w:rPr>
        <w:t>формы  деловой</w:t>
      </w:r>
      <w:proofErr w:type="gramEnd"/>
      <w:r>
        <w:rPr>
          <w:sz w:val="28"/>
          <w:szCs w:val="28"/>
        </w:rPr>
        <w:t xml:space="preserve"> коммуникации: деловой разговор, деловая беседа, деловое совещание и т.п.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Панфилова А.П. различает пять видов коммуникации: познавательную, убеждающую, экспрессивную, суггестивную, ритуальную. Для каждого из них характерны свои цели и ожидаемый результат, условия организации, а также коммуникативные формы и средства. Эти разновидности коммуникаций мы представим более подробно.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Познавательная коммуникация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расширить информационный фонд партнера, передать необходимую информацию, прокомментировать инновационные сведения.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Условия организации коммуникации</w:t>
      </w:r>
      <w:r>
        <w:rPr>
          <w:rFonts w:ascii="Times New Roman" w:hAnsi="Times New Roman" w:cs="Times New Roman"/>
          <w:sz w:val="28"/>
          <w:szCs w:val="28"/>
        </w:rPr>
        <w:t>: учет познавательных возможностей конкретных деловых партнеров, их индивидуальных установок на получение новой информации и интеллектуальных возможностей для ее переработки, понимания и восприятия.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формы</w:t>
      </w:r>
      <w:r>
        <w:rPr>
          <w:rFonts w:ascii="Times New Roman" w:hAnsi="Times New Roman" w:cs="Times New Roman"/>
          <w:sz w:val="28"/>
          <w:szCs w:val="28"/>
        </w:rPr>
        <w:t>: лекции и семинары, доклады и сообщения, беседы и консультации, отчеты, а также письменные работы (рефераты, контрольные, курсовые, дипломные, проектные), позволяющие оценить степень усвоения теории вопроса, просмотр обучающих программ.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Коммуникативные средства и технологии</w:t>
      </w:r>
      <w:r>
        <w:rPr>
          <w:rFonts w:ascii="Times New Roman" w:hAnsi="Times New Roman" w:cs="Times New Roman"/>
          <w:sz w:val="28"/>
          <w:szCs w:val="28"/>
        </w:rPr>
        <w:t xml:space="preserve">: комментарий, аргументация и доказательство; характеристика причинно-следственных связей, сравнительный анализ; интерпретация новой лексики,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резюмирование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использование вербальных и невербальных ключей доступа в аудиальный, визуальный и кинестетический каналы, речевая культура и ораторское мастерство.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: освоение новой информации и применение ее в практической деятельности, внедрение инноваций и саморазвитие</w:t>
      </w:r>
      <w:r>
        <w:rPr>
          <w:rStyle w:val="a7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Убеждающая коммуникация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вызвать у делового партнера определенные чувства и сформировать ценностные ориентации и установки; убедить в правомерности стратегий взаимодействия; сделать своим единомышленником.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Условия организации коммуникации</w:t>
      </w:r>
      <w:r>
        <w:rPr>
          <w:rFonts w:ascii="Times New Roman" w:hAnsi="Times New Roman" w:cs="Times New Roman"/>
          <w:sz w:val="28"/>
          <w:szCs w:val="28"/>
        </w:rPr>
        <w:t>: опора на восприимчивость партнера, его личностную мотивацию и интеллектуально-эмоциональную культуру.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формы</w:t>
      </w:r>
      <w:r>
        <w:rPr>
          <w:rFonts w:ascii="Times New Roman" w:hAnsi="Times New Roman" w:cs="Times New Roman"/>
          <w:sz w:val="28"/>
          <w:szCs w:val="28"/>
        </w:rPr>
        <w:t>: убеждающая, призывающая к действию речь, пресс-конференция, дискуссия, спор. Переговоры, напутствие, комплимент, беседа, презентация, “круглые столы”.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средства и технологии</w:t>
      </w:r>
      <w:r>
        <w:rPr>
          <w:rFonts w:ascii="Times New Roman" w:hAnsi="Times New Roman" w:cs="Times New Roman"/>
          <w:sz w:val="28"/>
          <w:szCs w:val="28"/>
        </w:rPr>
        <w:t>: аргументация, демонстрация и доказательство; разъяснение и сравнительный анализ; факты, цифры и примеры, показывающие преимущества; опора на эмоциональный настрой партнера и включение его кинестетического канала с помощью вербальных и невербальных ключей доступа; учет контраргументов партнера; психологические приемы присоединения, формирование аттракции, создание атмосферы доверия.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: привлечение партнера на свою позицию, изменение личностных установок, взглядов, убеждений, переориентация целей.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Экспрессивная коммуникация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сформировать у партнера психоэмоциональный настрой, передать чувства, переживания, побудить к необходимому действию.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Условия организации коммуникации</w:t>
      </w:r>
      <w:r>
        <w:rPr>
          <w:rFonts w:ascii="Times New Roman" w:hAnsi="Times New Roman" w:cs="Times New Roman"/>
          <w:sz w:val="28"/>
          <w:szCs w:val="28"/>
        </w:rPr>
        <w:t>: опора на эмоциональную сферу партнера, использование художественно-эстетических средств воздействия на все сенсорные каналы партнера.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формы</w:t>
      </w:r>
      <w:r>
        <w:rPr>
          <w:rFonts w:ascii="Times New Roman" w:hAnsi="Times New Roman" w:cs="Times New Roman"/>
          <w:sz w:val="28"/>
          <w:szCs w:val="28"/>
        </w:rPr>
        <w:t xml:space="preserve">: речи по специальному поводу, презентации; беседы и собрания; митинги; рассказы о ситуации, о фирме, о человеке; брифинги; мозговой штурм,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синектика</w:t>
      </w:r>
      <w:proofErr w:type="spellEnd"/>
      <w:r>
        <w:rPr>
          <w:rFonts w:ascii="Times New Roman" w:hAnsi="Times New Roman" w:cs="Times New Roman"/>
          <w:sz w:val="28"/>
          <w:szCs w:val="28"/>
        </w:rPr>
        <w:t>, демонстрации видео-, кинофрагментов; анализ возможных последствий; лозунги и призывы.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средства</w:t>
      </w:r>
      <w:r>
        <w:rPr>
          <w:rFonts w:ascii="Times New Roman" w:hAnsi="Times New Roman" w:cs="Times New Roman"/>
          <w:sz w:val="28"/>
          <w:szCs w:val="28"/>
        </w:rPr>
        <w:t xml:space="preserve"> и технологии: аудио-, видео- и художественные средства; краткость речевых конструкций; эмоционально окрашенная, образная лексика; актерское мастерство: улыбка, голос, взгляд;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яркость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жестикулирования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мимики; демонстрация конгруэнтности; опора на актуальные потребности слушателей; искренность демонстрируемых чувств.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: изменение настроя партнера, провоцирование необходимых чувств (сострадания, сопереживания), вовлечение в конкретные акции и действия.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Суггестивная коммуникация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оказать внушающее воздействие на делового партнера для изменения мотивации, ценностных ориентаций и установок, поведения и отношения.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Условия организации коммуникации</w:t>
      </w:r>
      <w:r>
        <w:rPr>
          <w:rFonts w:ascii="Times New Roman" w:hAnsi="Times New Roman" w:cs="Times New Roman"/>
          <w:sz w:val="28"/>
          <w:szCs w:val="28"/>
        </w:rPr>
        <w:t xml:space="preserve">: внушаемость партнера, его недостаточная информированность, недостаточная критичность ума, слабый уровень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контрсуггестии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высокий авторитет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суггестора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(осуществляющего внушение), создание атмосферы доверительности.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формы</w:t>
      </w:r>
      <w:r>
        <w:rPr>
          <w:rFonts w:ascii="Times New Roman" w:hAnsi="Times New Roman" w:cs="Times New Roman"/>
          <w:sz w:val="28"/>
          <w:szCs w:val="28"/>
        </w:rPr>
        <w:t xml:space="preserve">: беседы, митинги, пресс-конференции, брифинги, дебаты, реклама, собрания,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консультации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тренинг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средства и технологии</w:t>
      </w:r>
      <w:r>
        <w:rPr>
          <w:rFonts w:ascii="Times New Roman" w:hAnsi="Times New Roman" w:cs="Times New Roman"/>
          <w:sz w:val="28"/>
          <w:szCs w:val="28"/>
        </w:rPr>
        <w:t xml:space="preserve">: разъяснение внушаемых установок; управление эмоциональным напряжением; внушение через приемы: идентификация, ссылки на авторитет, персонификация; предупреждение, угроза, шантаж, психологический террор,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моббинг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другие приемы манипулирования; психологическое присоединение.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: изменение поведения партнера, смена установок, ценностных ориентаций</w:t>
      </w:r>
      <w:r>
        <w:rPr>
          <w:rStyle w:val="a7"/>
          <w:rFonts w:ascii="Times New Roman" w:hAnsi="Times New Roman" w:cs="Times New Roman"/>
          <w:sz w:val="28"/>
          <w:szCs w:val="28"/>
        </w:rPr>
        <w:footnoteReference w:id="2"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Ритуальная коммуникация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закрепить и поддерживать конвенциальные отношения в деловом мире; сохранять ритуальные традиции фирмы, предприятия, создавать новые.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Условия организации коммуникации</w:t>
      </w:r>
      <w:r>
        <w:rPr>
          <w:rFonts w:ascii="Times New Roman" w:hAnsi="Times New Roman" w:cs="Times New Roman"/>
          <w:sz w:val="28"/>
          <w:szCs w:val="28"/>
        </w:rPr>
        <w:t>: ритуальный (церемониальный) характер акций, художественно оформленная пространственная среда; соблюдение конвенций; опора на национальные, профессиональные традиции и нормы общения.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формы</w:t>
      </w:r>
      <w:r>
        <w:rPr>
          <w:rFonts w:ascii="Times New Roman" w:hAnsi="Times New Roman" w:cs="Times New Roman"/>
          <w:sz w:val="28"/>
          <w:szCs w:val="28"/>
        </w:rPr>
        <w:t>: торжественная, рамочная, траурная речи, ритуальные акты, церемонии, обряды; праздники, посвящения, чествования; презентации и торжественные собрания.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Коммуникативные средства и технологии</w:t>
      </w:r>
      <w:r>
        <w:rPr>
          <w:rFonts w:ascii="Times New Roman" w:hAnsi="Times New Roman" w:cs="Times New Roman"/>
          <w:sz w:val="28"/>
          <w:szCs w:val="28"/>
        </w:rPr>
        <w:t>: использование вербальных и невербальных ключей доступа в аудиальный, визуальный и кинестетический каналы участников; включение участников в активную массовую деятельность; неординарность сюжетов при сохранении традиций.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: формирование чувства патриотизма и национальной гордости; сохранение традиций, закрепление новых ритуалов.</w:t>
      </w:r>
    </w:p>
    <w:p w:rsidR="008059B1" w:rsidRDefault="008059B1" w:rsidP="008059B1">
      <w:pPr>
        <w:pStyle w:val="a8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Перечисленные виды коммуникации позволяют определить специфику, грамотно использовать жанр, коммуникативные средства и технологии, получить планируемый результат, более эффективно подготовиться к той или иной коммуникативной деятельности, разработать сценарии вербального и </w:t>
      </w:r>
      <w:r>
        <w:rPr>
          <w:rFonts w:ascii="Times New Roman" w:hAnsi="Times New Roman" w:cs="Times New Roman"/>
          <w:sz w:val="28"/>
          <w:szCs w:val="28"/>
        </w:rPr>
        <w:lastRenderedPageBreak/>
        <w:t>невербального поведения в конкретной ситуации делового общения и учесть особенности делового партнера.</w:t>
      </w:r>
    </w:p>
    <w:p w:rsidR="008059B1" w:rsidRDefault="008059B1" w:rsidP="008059B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п</w:t>
      </w:r>
      <w:r>
        <w:rPr>
          <w:rFonts w:ascii="Times New Roman" w:hAnsi="Times New Roman"/>
          <w:sz w:val="28"/>
          <w:szCs w:val="24"/>
        </w:rPr>
        <w:t xml:space="preserve">резентации, </w:t>
      </w:r>
      <w:r>
        <w:rPr>
          <w:rFonts w:ascii="Times New Roman" w:hAnsi="Times New Roman"/>
          <w:sz w:val="28"/>
          <w:szCs w:val="24"/>
          <w:lang w:val="en-US"/>
        </w:rPr>
        <w:t>c</w:t>
      </w:r>
      <w:r>
        <w:rPr>
          <w:rFonts w:ascii="Times New Roman" w:hAnsi="Times New Roman"/>
          <w:sz w:val="28"/>
          <w:szCs w:val="24"/>
        </w:rPr>
        <w:t xml:space="preserve"> помощью которых руководитель доносит до сотрудников организации информацию, способствующую более эффективному использованию ИС (информационная система) можно отнести к познавательной коммуникации.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Коммуникационный процесс является взаимодействием и воздействием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коммуникантов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друг на друга. Рассмотрим структуру коммуникационного процесса и языковые средства воздействия.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Структура коммуникационного процесса по Г.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Лассуэлу</w:t>
      </w:r>
      <w:proofErr w:type="spellEnd"/>
      <w:r>
        <w:rPr>
          <w:rStyle w:val="a7"/>
          <w:rFonts w:ascii="Times New Roman" w:eastAsia="Times New Roman" w:hAnsi="Times New Roman" w:cs="Times New Roman"/>
          <w:bCs/>
          <w:iCs/>
          <w:sz w:val="28"/>
          <w:szCs w:val="28"/>
        </w:rPr>
        <w:footnoteReference w:id="3"/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представляет простейшую модель. Она включает в себя четыре элемента: </w:t>
      </w:r>
    </w:p>
    <w:p w:rsidR="008059B1" w:rsidRDefault="008059B1" w:rsidP="008059B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Кто? (передает сообщение) </w:t>
      </w:r>
    </w:p>
    <w:p w:rsidR="008059B1" w:rsidRDefault="008059B1" w:rsidP="008059B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Что? (предается) </w:t>
      </w:r>
    </w:p>
    <w:p w:rsidR="008059B1" w:rsidRDefault="008059B1" w:rsidP="008059B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Как? (осуществляется передача) </w:t>
      </w:r>
    </w:p>
    <w:p w:rsidR="008059B1" w:rsidRDefault="008059B1" w:rsidP="008059B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Кому? (направлено сообщение). 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Здесь важно отработать все элементы структуры: составить языковую картину мира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коммуниканта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передающего сообщение, оценить через ее призму содержание сообщения, выявить каналы передачи сообщения, их влияние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восприятие  содержания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сообщения, осмыслить обратную связь на данное сообщение. Наиболее эффективно эту модель можно продемонстрировать на различных формах процесса убеждения. Рассмотрим их.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Заражение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это прием, рассчитанный на силу эмоционального обращения убеждающего. Известно, что настроение может передаваться от одного к другому. Люди более эмоционально яркие,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пассионарные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 сильной энергетикой обладают гораздо большей способностью воздействовать на людей и добиваться своего. Лучшие адвокаты, например, имеют выдающиеся результаты не только в силу своих профессиональных знаний. Они как бы заражают окружающих своей уверенностью в добрых намерениях своего подзащитного. Их оппоненты, проникаясь симпатией 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обвиняемым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становятся менее критичным при рассмотрении их дела. Немалое значение имеет то, какими языковыми средствами достигается эффект заражения. Рассмотрим речь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А.Ф.Кони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 делу об утоплении крестьянки Емельяновой ее мужем: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Господа судьи, господа присяжные заседатели! Вашему рассмотрению подлежат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самые  разнообразные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по своей внутренней обстановке дела, где свидетельские показания дышат таким здравым смыслом, проникнуты такою искренностью и правдивостью и нередко отличаются такою образностью, что задача судебной власти становится очень легка. Остается сгруппировать все эти свидетельские показания, и тогда они сами собою составят картину, которая в вашем уме создаст известное определенное представление о деле.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  бывают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дела другого рода,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 xml:space="preserve">где свидетельские  показания имеют совершенно иной характер, где они сбивчивы, неясны, туманны, где свидетели о многом умалчивают, многое боятся сказать, являя перед вами пример уклончивого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недоговариванья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и далеко не полной искренности. Я не ошибусь, сказав, что настоящее дело принадлежит к последнему разряду, но не ошибусь также, прибавив, что это не должно останавливать вас, судей, в строго беспристрастном и особенно внимательном отношении к каждой подробности в нем. Если в нем много наносных элементов, если оно несколько затемнено неискренностью и отсутствием полной ясности в показаниях свидетелей, если в нем представляются некоторые противоречия, то тем выше задача обнаружить истину, тем более усилий ума, совести и внимания следует употребить для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узнания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правды. Задача становится труднее, но не делается неразрешимою»</w:t>
      </w:r>
      <w:r>
        <w:rPr>
          <w:rStyle w:val="a7"/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footnoteReference w:id="4"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Речь знаменитого адвоката отличается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правильностью, точностью, ясностью, логичностью, простотой, чистотой, богатством и живостью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Несомненно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такая речь была убедительной и принесла очередную победу известному адвокату.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Внушение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рассчитано на некритическое восприятие слов, выраженных в них мыслей и волевых импульсов. Оно может быть произвольным и непроизвольным, прямым и косвенным, отличается давлением воли и авторитета. В результате подчи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ненный, например, не осмысливает то, что от него требуют, а автоматически выполняет то, что ему говорят. Степень внушаемости зависит от возраста внушаемого, его личностных свойств, его типа мышления, состояния психики внушаемого в данный момент (наиболее благоприятным для внушения считается глубоко расслабленное состояние), автори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тета внушающего, а также знания внушающим внушаемого и ситуации. Для примера рассмотрим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диалог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между персонажами фильма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«Дьявол носит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Prada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ассистентки Энди с Мирандой Пристли: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 Я еще только учусь разбираться во всех этих шмотках.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- «В этих шмотках»? Вы думаете, что они к вам не имеют отношения. Вы подходите к шкафу и выбираете, не знаю, этот мешковатый голубой свитер, поскольку хотите всем показать, что вы – человек серьезный и вас совсем не волнует, во что вы одеты, но вы не знаете о том, что этот свитер не просто голубой. Не лазурный. Не бирюзовый, а небесно-голубой. И вам невдомек, что в 2002 году Де Ля Рента создал коллекцию платьев такого цвета, а затем, Ив Сен-Лоран – коллекцию небесно-голубых френчей. К нему нужен жакет. И вскоре другие дизайнеры ввели небесно-голубой цвет в свою палитру. А затем он просочился в крупные магазины одежды, а потом, спускаясь все ниже, достиг магазина уцененных товаров, где вы его и выудили. Для появления этого оттенка были затрачены миллионы и тяжкий труд. И хотя вы уверены, что сделанный вами выбор, подчеркивает вашу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>независимость от моды, на самом деле вы носите свитер, который был выбран для вас людьми в этой самой комнате из горы «шмоток»</w:t>
      </w:r>
      <w:r>
        <w:rPr>
          <w:rStyle w:val="a7"/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footnoteReference w:id="5"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. </w:t>
      </w:r>
    </w:p>
    <w:p w:rsidR="008059B1" w:rsidRDefault="008059B1" w:rsidP="008059B1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Авторитетность Миранды, стиль изложения, непререкаемый тон – все это работает на внушение.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Эффект подражания </w:t>
      </w:r>
      <w:r>
        <w:rPr>
          <w:rFonts w:ascii="Times New Roman" w:eastAsia="Times New Roman" w:hAnsi="Times New Roman" w:cs="Times New Roman"/>
          <w:sz w:val="28"/>
          <w:szCs w:val="28"/>
        </w:rPr>
        <w:t>может иметь два подхода. Первый, когда мы завоевываем подсознательную симпа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тию партнера, делая ему комплимент. Второй – когда мы критикуем партнера. </w:t>
      </w:r>
    </w:p>
    <w:p w:rsidR="008059B1" w:rsidRDefault="008059B1" w:rsidP="008059B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Похвала </w:t>
      </w:r>
      <w:r>
        <w:rPr>
          <w:rFonts w:ascii="Times New Roman" w:eastAsia="Times New Roman" w:hAnsi="Times New Roman" w:cs="Times New Roman"/>
          <w:sz w:val="28"/>
          <w:szCs w:val="28"/>
        </w:rPr>
        <w:t>- наиболее утонченная и эффективная форма воздействия. Это положительная оценка человека и его дей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ствий. К похвале предъявляются следующие требования: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дозированность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последовательность; регулярность. Хорошим примером похвалы может служить фрагмент диалога из выше упомянутого фильма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«Дьявол носит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Prada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»:</w:t>
      </w:r>
    </w:p>
    <w:p w:rsidR="008059B1" w:rsidRDefault="008059B1" w:rsidP="008059B1">
      <w:pPr>
        <w:pStyle w:val="HTML"/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>- Миранда. Чудесный банкет, как всегда.</w:t>
      </w:r>
    </w:p>
    <w:p w:rsidR="008059B1" w:rsidRDefault="008059B1" w:rsidP="008059B1">
      <w:pPr>
        <w:pStyle w:val="HTML"/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>- Вы привели Жаклин. Чудесно. Мы рады, что вы смогли посетить наше скромное мероприятие.</w:t>
      </w:r>
    </w:p>
    <w:p w:rsidR="008059B1" w:rsidRDefault="008059B1" w:rsidP="008059B1">
      <w:pPr>
        <w:pStyle w:val="HTML"/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>- Ну что вы. Я не могла пропустить такое событие.</w:t>
      </w:r>
    </w:p>
    <w:p w:rsidR="008059B1" w:rsidRDefault="008059B1" w:rsidP="008059B1">
      <w:pPr>
        <w:pStyle w:val="HTML"/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>- Что ж, это, это очень любезно с вашей стороны.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видно из диалога, похвала постепенно перетекает в комплимент. Комплимент отличается от похвалы небольшим преувеличением достоинства, которое хотел бы видеть в себе собеседник и является пристройкой снизу, а не сверху, как это происходит при похвале. От лести комплимент отличается своим правдоподобием и объективностью.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Содержанием комплимента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может быть внимание к внешнос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ти партнера, его интеллектуальным и душевным достоинствам, его вещам и собственности. Чтобы добиться цели воздействия, комплименты вставляют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ся при каждом удобном случае, начиная с первого момента кон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такта, и обязательно в конце разговора. Хвалить следует только те качества, которыми гордится сам партнер. Не соответствующая действительности похвала может прозвучать как издевательство. Прием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«позитив третьей стороны»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 э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 комплименты, высказанные публично. 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Критика -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отрицательная оценка действий человека. Она должна быть конструктивной, если мы хотим добиться резуль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татов воздействия. Критика бывает вертикальной (начальник-подчиненный) и горизонтальной (коллега-коллега), причем первую, как прави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ло, учитывают и изменяют свое поведение в лучшую сторону, а вторую часто игнорируют. Важно помнить, что любая критика вызывает инстинктивное неприятие, поэтому ее всегда следует смягчить сопереживанием, сожалени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ем, удивлением, предупреждением о последствиях, надеждами. 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Критика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быть конструктивной, конфиденциальной, доброжелатель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ной, аргументированной, с подчеркиванием возможности устранения недостат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ков и демонстрацией готовности прийти на помощь. 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Примером неконструктивной критики можно считать монолог Миранды: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i/>
          <w:sz w:val="28"/>
          <w:szCs w:val="28"/>
        </w:rPr>
        <w:t>«Нет, я просто никак не возьму в толк. Почему нельзя как следует подготовиться к прогону? Вам дано было на это безумное количество времени. Я в полном недоумении. Где все рекламодатели?»</w:t>
      </w:r>
      <w:r>
        <w:rPr>
          <w:rStyle w:val="a7"/>
          <w:rFonts w:ascii="Times New Roman" w:hAnsi="Times New Roman" w:cs="Times New Roman"/>
          <w:i/>
          <w:sz w:val="28"/>
          <w:szCs w:val="28"/>
        </w:rPr>
        <w:footnoteReference w:id="6"/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как мы видим приводятся голословные обвинения, не способствующие конструктивной реакции на них.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Убеждение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всегда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связано с  логическим обо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снованием новой точки зрения. Если количество аргументов достаточно для убеждения вашего партнера, то он в последствии будет защищать новую точку зрения как свою собственную. Количество аргументов как правило зависит от психологической картины мира оппонента. Рассмотрим пример убеждающего воздействия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персонажа Бенджамина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Уиттакера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из к\ф «Стажер» (2015)»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>«Итак, я предлагаю вам рассмотреть мою кандидатуру на должность стажера, потому что, поразмыслив, я понял, что это отличная идея.  Я буду рад снова приходить куда-то каждый день, заниматься общим делом, ставить перед собой новые задачи – я соскучился по всему этому. С техникой мне еще предстоит разобраться: я звонил девятилетнему внуку, чтобы выяснить, что такое USB, но я справлюсь, я люблю учиться. Я всю жизнь был предан компании, в которой работал, я ответственный, умею работать в условиях кризиса. Здорово, что вы находитесь в Бруклине, я прожил тут всю жизнь и вижу, что я уже недостаточно продвинут для жителя Бруклина. Я читал, что музыканты уходят со сцены, когда душа перестает петь, что ж, моя душа еще поет, – заявляю с полной ответственностью!»</w:t>
      </w:r>
      <w:r>
        <w:rPr>
          <w:rStyle w:val="a7"/>
          <w:rFonts w:ascii="Times New Roman" w:eastAsia="Calibri" w:hAnsi="Times New Roman" w:cs="Times New Roman"/>
          <w:i/>
          <w:sz w:val="28"/>
          <w:szCs w:val="28"/>
        </w:rPr>
        <w:footnoteReference w:id="7"/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Бенджамин построил аргументацию на перечислении своих собственных профессиональных качеств, однако они имеют непосредственное отношение к предполагаемому месту работы и, конечно, выглядят вполне убедительными. </w:t>
      </w:r>
      <w:r>
        <w:rPr>
          <w:rFonts w:ascii="Times New Roman" w:eastAsia="Times New Roman" w:hAnsi="Times New Roman" w:cs="Times New Roman"/>
          <w:sz w:val="28"/>
          <w:szCs w:val="28"/>
        </w:rPr>
        <w:t>Герой фильма демонстрирует сходство взглядов работодателя и соискателя, подчеркивает близость их интересов. Наверняка он собрал по возможности полную информацию о характере интересах, склоннос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тях, привычках своего будущего работодателя. Его аргументы вызывают положительные чувства, а способ изложения достаточно эмоциональный, экспрессивный.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Еще одним способом воздействия является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манипуляция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 манипуляцией обычно понимают один из видов психологического воздействия, используемый для достижения одностороннего выигрыша. Главное отличие манипуляции от влияния в том, что первое 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это воздействие корыстное, нечестное, неэтичное, порою грязное и преступное. А влияние - гуманистическое, в рамках мораль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ной этики, несущее позитивные изменения для партнера. Играя на различных потребностях и интересах адресата, его страхах, манипулятор может довольно долго удерживать адре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сата в переделах своих возможностей и влиять на него. Зачастую первым шагом манипулятора является актуализа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ция, «раскачивание» какого-то мотива или человеческой потреб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ности. Всякому манипулятору присуще стремление овладеть волей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партнера. Другой отличительный признак манипулятора - об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ман, лицемерие: смущающее вас слащавое заискивание, стрем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ление угодить, либо неотвязность и прилипчивость. Кроме того, он будет призывать вас не к объединению, а к разъединению. В отношении с манипулятором могут использоваться следу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ющие варианты тактики: </w:t>
      </w:r>
    </w:p>
    <w:p w:rsidR="008059B1" w:rsidRDefault="008059B1" w:rsidP="008059B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активно-выжидательная позиция - чтобы выиграть время, задавайте вопросы, выясняйте ситуацию, добивайтесь полной ясности; </w:t>
      </w:r>
    </w:p>
    <w:p w:rsidR="008059B1" w:rsidRDefault="008059B1" w:rsidP="008059B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прерывайте контакт под благовидным предлогом и возвращайтесь к нему в более удобной ситуации; </w:t>
      </w:r>
    </w:p>
    <w:p w:rsidR="008059B1" w:rsidRDefault="008059B1" w:rsidP="008059B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скажите ему все, что думаете о его действиях; начинайте сами манипулировать манипулятором. 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Методов манипуляции существует довольно много, остановимся на некоторых из них. </w:t>
      </w:r>
    </w:p>
    <w:p w:rsidR="008059B1" w:rsidRDefault="008059B1" w:rsidP="008059B1">
      <w:pPr>
        <w:numPr>
          <w:ilvl w:val="0"/>
          <w:numId w:val="5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Сознательное преувеличение проблемы. </w:t>
      </w:r>
    </w:p>
    <w:p w:rsidR="008059B1" w:rsidRDefault="008059B1" w:rsidP="008059B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парадоксального высказывания, противоречащего очевидности, но имеющего свою область смысла. </w:t>
      </w:r>
    </w:p>
    <w:p w:rsidR="008059B1" w:rsidRDefault="008059B1" w:rsidP="008059B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большого количества средств выразительности языка.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Примером манипуляции может служить речь героя повести М.А. Булгакова «Собачье сердце» профессора Филиппа Филипповича Преображенского:</w:t>
      </w:r>
    </w:p>
    <w:p w:rsidR="008059B1" w:rsidRDefault="008059B1" w:rsidP="008059B1">
      <w:pPr>
        <w:tabs>
          <w:tab w:val="left" w:pos="9638"/>
        </w:tabs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«</w:t>
      </w:r>
      <w:r>
        <w:rPr>
          <w:rFonts w:ascii="Times New Roman" w:hAnsi="Times New Roman" w:cs="Times New Roman"/>
          <w:i/>
          <w:iCs/>
          <w:sz w:val="28"/>
          <w:szCs w:val="28"/>
        </w:rPr>
        <w:t>Что такое эта ваша разруха? Старуха с клюкой? Ведьма, которая выбила все стёкла, потушила все лампы? Да её вовсе и не существует. Что вы подразумеваете под этим словом? Это вот что: если я, вместо того, чтобы оперировать каждый вечер, начну у себя в квартире петь хором, у меня настанет разруха. Если я, входя в уборную, начну, извините за выражение, мочиться мимо унитаза и то же самое будут делать Зина и Дарья Петровна, в уборной начнется разруха. Следовательно, разруха не в клозетах, а в головах»</w:t>
      </w:r>
      <w:r>
        <w:rPr>
          <w:rStyle w:val="a7"/>
          <w:rFonts w:ascii="Times New Roman" w:hAnsi="Times New Roman" w:cs="Times New Roman"/>
          <w:i/>
          <w:iCs/>
          <w:sz w:val="28"/>
          <w:szCs w:val="28"/>
        </w:rPr>
        <w:footnoteReference w:id="8"/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речи профессора Преображенского присутствуют все три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манипулятивных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позиции: и сознательное преувеличение проблемы, и создание парадоксального высказывания (разруха в головах), и большое количество средств выразительности языка (фразеологизм – старуха с клюкой, метафора – ведьма, противопоставление, анафора).</w:t>
      </w:r>
    </w:p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РЕЗЮМЕ. Средства языка, реализуемые в различных моделях коммуникаций, позволяют организовать разнообразные формы взаимодействия в деловой сфере, а также развить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способность к коммуникации в устной и письменной формах, </w:t>
      </w:r>
      <w:r>
        <w:rPr>
          <w:rFonts w:ascii="Times New Roman" w:hAnsi="Times New Roman" w:cs="Times New Roman"/>
          <w:b/>
          <w:sz w:val="28"/>
          <w:szCs w:val="28"/>
        </w:rPr>
        <w:t xml:space="preserve">способность к самоорганизации и самообразованию, способность работать в коллективе, толерантно воспринимая социальные, этнические, конфессиональные и культурные различия, готовность к саморазвитию, </w:t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самореализации, использованию творческого потенциала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Закрепить  их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специфику предстоит вам при выполнении тестов и заданий.</w:t>
      </w:r>
    </w:p>
    <w:p w:rsidR="00095333" w:rsidRDefault="00095333" w:rsidP="008059B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059B1" w:rsidRDefault="008059B1" w:rsidP="008059B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Электронные ресурсы</w:t>
      </w:r>
    </w:p>
    <w:p w:rsidR="006D7AB4" w:rsidRDefault="006D7AB4" w:rsidP="008059B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8059B1" w:rsidRDefault="008059B1" w:rsidP="008059B1">
      <w:pPr>
        <w:pStyle w:val="a6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Горлова Е.А. Риторика делового общения (в рамках курса «Русский язык и культура речи»)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учебно-методическое пособие / Е.А. Горлова, О.В. Журавлёва. — Электрон. текстовые данные. — Самара: Самарский государственный архитектурно-строительный университет, ЭБС АСВ, 2016. — 148 c. — 978-5-9585-0653-8. — Режим доступа: </w:t>
      </w:r>
      <w:hyperlink r:id="rId7" w:history="1">
        <w:r>
          <w:rPr>
            <w:rStyle w:val="a3"/>
            <w:rFonts w:ascii="Times New Roman" w:hAnsi="Times New Roman" w:cs="Times New Roman"/>
            <w:shd w:val="clear" w:color="auto" w:fill="FCFCFC"/>
          </w:rPr>
          <w:t>http://www.iprbookshop.ru/58833.html</w:t>
        </w:r>
      </w:hyperlink>
    </w:p>
    <w:p w:rsidR="008059B1" w:rsidRDefault="008059B1" w:rsidP="008059B1">
      <w:pPr>
        <w:pStyle w:val="a6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Букина Е.Я. Искусство делового общения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учебно-методическое пособие / Е.Я. Букина, А.В. Кирилова, Е.Л.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Плавская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. — Электрон. текстовые данные. — Новосибирск: Новосибирский государственный технический университет, 2009. — 72 c. — 978-5-7782-1177-3. — Режим доступа: </w:t>
      </w:r>
      <w:hyperlink r:id="rId8" w:history="1">
        <w:r>
          <w:rPr>
            <w:rStyle w:val="a3"/>
            <w:rFonts w:ascii="Times New Roman" w:hAnsi="Times New Roman" w:cs="Times New Roman"/>
            <w:shd w:val="clear" w:color="auto" w:fill="FCFCFC"/>
          </w:rPr>
          <w:t>http://www.iprbookshop.ru/44778.html</w:t>
        </w:r>
      </w:hyperlink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</w:t>
      </w:r>
    </w:p>
    <w:p w:rsidR="00FB2016" w:rsidRPr="008059B1" w:rsidRDefault="00FB2016" w:rsidP="008059B1"/>
    <w:sectPr w:rsidR="00FB2016" w:rsidRPr="00805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5A3" w:rsidRDefault="006465A3" w:rsidP="0020797A">
      <w:pPr>
        <w:spacing w:after="0" w:line="240" w:lineRule="auto"/>
      </w:pPr>
      <w:r>
        <w:separator/>
      </w:r>
    </w:p>
  </w:endnote>
  <w:endnote w:type="continuationSeparator" w:id="0">
    <w:p w:rsidR="006465A3" w:rsidRDefault="006465A3" w:rsidP="00207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5A3" w:rsidRDefault="006465A3" w:rsidP="0020797A">
      <w:pPr>
        <w:spacing w:after="0" w:line="240" w:lineRule="auto"/>
      </w:pPr>
      <w:r>
        <w:separator/>
      </w:r>
    </w:p>
  </w:footnote>
  <w:footnote w:type="continuationSeparator" w:id="0">
    <w:p w:rsidR="006465A3" w:rsidRDefault="006465A3" w:rsidP="0020797A">
      <w:pPr>
        <w:spacing w:after="0" w:line="240" w:lineRule="auto"/>
      </w:pPr>
      <w:r>
        <w:continuationSeparator/>
      </w:r>
    </w:p>
  </w:footnote>
  <w:footnote w:id="1"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8"/>
        </w:rPr>
      </w:pPr>
      <w:r>
        <w:rPr>
          <w:rStyle w:val="a7"/>
        </w:rPr>
        <w:footnoteRef/>
      </w:r>
      <w:r>
        <w:t xml:space="preserve">  </w:t>
      </w:r>
      <w:proofErr w:type="spellStart"/>
      <w:r>
        <w:rPr>
          <w:rFonts w:ascii="Times New Roman" w:hAnsi="Times New Roman" w:cs="Times New Roman"/>
          <w:sz w:val="20"/>
          <w:szCs w:val="28"/>
        </w:rPr>
        <w:t>Скибицкий</w:t>
      </w:r>
      <w:proofErr w:type="spellEnd"/>
      <w:r>
        <w:rPr>
          <w:rFonts w:ascii="Times New Roman" w:hAnsi="Times New Roman" w:cs="Times New Roman"/>
          <w:sz w:val="20"/>
          <w:szCs w:val="28"/>
        </w:rPr>
        <w:t xml:space="preserve"> Э.Г., </w:t>
      </w:r>
      <w:proofErr w:type="spellStart"/>
      <w:r>
        <w:rPr>
          <w:rFonts w:ascii="Times New Roman" w:hAnsi="Times New Roman" w:cs="Times New Roman"/>
          <w:sz w:val="20"/>
          <w:szCs w:val="28"/>
        </w:rPr>
        <w:t>Скибицкая</w:t>
      </w:r>
      <w:proofErr w:type="spellEnd"/>
      <w:r>
        <w:rPr>
          <w:rFonts w:ascii="Times New Roman" w:hAnsi="Times New Roman" w:cs="Times New Roman"/>
          <w:sz w:val="20"/>
          <w:szCs w:val="28"/>
        </w:rPr>
        <w:t xml:space="preserve"> И.Ю. Основы делового общения: Учебное пособие. - Новосибирск: НГАСУ, 2008. - 388 с.</w:t>
      </w:r>
    </w:p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</w:footnote>
  <w:footnote w:id="2"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8"/>
        </w:rPr>
      </w:pPr>
      <w:r>
        <w:rPr>
          <w:rStyle w:val="a7"/>
        </w:rPr>
        <w:footnoteRef/>
      </w:r>
      <w:r>
        <w:t xml:space="preserve">  </w:t>
      </w:r>
      <w:proofErr w:type="spellStart"/>
      <w:r>
        <w:rPr>
          <w:rFonts w:ascii="Times New Roman" w:hAnsi="Times New Roman" w:cs="Times New Roman"/>
          <w:sz w:val="20"/>
          <w:szCs w:val="28"/>
        </w:rPr>
        <w:t>Скибицкий</w:t>
      </w:r>
      <w:proofErr w:type="spellEnd"/>
      <w:r>
        <w:rPr>
          <w:rFonts w:ascii="Times New Roman" w:hAnsi="Times New Roman" w:cs="Times New Roman"/>
          <w:sz w:val="20"/>
          <w:szCs w:val="28"/>
        </w:rPr>
        <w:t xml:space="preserve"> Э.Г., </w:t>
      </w:r>
      <w:proofErr w:type="spellStart"/>
      <w:r>
        <w:rPr>
          <w:rFonts w:ascii="Times New Roman" w:hAnsi="Times New Roman" w:cs="Times New Roman"/>
          <w:sz w:val="20"/>
          <w:szCs w:val="28"/>
        </w:rPr>
        <w:t>Скибицкая</w:t>
      </w:r>
      <w:proofErr w:type="spellEnd"/>
      <w:r>
        <w:rPr>
          <w:rFonts w:ascii="Times New Roman" w:hAnsi="Times New Roman" w:cs="Times New Roman"/>
          <w:sz w:val="20"/>
          <w:szCs w:val="28"/>
        </w:rPr>
        <w:t xml:space="preserve"> И.Ю. Основы делового общения: Учебное пособие. - Новосибирск: НГАСУ, 2008. - 388 с.</w:t>
      </w:r>
    </w:p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</w:footnote>
  <w:footnote w:id="3">
    <w:p w:rsidR="008059B1" w:rsidRDefault="008059B1" w:rsidP="00805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8"/>
        </w:rPr>
      </w:pPr>
      <w:r>
        <w:rPr>
          <w:rStyle w:val="a7"/>
        </w:rPr>
        <w:footnoteRef/>
      </w:r>
      <w:r>
        <w:t xml:space="preserve"> </w:t>
      </w:r>
      <w:r>
        <w:rPr>
          <w:rFonts w:ascii="Times New Roman" w:hAnsi="Times New Roman" w:cs="Times New Roman"/>
          <w:sz w:val="20"/>
          <w:szCs w:val="28"/>
        </w:rPr>
        <w:t xml:space="preserve">Основы теории коммуникации: Учебник / Под ред. проф. М.А. Василика. – М.: </w:t>
      </w:r>
      <w:proofErr w:type="spellStart"/>
      <w:r>
        <w:rPr>
          <w:rFonts w:ascii="Times New Roman" w:hAnsi="Times New Roman" w:cs="Times New Roman"/>
          <w:sz w:val="20"/>
          <w:szCs w:val="28"/>
        </w:rPr>
        <w:t>Гардарики</w:t>
      </w:r>
      <w:proofErr w:type="spellEnd"/>
      <w:r>
        <w:rPr>
          <w:rFonts w:ascii="Times New Roman" w:hAnsi="Times New Roman" w:cs="Times New Roman"/>
          <w:sz w:val="20"/>
          <w:szCs w:val="28"/>
        </w:rPr>
        <w:t>, 2003. - гл. 1, С. 9-43, 56-61.</w:t>
      </w:r>
    </w:p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</w:footnote>
  <w:footnote w:id="4">
    <w:p w:rsidR="008059B1" w:rsidRDefault="008059B1" w:rsidP="008059B1">
      <w:pPr>
        <w:pStyle w:val="HTML"/>
        <w:rPr>
          <w:sz w:val="27"/>
          <w:szCs w:val="27"/>
          <w:lang w:val="ru-RU" w:eastAsia="ru-RU"/>
        </w:rPr>
      </w:pPr>
      <w:r>
        <w:rPr>
          <w:rStyle w:val="a7"/>
        </w:rPr>
        <w:footnoteRef/>
      </w:r>
      <w:r>
        <w:t xml:space="preserve"> </w:t>
      </w:r>
      <w:r>
        <w:rPr>
          <w:rFonts w:ascii="Times New Roman" w:hAnsi="Times New Roman" w:cs="Times New Roman"/>
          <w:szCs w:val="27"/>
          <w:lang w:val="ru-RU" w:eastAsia="ru-RU"/>
        </w:rPr>
        <w:t xml:space="preserve">Анатолий Федорович Кони. По делу об утоплении крестьянки Емельяновой ее мужем </w:t>
      </w:r>
      <w:r>
        <w:rPr>
          <w:rFonts w:ascii="Times New Roman" w:hAnsi="Times New Roman" w:cs="Times New Roman"/>
          <w:szCs w:val="27"/>
          <w:lang w:val="en-US" w:eastAsia="ru-RU"/>
        </w:rPr>
        <w:t>URL</w:t>
      </w:r>
      <w:r>
        <w:rPr>
          <w:rFonts w:ascii="Times New Roman" w:hAnsi="Times New Roman" w:cs="Times New Roman"/>
          <w:szCs w:val="27"/>
          <w:lang w:val="ru-RU" w:eastAsia="ru-RU"/>
        </w:rPr>
        <w:t>: http://lib.ru/MEMUARY/KONI_A_F/krestem.txt</w:t>
      </w:r>
    </w:p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</w:footnote>
  <w:footnote w:id="5">
    <w:p w:rsidR="008059B1" w:rsidRDefault="008059B1" w:rsidP="008059B1">
      <w:pPr>
        <w:pStyle w:val="1"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Verdana" w:hAnsi="Verdana"/>
          <w:color w:val="auto"/>
          <w:sz w:val="27"/>
          <w:szCs w:val="27"/>
        </w:rPr>
      </w:pPr>
      <w:r>
        <w:rPr>
          <w:rStyle w:val="a7"/>
          <w:color w:val="auto"/>
          <w:sz w:val="20"/>
        </w:rPr>
        <w:footnoteRef/>
      </w:r>
      <w:r>
        <w:rPr>
          <w:color w:val="auto"/>
        </w:rPr>
        <w:t xml:space="preserve"> </w:t>
      </w:r>
      <w:r>
        <w:rPr>
          <w:rFonts w:ascii="Times New Roman" w:hAnsi="Times New Roman" w:cs="Times New Roman"/>
          <w:bCs/>
          <w:color w:val="auto"/>
          <w:sz w:val="20"/>
          <w:szCs w:val="27"/>
        </w:rPr>
        <w:t>Дьявол носит «</w:t>
      </w:r>
      <w:proofErr w:type="spellStart"/>
      <w:r>
        <w:rPr>
          <w:rFonts w:ascii="Times New Roman" w:hAnsi="Times New Roman" w:cs="Times New Roman"/>
          <w:bCs/>
          <w:color w:val="auto"/>
          <w:sz w:val="20"/>
          <w:szCs w:val="27"/>
        </w:rPr>
        <w:t>Prada</w:t>
      </w:r>
      <w:proofErr w:type="spellEnd"/>
      <w:r>
        <w:rPr>
          <w:rFonts w:ascii="Times New Roman" w:hAnsi="Times New Roman" w:cs="Times New Roman"/>
          <w:bCs/>
          <w:color w:val="auto"/>
          <w:sz w:val="20"/>
          <w:szCs w:val="27"/>
        </w:rPr>
        <w:t xml:space="preserve">» </w:t>
      </w:r>
      <w:r>
        <w:rPr>
          <w:rFonts w:ascii="Times New Roman" w:hAnsi="Times New Roman" w:cs="Times New Roman"/>
          <w:bCs/>
          <w:color w:val="auto"/>
          <w:sz w:val="20"/>
          <w:szCs w:val="27"/>
          <w:lang w:val="en-US"/>
        </w:rPr>
        <w:t>URL</w:t>
      </w:r>
      <w:r>
        <w:rPr>
          <w:rFonts w:ascii="Times New Roman" w:hAnsi="Times New Roman" w:cs="Times New Roman"/>
          <w:bCs/>
          <w:color w:val="auto"/>
          <w:sz w:val="20"/>
          <w:szCs w:val="27"/>
        </w:rPr>
        <w:t>: http://www.vvord.ru/tekst-filma/Djyavol-nosit-Prada/</w:t>
      </w:r>
    </w:p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</w:footnote>
  <w:footnote w:id="6"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a7"/>
        </w:rPr>
        <w:footnoteRef/>
      </w:r>
      <w:r>
        <w:t xml:space="preserve"> </w:t>
      </w:r>
      <w:r>
        <w:rPr>
          <w:rFonts w:ascii="Times New Roman" w:hAnsi="Times New Roman" w:cs="Times New Roman"/>
          <w:bCs/>
          <w:szCs w:val="27"/>
        </w:rPr>
        <w:t>Дьявол носит «</w:t>
      </w:r>
      <w:proofErr w:type="spellStart"/>
      <w:r>
        <w:rPr>
          <w:rFonts w:ascii="Times New Roman" w:hAnsi="Times New Roman" w:cs="Times New Roman"/>
          <w:bCs/>
          <w:szCs w:val="27"/>
        </w:rPr>
        <w:t>Prada</w:t>
      </w:r>
      <w:proofErr w:type="spellEnd"/>
      <w:r>
        <w:rPr>
          <w:rFonts w:ascii="Times New Roman" w:hAnsi="Times New Roman" w:cs="Times New Roman"/>
          <w:bCs/>
          <w:szCs w:val="27"/>
        </w:rPr>
        <w:t xml:space="preserve">» </w:t>
      </w:r>
      <w:r>
        <w:rPr>
          <w:rFonts w:ascii="Times New Roman" w:hAnsi="Times New Roman" w:cs="Times New Roman"/>
          <w:bCs/>
          <w:szCs w:val="27"/>
          <w:lang w:val="en-US"/>
        </w:rPr>
        <w:t>URL</w:t>
      </w:r>
      <w:r>
        <w:rPr>
          <w:rFonts w:ascii="Times New Roman" w:hAnsi="Times New Roman" w:cs="Times New Roman"/>
          <w:bCs/>
          <w:szCs w:val="27"/>
        </w:rPr>
        <w:t>: http://www.vvord.ru/tekst-filma/Djyavol-nosit-Prada/</w:t>
      </w:r>
    </w:p>
  </w:footnote>
  <w:footnote w:id="7"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>
        <w:rPr>
          <w:rStyle w:val="a7"/>
        </w:rPr>
        <w:footnoteRef/>
      </w:r>
      <w:r>
        <w:t xml:space="preserve">  </w:t>
      </w:r>
      <w:r>
        <w:rPr>
          <w:rFonts w:ascii="Times New Roman" w:hAnsi="Times New Roman" w:cs="Times New Roman"/>
        </w:rPr>
        <w:t xml:space="preserve">Стажер </w:t>
      </w:r>
      <w:r>
        <w:rPr>
          <w:rFonts w:ascii="Times New Roman" w:hAnsi="Times New Roman" w:cs="Times New Roman"/>
          <w:lang w:val="en-US"/>
        </w:rPr>
        <w:t>URL</w:t>
      </w:r>
      <w:r>
        <w:rPr>
          <w:rFonts w:ascii="Times New Roman" w:hAnsi="Times New Roman" w:cs="Times New Roman"/>
        </w:rPr>
        <w:t>6 http://kinocitatnik.ru/citaty/stazhyor-the-intern-citaty/</w:t>
      </w:r>
    </w:p>
  </w:footnote>
  <w:footnote w:id="8">
    <w:p w:rsidR="008059B1" w:rsidRDefault="008059B1" w:rsidP="008059B1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14"/>
        </w:rPr>
      </w:pPr>
      <w:r>
        <w:rPr>
          <w:rStyle w:val="a7"/>
        </w:rPr>
        <w:footnoteRef/>
      </w:r>
      <w:r>
        <w:t xml:space="preserve"> </w:t>
      </w:r>
      <w:r>
        <w:rPr>
          <w:rFonts w:ascii="Times New Roman" w:eastAsia="Times New Roman" w:hAnsi="Times New Roman" w:cs="Times New Roman"/>
          <w:sz w:val="22"/>
          <w:szCs w:val="28"/>
        </w:rPr>
        <w:t xml:space="preserve">Булгаков М.А. Собачье сердце </w:t>
      </w:r>
      <w:r>
        <w:rPr>
          <w:rFonts w:ascii="Times New Roman" w:eastAsia="Times New Roman" w:hAnsi="Times New Roman" w:cs="Times New Roman"/>
          <w:sz w:val="22"/>
          <w:szCs w:val="28"/>
          <w:lang w:val="en-US"/>
        </w:rPr>
        <w:t>URL</w:t>
      </w:r>
      <w:r>
        <w:rPr>
          <w:rFonts w:ascii="Times New Roman" w:eastAsia="Times New Roman" w:hAnsi="Times New Roman" w:cs="Times New Roman"/>
          <w:sz w:val="22"/>
          <w:szCs w:val="28"/>
        </w:rPr>
        <w:t xml:space="preserve">: </w:t>
      </w:r>
      <w:r>
        <w:rPr>
          <w:rFonts w:ascii="Times New Roman" w:eastAsia="Times New Roman" w:hAnsi="Times New Roman" w:cs="Times New Roman"/>
          <w:szCs w:val="28"/>
        </w:rPr>
        <w:t>http://rushist.com/index.php/rus-literature/3084-bulgakov-sobache-serdtse-polnyj-tekst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4F"/>
    <w:multiLevelType w:val="multilevel"/>
    <w:tmpl w:val="4FA25168"/>
    <w:name w:val="WW8Num7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F83F9B"/>
    <w:multiLevelType w:val="multilevel"/>
    <w:tmpl w:val="E2E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67797"/>
    <w:multiLevelType w:val="multilevel"/>
    <w:tmpl w:val="40C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2C5760"/>
    <w:multiLevelType w:val="multilevel"/>
    <w:tmpl w:val="B17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602DA7"/>
    <w:multiLevelType w:val="hybridMultilevel"/>
    <w:tmpl w:val="1A021B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C902FC"/>
    <w:multiLevelType w:val="hybridMultilevel"/>
    <w:tmpl w:val="781AD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A60"/>
    <w:rsid w:val="00095333"/>
    <w:rsid w:val="0020797A"/>
    <w:rsid w:val="00376058"/>
    <w:rsid w:val="006465A3"/>
    <w:rsid w:val="006D7AB4"/>
    <w:rsid w:val="008059B1"/>
    <w:rsid w:val="00842A60"/>
    <w:rsid w:val="00DE38AF"/>
    <w:rsid w:val="00F22199"/>
    <w:rsid w:val="00FB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ACE59-FBFB-4E68-B417-287EAE06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97A"/>
    <w:pPr>
      <w:spacing w:after="200" w:line="276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2079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9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20797A"/>
    <w:rPr>
      <w:color w:val="0000FF"/>
      <w:u w:val="single"/>
    </w:rPr>
  </w:style>
  <w:style w:type="paragraph" w:styleId="a4">
    <w:name w:val="footnote text"/>
    <w:basedOn w:val="a"/>
    <w:link w:val="a5"/>
    <w:uiPriority w:val="99"/>
    <w:semiHidden/>
    <w:unhideWhenUsed/>
    <w:rsid w:val="0020797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20797A"/>
    <w:rPr>
      <w:rFonts w:asciiTheme="minorHAnsi" w:hAnsiTheme="minorHAnsi"/>
      <w:sz w:val="20"/>
      <w:szCs w:val="20"/>
    </w:rPr>
  </w:style>
  <w:style w:type="paragraph" w:styleId="a6">
    <w:name w:val="List Paragraph"/>
    <w:basedOn w:val="a"/>
    <w:uiPriority w:val="34"/>
    <w:qFormat/>
    <w:rsid w:val="0020797A"/>
    <w:pPr>
      <w:ind w:left="720"/>
      <w:contextualSpacing/>
    </w:pPr>
  </w:style>
  <w:style w:type="paragraph" w:customStyle="1" w:styleId="11">
    <w:name w:val="Обычный1"/>
    <w:rsid w:val="0020797A"/>
    <w:pPr>
      <w:widowControl w:val="0"/>
      <w:suppressAutoHyphens/>
      <w:ind w:left="284" w:hanging="284"/>
      <w:jc w:val="both"/>
    </w:pPr>
    <w:rPr>
      <w:rFonts w:eastAsia="Arial" w:cs="Times New Roman"/>
      <w:szCs w:val="20"/>
      <w:lang w:eastAsia="ar-SA"/>
    </w:rPr>
  </w:style>
  <w:style w:type="character" w:styleId="a7">
    <w:name w:val="footnote reference"/>
    <w:basedOn w:val="a0"/>
    <w:uiPriority w:val="99"/>
    <w:semiHidden/>
    <w:unhideWhenUsed/>
    <w:rsid w:val="0020797A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805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59B1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a8">
    <w:name w:val="Normal (Web)"/>
    <w:basedOn w:val="a"/>
    <w:semiHidden/>
    <w:unhideWhenUsed/>
    <w:rsid w:val="008059B1"/>
    <w:pPr>
      <w:spacing w:before="150" w:after="150" w:line="240" w:lineRule="auto"/>
      <w:ind w:left="150" w:right="150"/>
    </w:pPr>
    <w:rPr>
      <w:rFonts w:ascii="Tahoma" w:eastAsia="Times New Roman" w:hAnsi="Tahoma" w:cs="Tahoma"/>
      <w:color w:val="343434"/>
      <w:sz w:val="18"/>
      <w:szCs w:val="18"/>
      <w:lang w:eastAsia="ru-RU"/>
    </w:rPr>
  </w:style>
  <w:style w:type="paragraph" w:customStyle="1" w:styleId="bodytextindent3">
    <w:name w:val="bodytextindent3"/>
    <w:basedOn w:val="a"/>
    <w:uiPriority w:val="99"/>
    <w:rsid w:val="00805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5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prbookshop.ru/4477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prbookshop.ru/5883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3122</Words>
  <Characters>17798</Characters>
  <Application>Microsoft Office Word</Application>
  <DocSecurity>0</DocSecurity>
  <Lines>148</Lines>
  <Paragraphs>41</Paragraphs>
  <ScaleCrop>false</ScaleCrop>
  <Company/>
  <LinksUpToDate>false</LinksUpToDate>
  <CharactersWithSpaces>20879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Решетникова</dc:creator>
  <cp:keywords/>
  <dc:description/>
  <cp:lastModifiedBy>Елена Решетникова</cp:lastModifiedBy>
  <cp:revision>5</cp:revision>
  <dcterms:created xsi:type="dcterms:W3CDTF">2019-03-08T00:24:00Z</dcterms:created>
  <dcterms:modified xsi:type="dcterms:W3CDTF">2019-03-14T02:15:00Z</dcterms:modified>
</cp:coreProperties>
</file>