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AEFE" w14:textId="77777777" w:rsidR="006267E2" w:rsidRPr="00506E22" w:rsidRDefault="006267E2" w:rsidP="00875A51">
      <w:pPr>
        <w:jc w:val="center"/>
        <w:rPr>
          <w:rFonts w:ascii="Cambria" w:hAnsi="Cambria"/>
          <w:b/>
          <w:sz w:val="40"/>
        </w:rPr>
      </w:pPr>
      <w:r w:rsidRPr="00506E22">
        <w:rPr>
          <w:rFonts w:ascii="Cambria" w:hAnsi="Cambria"/>
          <w:b/>
          <w:sz w:val="40"/>
        </w:rPr>
        <w:t>ELETRONEUROMIOGRAFIA</w:t>
      </w:r>
    </w:p>
    <w:p w14:paraId="5B8D45BA" w14:textId="77777777" w:rsidR="006267E2" w:rsidRPr="00506E22" w:rsidRDefault="006267E2" w:rsidP="00875A51">
      <w:pPr>
        <w:ind w:firstLine="720"/>
        <w:rPr>
          <w:rFonts w:ascii="Cambria" w:hAnsi="Cambria"/>
          <w:sz w:val="24"/>
        </w:rPr>
      </w:pPr>
    </w:p>
    <w:p w14:paraId="55B8C95C" w14:textId="77777777" w:rsidR="00337479" w:rsidRPr="00506E22" w:rsidRDefault="00337479" w:rsidP="00875A51">
      <w:pPr>
        <w:pBdr>
          <w:bottom w:val="single" w:sz="8" w:space="1" w:color="auto"/>
        </w:pBdr>
        <w:rPr>
          <w:rFonts w:ascii="Cambria" w:hAnsi="Cambria"/>
          <w:sz w:val="24"/>
        </w:rPr>
      </w:pPr>
    </w:p>
    <w:p w14:paraId="2D11B1A1" w14:textId="77777777" w:rsidR="00337479" w:rsidRPr="00506E22" w:rsidRDefault="00337479" w:rsidP="00875A51">
      <w:pPr>
        <w:rPr>
          <w:rFonts w:ascii="Cambria" w:hAnsi="Cambria"/>
          <w:sz w:val="24"/>
        </w:rPr>
      </w:pPr>
    </w:p>
    <w:tbl>
      <w:tblPr>
        <w:tblW w:w="8149" w:type="dxa"/>
        <w:tblLook w:val="01E0" w:firstRow="1" w:lastRow="1" w:firstColumn="1" w:lastColumn="1" w:noHBand="0" w:noVBand="0"/>
      </w:tblPr>
      <w:tblGrid>
        <w:gridCol w:w="2028"/>
        <w:gridCol w:w="5026"/>
        <w:gridCol w:w="1095"/>
      </w:tblGrid>
      <w:tr w:rsidR="00337479" w:rsidRPr="00506E22" w14:paraId="72760640" w14:textId="77777777" w:rsidTr="00535AED">
        <w:tc>
          <w:tcPr>
            <w:tcW w:w="2028" w:type="dxa"/>
          </w:tcPr>
          <w:p w14:paraId="1AD833D9" w14:textId="77777777" w:rsidR="00337479" w:rsidRPr="00506E22" w:rsidRDefault="00337479" w:rsidP="00875A51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506E22">
              <w:rPr>
                <w:rFonts w:ascii="Cambria" w:hAnsi="Cambria" w:cs="Arial"/>
              </w:rPr>
              <w:t>NOME:</w:t>
            </w:r>
          </w:p>
        </w:tc>
        <w:tc>
          <w:tcPr>
            <w:tcW w:w="6121" w:type="dxa"/>
            <w:gridSpan w:val="2"/>
          </w:tcPr>
          <w:p w14:paraId="7349D4CF" w14:textId="6FC64767" w:rsidR="00337479" w:rsidRPr="00506E22" w:rsidRDefault="00506E22" w:rsidP="00875A51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 w:rsidRPr="00506E22">
              <w:rPr>
                <w:rFonts w:ascii="Cambria" w:hAnsi="Cambria"/>
                <w:b/>
                <w:sz w:val="24"/>
              </w:rPr>
              <w:t>SOLANGE OLIVEIRA LIMA RODRIGUES BARBOZA</w:t>
            </w:r>
          </w:p>
        </w:tc>
      </w:tr>
      <w:tr w:rsidR="008F5E0A" w:rsidRPr="00506E22" w14:paraId="417D03DB" w14:textId="77777777" w:rsidTr="00535AED">
        <w:trPr>
          <w:gridAfter w:val="1"/>
          <w:wAfter w:w="1095" w:type="dxa"/>
        </w:trPr>
        <w:tc>
          <w:tcPr>
            <w:tcW w:w="2028" w:type="dxa"/>
          </w:tcPr>
          <w:p w14:paraId="34DACB99" w14:textId="77777777" w:rsidR="008F5E0A" w:rsidRPr="00506E22" w:rsidRDefault="008F5E0A" w:rsidP="00875A51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18"/>
              </w:rPr>
            </w:pPr>
            <w:r w:rsidRPr="00506E22">
              <w:rPr>
                <w:rFonts w:ascii="Cambria" w:hAnsi="Cambria" w:cs="Arial"/>
                <w:sz w:val="18"/>
              </w:rPr>
              <w:t>NASCIMENTO:</w:t>
            </w:r>
          </w:p>
        </w:tc>
        <w:tc>
          <w:tcPr>
            <w:tcW w:w="5026" w:type="dxa"/>
          </w:tcPr>
          <w:p w14:paraId="48C17A48" w14:textId="2E806191" w:rsidR="008F5E0A" w:rsidRPr="00506E22" w:rsidRDefault="00506E22" w:rsidP="00875A51">
            <w:pPr>
              <w:tabs>
                <w:tab w:val="left" w:pos="2977"/>
              </w:tabs>
              <w:rPr>
                <w:rFonts w:ascii="Cambria" w:hAnsi="Cambria"/>
                <w:b/>
                <w:sz w:val="18"/>
              </w:rPr>
            </w:pPr>
            <w:r w:rsidRPr="00506E22">
              <w:rPr>
                <w:rFonts w:ascii="Cambria" w:hAnsi="Cambria"/>
                <w:b/>
                <w:sz w:val="18"/>
              </w:rPr>
              <w:t>07/04/1964</w:t>
            </w:r>
          </w:p>
        </w:tc>
      </w:tr>
      <w:tr w:rsidR="00337479" w:rsidRPr="00506E22" w14:paraId="5520373E" w14:textId="77777777" w:rsidTr="00535AED">
        <w:trPr>
          <w:gridAfter w:val="1"/>
          <w:wAfter w:w="1095" w:type="dxa"/>
        </w:trPr>
        <w:tc>
          <w:tcPr>
            <w:tcW w:w="2028" w:type="dxa"/>
          </w:tcPr>
          <w:p w14:paraId="7409D161" w14:textId="77777777" w:rsidR="00337479" w:rsidRPr="00506E22" w:rsidRDefault="00337479" w:rsidP="00875A51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506E22">
              <w:rPr>
                <w:rFonts w:ascii="Cambria" w:hAnsi="Cambria" w:cs="Arial"/>
              </w:rPr>
              <w:t>SOLICITANTE:</w:t>
            </w:r>
          </w:p>
        </w:tc>
        <w:tc>
          <w:tcPr>
            <w:tcW w:w="5026" w:type="dxa"/>
          </w:tcPr>
          <w:p w14:paraId="37B27ADD" w14:textId="23A0908B" w:rsidR="00337479" w:rsidRPr="00506E22" w:rsidRDefault="00506E22" w:rsidP="00875A51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 w:rsidRPr="00506E22">
              <w:rPr>
                <w:rFonts w:ascii="Cambria" w:hAnsi="Cambria"/>
                <w:b/>
                <w:sz w:val="24"/>
              </w:rPr>
              <w:t>DR JOSÉ CARVALHO ROSA</w:t>
            </w:r>
          </w:p>
        </w:tc>
      </w:tr>
      <w:tr w:rsidR="00337479" w:rsidRPr="00506E22" w14:paraId="12F8BB22" w14:textId="77777777" w:rsidTr="00535AED">
        <w:trPr>
          <w:gridAfter w:val="1"/>
          <w:wAfter w:w="1095" w:type="dxa"/>
        </w:trPr>
        <w:tc>
          <w:tcPr>
            <w:tcW w:w="2028" w:type="dxa"/>
          </w:tcPr>
          <w:p w14:paraId="4FF41FE3" w14:textId="77777777" w:rsidR="00337479" w:rsidRPr="00506E22" w:rsidRDefault="00337479" w:rsidP="00875A51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506E22">
              <w:rPr>
                <w:rFonts w:ascii="Cambria" w:hAnsi="Cambria" w:cs="Arial"/>
              </w:rPr>
              <w:t>DATA DO EXAME:</w:t>
            </w:r>
          </w:p>
        </w:tc>
        <w:tc>
          <w:tcPr>
            <w:tcW w:w="5026" w:type="dxa"/>
          </w:tcPr>
          <w:p w14:paraId="6378238D" w14:textId="646F15C1" w:rsidR="00337479" w:rsidRPr="00506E22" w:rsidRDefault="00506E22" w:rsidP="00875A51">
            <w:pPr>
              <w:tabs>
                <w:tab w:val="left" w:pos="2977"/>
              </w:tabs>
              <w:rPr>
                <w:rFonts w:ascii="Cambria" w:hAnsi="Cambria"/>
                <w:b/>
                <w:sz w:val="24"/>
              </w:rPr>
            </w:pPr>
            <w:r w:rsidRPr="00506E22">
              <w:rPr>
                <w:rFonts w:ascii="Cambria" w:hAnsi="Cambria"/>
                <w:b/>
                <w:sz w:val="24"/>
              </w:rPr>
              <w:t>06/08/2026</w:t>
            </w:r>
          </w:p>
        </w:tc>
      </w:tr>
    </w:tbl>
    <w:p w14:paraId="6B2FB1D5" w14:textId="77777777" w:rsidR="00337479" w:rsidRPr="00506E22" w:rsidRDefault="00337479" w:rsidP="00875A51">
      <w:pPr>
        <w:pBdr>
          <w:bottom w:val="single" w:sz="8" w:space="1" w:color="auto"/>
        </w:pBdr>
        <w:ind w:firstLine="720"/>
        <w:rPr>
          <w:rFonts w:ascii="Cambria" w:hAnsi="Cambria"/>
          <w:sz w:val="24"/>
        </w:rPr>
      </w:pPr>
    </w:p>
    <w:p w14:paraId="1FC63835" w14:textId="77777777" w:rsidR="006267E2" w:rsidRPr="00506E22" w:rsidRDefault="006267E2" w:rsidP="00875A51">
      <w:pPr>
        <w:ind w:firstLine="709"/>
        <w:jc w:val="both"/>
        <w:rPr>
          <w:rFonts w:ascii="Cambria" w:hAnsi="Cambria"/>
          <w:sz w:val="22"/>
          <w:szCs w:val="22"/>
        </w:rPr>
      </w:pPr>
    </w:p>
    <w:p w14:paraId="12671E9A" w14:textId="77777777" w:rsidR="006267E2" w:rsidRPr="00506E22" w:rsidRDefault="006267E2" w:rsidP="008F5E0A">
      <w:pPr>
        <w:jc w:val="both"/>
        <w:rPr>
          <w:rFonts w:ascii="Cambria" w:hAnsi="Cambria"/>
          <w:sz w:val="22"/>
          <w:szCs w:val="22"/>
        </w:rPr>
      </w:pPr>
      <w:r w:rsidRPr="00506E22">
        <w:rPr>
          <w:rFonts w:ascii="Cambria" w:hAnsi="Cambria"/>
          <w:b/>
          <w:i/>
          <w:sz w:val="24"/>
          <w:u w:val="single"/>
        </w:rPr>
        <w:t>Resultados Obtidos</w:t>
      </w:r>
    </w:p>
    <w:p w14:paraId="190DA927" w14:textId="77777777" w:rsidR="006267E2" w:rsidRPr="00506E22" w:rsidRDefault="006267E2" w:rsidP="00875A51">
      <w:pPr>
        <w:ind w:firstLine="709"/>
        <w:jc w:val="both"/>
        <w:rPr>
          <w:rFonts w:ascii="Cambria" w:hAnsi="Cambria" w:cs="Arial"/>
          <w:szCs w:val="18"/>
        </w:rPr>
      </w:pPr>
      <w:r w:rsidRPr="00506E22">
        <w:rPr>
          <w:rFonts w:ascii="Cambria" w:hAnsi="Cambria" w:cs="Arial"/>
          <w:szCs w:val="18"/>
        </w:rPr>
        <w:t>Realizada eletroneuromiografia de membro</w:t>
      </w:r>
      <w:r w:rsidR="005420D2" w:rsidRPr="00506E22">
        <w:rPr>
          <w:rFonts w:ascii="Cambria" w:hAnsi="Cambria" w:cs="Arial"/>
          <w:szCs w:val="18"/>
        </w:rPr>
        <w:t>s</w:t>
      </w:r>
      <w:r w:rsidRPr="00506E22">
        <w:rPr>
          <w:rFonts w:ascii="Cambria" w:hAnsi="Cambria" w:cs="Arial"/>
          <w:szCs w:val="18"/>
        </w:rPr>
        <w:t xml:space="preserve"> </w:t>
      </w:r>
      <w:r w:rsidR="00A41C5E" w:rsidRPr="00506E22">
        <w:rPr>
          <w:rFonts w:ascii="Cambria" w:hAnsi="Cambria" w:cs="Arial"/>
          <w:szCs w:val="18"/>
        </w:rPr>
        <w:t>inferior</w:t>
      </w:r>
      <w:r w:rsidR="005420D2" w:rsidRPr="00506E22">
        <w:rPr>
          <w:rFonts w:ascii="Cambria" w:hAnsi="Cambria" w:cs="Arial"/>
          <w:szCs w:val="18"/>
        </w:rPr>
        <w:t>es</w:t>
      </w:r>
      <w:r w:rsidRPr="00506E22">
        <w:rPr>
          <w:rFonts w:ascii="Cambria" w:hAnsi="Cambria" w:cs="Arial"/>
          <w:szCs w:val="18"/>
        </w:rPr>
        <w:t xml:space="preserve">. </w:t>
      </w:r>
    </w:p>
    <w:p w14:paraId="3C1F0147" w14:textId="77777777" w:rsidR="006267E2" w:rsidRPr="00506E22" w:rsidRDefault="006267E2" w:rsidP="00875A51">
      <w:pPr>
        <w:ind w:firstLine="709"/>
        <w:jc w:val="both"/>
        <w:rPr>
          <w:rFonts w:ascii="Cambria" w:hAnsi="Cambria" w:cs="Arial"/>
          <w:szCs w:val="18"/>
        </w:rPr>
      </w:pPr>
      <w:r w:rsidRPr="00506E22">
        <w:rPr>
          <w:rFonts w:ascii="Cambria" w:hAnsi="Cambria" w:cs="Arial"/>
          <w:szCs w:val="18"/>
        </w:rPr>
        <w:t xml:space="preserve">A neurocondução motora foi realizada em nervos </w:t>
      </w:r>
      <w:r w:rsidR="00A41C5E" w:rsidRPr="00506E22">
        <w:rPr>
          <w:rFonts w:ascii="Cambria" w:hAnsi="Cambria" w:cs="Arial"/>
          <w:szCs w:val="18"/>
        </w:rPr>
        <w:t>tibia</w:t>
      </w:r>
      <w:r w:rsidR="005420D2" w:rsidRPr="00506E22">
        <w:rPr>
          <w:rFonts w:ascii="Cambria" w:hAnsi="Cambria" w:cs="Arial"/>
          <w:szCs w:val="18"/>
        </w:rPr>
        <w:t>is</w:t>
      </w:r>
      <w:r w:rsidR="00A41C5E" w:rsidRPr="00506E22">
        <w:rPr>
          <w:rFonts w:ascii="Cambria" w:hAnsi="Cambria" w:cs="Arial"/>
          <w:szCs w:val="18"/>
        </w:rPr>
        <w:t xml:space="preserve"> e fibular</w:t>
      </w:r>
      <w:r w:rsidR="005420D2" w:rsidRPr="00506E22">
        <w:rPr>
          <w:rFonts w:ascii="Cambria" w:hAnsi="Cambria" w:cs="Arial"/>
          <w:szCs w:val="18"/>
        </w:rPr>
        <w:t>es</w:t>
      </w:r>
      <w:r w:rsidRPr="00506E22">
        <w:rPr>
          <w:rFonts w:ascii="Cambria" w:hAnsi="Cambria" w:cs="Arial"/>
          <w:szCs w:val="18"/>
        </w:rPr>
        <w:t xml:space="preserve">. </w:t>
      </w:r>
      <w:r w:rsidR="000275FF" w:rsidRPr="00506E22">
        <w:rPr>
          <w:rFonts w:ascii="Cambria" w:hAnsi="Cambria" w:cs="Arial"/>
          <w:szCs w:val="18"/>
        </w:rPr>
        <w:t>O</w:t>
      </w:r>
      <w:r w:rsidRPr="00506E22">
        <w:rPr>
          <w:rFonts w:ascii="Cambria" w:hAnsi="Cambria" w:cs="Arial"/>
          <w:szCs w:val="18"/>
        </w:rPr>
        <w:t>s potenciais de ação motores apresentaram velocidade de condução</w:t>
      </w:r>
      <w:r w:rsidR="000275FF" w:rsidRPr="00506E22">
        <w:rPr>
          <w:rFonts w:ascii="Cambria" w:hAnsi="Cambria" w:cs="Arial"/>
          <w:szCs w:val="18"/>
        </w:rPr>
        <w:t xml:space="preserve">, </w:t>
      </w:r>
      <w:r w:rsidRPr="00506E22">
        <w:rPr>
          <w:rFonts w:ascii="Cambria" w:hAnsi="Cambria" w:cs="Arial"/>
          <w:szCs w:val="18"/>
        </w:rPr>
        <w:t>latência dista</w:t>
      </w:r>
      <w:r w:rsidR="000275FF" w:rsidRPr="00506E22">
        <w:rPr>
          <w:rFonts w:ascii="Cambria" w:hAnsi="Cambria" w:cs="Arial"/>
          <w:szCs w:val="18"/>
        </w:rPr>
        <w:t>l</w:t>
      </w:r>
      <w:r w:rsidRPr="00506E22">
        <w:rPr>
          <w:rFonts w:ascii="Cambria" w:hAnsi="Cambria" w:cs="Arial"/>
          <w:szCs w:val="18"/>
        </w:rPr>
        <w:t xml:space="preserve"> </w:t>
      </w:r>
      <w:r w:rsidR="000275FF" w:rsidRPr="00506E22">
        <w:rPr>
          <w:rFonts w:ascii="Cambria" w:hAnsi="Cambria" w:cs="Arial"/>
          <w:szCs w:val="18"/>
        </w:rPr>
        <w:t xml:space="preserve">e </w:t>
      </w:r>
      <w:r w:rsidRPr="00506E22">
        <w:rPr>
          <w:rFonts w:ascii="Cambria" w:hAnsi="Cambria" w:cs="Arial"/>
          <w:szCs w:val="18"/>
        </w:rPr>
        <w:t>amplitudes normais.</w:t>
      </w:r>
    </w:p>
    <w:p w14:paraId="0C80DEE8" w14:textId="77777777" w:rsidR="000275FF" w:rsidRPr="00506E22" w:rsidRDefault="006267E2" w:rsidP="00875A51">
      <w:pPr>
        <w:ind w:firstLine="709"/>
        <w:jc w:val="both"/>
        <w:rPr>
          <w:rFonts w:ascii="Cambria" w:hAnsi="Cambria" w:cs="Arial"/>
          <w:szCs w:val="18"/>
        </w:rPr>
      </w:pPr>
      <w:r w:rsidRPr="00506E22">
        <w:rPr>
          <w:rFonts w:ascii="Cambria" w:hAnsi="Cambria" w:cs="Arial"/>
          <w:szCs w:val="18"/>
        </w:rPr>
        <w:t>A neurocondução sen</w:t>
      </w:r>
      <w:r w:rsidR="008155DA" w:rsidRPr="00506E22">
        <w:rPr>
          <w:rFonts w:ascii="Cambria" w:hAnsi="Cambria" w:cs="Arial"/>
          <w:szCs w:val="18"/>
        </w:rPr>
        <w:t xml:space="preserve">sitiva foi realizada em nervos </w:t>
      </w:r>
      <w:r w:rsidR="00A41C5E" w:rsidRPr="00506E22">
        <w:rPr>
          <w:rFonts w:ascii="Cambria" w:hAnsi="Cambria" w:cs="Arial"/>
          <w:szCs w:val="18"/>
        </w:rPr>
        <w:t>fibular</w:t>
      </w:r>
      <w:r w:rsidR="005420D2" w:rsidRPr="00506E22">
        <w:rPr>
          <w:rFonts w:ascii="Cambria" w:hAnsi="Cambria" w:cs="Arial"/>
          <w:szCs w:val="18"/>
        </w:rPr>
        <w:t>es e surais</w:t>
      </w:r>
      <w:r w:rsidRPr="00506E22">
        <w:rPr>
          <w:rFonts w:ascii="Cambria" w:hAnsi="Cambria" w:cs="Arial"/>
          <w:szCs w:val="18"/>
        </w:rPr>
        <w:t xml:space="preserve">. </w:t>
      </w:r>
      <w:r w:rsidR="000275FF" w:rsidRPr="00506E22">
        <w:rPr>
          <w:rFonts w:ascii="Cambria" w:hAnsi="Cambria" w:cs="Arial"/>
          <w:szCs w:val="18"/>
        </w:rPr>
        <w:t>Os potenciais de ação sensitivos apresentaram velocidade de condução, latência distal e amplitude</w:t>
      </w:r>
      <w:r w:rsidR="003307CE" w:rsidRPr="00506E22">
        <w:rPr>
          <w:rFonts w:ascii="Cambria" w:hAnsi="Cambria" w:cs="Arial"/>
          <w:szCs w:val="18"/>
        </w:rPr>
        <w:t xml:space="preserve">s normais, exceto em nervo cutâneo lateral da coxa </w:t>
      </w:r>
      <w:r w:rsidR="00EE2D1C" w:rsidRPr="00506E22">
        <w:rPr>
          <w:rFonts w:ascii="Cambria" w:hAnsi="Cambria" w:cs="Arial"/>
          <w:szCs w:val="18"/>
        </w:rPr>
        <w:t>direita</w:t>
      </w:r>
      <w:r w:rsidR="003307CE" w:rsidRPr="00506E22">
        <w:rPr>
          <w:rFonts w:ascii="Cambria" w:hAnsi="Cambria" w:cs="Arial"/>
          <w:szCs w:val="18"/>
        </w:rPr>
        <w:t>, cujos potenciais se mostraram ausentes.</w:t>
      </w:r>
    </w:p>
    <w:p w14:paraId="46F42327" w14:textId="77777777" w:rsidR="000275FF" w:rsidRPr="00506E22" w:rsidRDefault="006267E2" w:rsidP="00875A51">
      <w:pPr>
        <w:ind w:firstLine="709"/>
        <w:jc w:val="both"/>
        <w:rPr>
          <w:rFonts w:ascii="Cambria" w:hAnsi="Cambria" w:cs="Arial"/>
          <w:szCs w:val="18"/>
        </w:rPr>
      </w:pPr>
      <w:r w:rsidRPr="00506E22">
        <w:rPr>
          <w:rFonts w:ascii="Cambria" w:hAnsi="Cambria" w:cs="Arial"/>
          <w:szCs w:val="18"/>
        </w:rPr>
        <w:t xml:space="preserve">A onda F foi pesquisada em nervos </w:t>
      </w:r>
      <w:r w:rsidR="005420D2" w:rsidRPr="00506E22">
        <w:rPr>
          <w:rFonts w:ascii="Cambria" w:hAnsi="Cambria" w:cs="Arial"/>
          <w:szCs w:val="18"/>
        </w:rPr>
        <w:t>tibiais e fibulares</w:t>
      </w:r>
      <w:r w:rsidRPr="00506E22">
        <w:rPr>
          <w:rFonts w:ascii="Cambria" w:hAnsi="Cambria" w:cs="Arial"/>
          <w:szCs w:val="18"/>
        </w:rPr>
        <w:t xml:space="preserve">. </w:t>
      </w:r>
      <w:r w:rsidR="000275FF" w:rsidRPr="00506E22">
        <w:rPr>
          <w:rFonts w:ascii="Cambria" w:hAnsi="Cambria" w:cs="Arial"/>
          <w:szCs w:val="18"/>
        </w:rPr>
        <w:t xml:space="preserve">Foram observados potenciais de </w:t>
      </w:r>
      <w:r w:rsidRPr="00506E22">
        <w:rPr>
          <w:rFonts w:ascii="Cambria" w:hAnsi="Cambria" w:cs="Arial"/>
          <w:szCs w:val="18"/>
        </w:rPr>
        <w:t>latência,</w:t>
      </w:r>
      <w:r w:rsidR="000275FF" w:rsidRPr="00506E22">
        <w:rPr>
          <w:rFonts w:ascii="Cambria" w:hAnsi="Cambria" w:cs="Arial"/>
          <w:szCs w:val="18"/>
        </w:rPr>
        <w:t xml:space="preserve"> </w:t>
      </w:r>
      <w:r w:rsidRPr="00506E22">
        <w:rPr>
          <w:rFonts w:ascii="Cambria" w:hAnsi="Cambria" w:cs="Arial"/>
          <w:szCs w:val="18"/>
        </w:rPr>
        <w:t>cronodispersão</w:t>
      </w:r>
      <w:r w:rsidR="000275FF" w:rsidRPr="00506E22">
        <w:rPr>
          <w:rFonts w:ascii="Cambria" w:hAnsi="Cambria" w:cs="Arial"/>
          <w:szCs w:val="18"/>
        </w:rPr>
        <w:t xml:space="preserve"> e</w:t>
      </w:r>
      <w:r w:rsidRPr="00506E22">
        <w:rPr>
          <w:rFonts w:ascii="Cambria" w:hAnsi="Cambria" w:cs="Arial"/>
          <w:szCs w:val="18"/>
        </w:rPr>
        <w:t xml:space="preserve"> persistência </w:t>
      </w:r>
      <w:r w:rsidR="000275FF" w:rsidRPr="00506E22">
        <w:rPr>
          <w:rFonts w:ascii="Cambria" w:hAnsi="Cambria" w:cs="Arial"/>
          <w:szCs w:val="18"/>
        </w:rPr>
        <w:t>normais</w:t>
      </w:r>
      <w:r w:rsidRPr="00506E22">
        <w:rPr>
          <w:rFonts w:ascii="Cambria" w:hAnsi="Cambria" w:cs="Arial"/>
          <w:szCs w:val="18"/>
        </w:rPr>
        <w:t>.</w:t>
      </w:r>
    </w:p>
    <w:p w14:paraId="1EF563D7" w14:textId="77777777" w:rsidR="00A41C5E" w:rsidRPr="00506E22" w:rsidRDefault="00A41C5E" w:rsidP="00875A51">
      <w:pPr>
        <w:ind w:firstLine="709"/>
        <w:jc w:val="both"/>
        <w:rPr>
          <w:rFonts w:ascii="Cambria" w:hAnsi="Cambria" w:cs="Arial"/>
          <w:szCs w:val="18"/>
        </w:rPr>
      </w:pPr>
      <w:r w:rsidRPr="00506E22">
        <w:rPr>
          <w:rFonts w:ascii="Cambria" w:hAnsi="Cambria" w:cs="Arial"/>
          <w:szCs w:val="18"/>
        </w:rPr>
        <w:t>O reflexo H foi pesquisado em nervo</w:t>
      </w:r>
      <w:r w:rsidR="005420D2" w:rsidRPr="00506E22">
        <w:rPr>
          <w:rFonts w:ascii="Cambria" w:hAnsi="Cambria" w:cs="Arial"/>
          <w:szCs w:val="18"/>
        </w:rPr>
        <w:t>s tibiais</w:t>
      </w:r>
      <w:r w:rsidRPr="00506E22">
        <w:rPr>
          <w:rFonts w:ascii="Cambria" w:hAnsi="Cambria" w:cs="Arial"/>
          <w:szCs w:val="18"/>
        </w:rPr>
        <w:t xml:space="preserve">, apresentando latência, cronodispersão e amplitude normais.   </w:t>
      </w:r>
    </w:p>
    <w:p w14:paraId="4703EC52" w14:textId="77777777" w:rsidR="006267E2" w:rsidRPr="00506E22" w:rsidRDefault="008F5E0A" w:rsidP="00875A51">
      <w:pPr>
        <w:ind w:firstLine="709"/>
        <w:jc w:val="both"/>
        <w:rPr>
          <w:rFonts w:ascii="Cambria" w:hAnsi="Cambria" w:cs="Arial"/>
          <w:szCs w:val="18"/>
        </w:rPr>
      </w:pPr>
      <w:r w:rsidRPr="00506E22">
        <w:rPr>
          <w:rFonts w:ascii="Cambria" w:hAnsi="Cambria" w:cs="Arial"/>
          <w:szCs w:val="18"/>
        </w:rPr>
        <w:t>A eletromiografia, realizada com agulha monopolar, em músculos paravertebrais lombares, semitendinoso, vasto medial, reto femural, bíceps crural, gastrocnêmio, tibial anterior e extensor longo dos dedos, evidenciou ausência de atividade espontânea, tais como fibrilações e ondas agudas positivas, e potenciais de ação de unidades motoras (MUAP’s) com recrutamento normal, sem polifasia.</w:t>
      </w:r>
    </w:p>
    <w:p w14:paraId="7C8DEEFC" w14:textId="77777777" w:rsidR="008F5E0A" w:rsidRPr="00506E22" w:rsidRDefault="008F5E0A" w:rsidP="00875A51">
      <w:pPr>
        <w:ind w:firstLine="709"/>
        <w:jc w:val="both"/>
        <w:rPr>
          <w:rFonts w:ascii="Cambria" w:hAnsi="Cambria"/>
          <w:sz w:val="24"/>
        </w:rPr>
      </w:pPr>
    </w:p>
    <w:p w14:paraId="6C163AA5" w14:textId="77777777" w:rsidR="000275FF" w:rsidRPr="00506E22" w:rsidRDefault="006267E2" w:rsidP="00875A51">
      <w:pPr>
        <w:jc w:val="both"/>
        <w:rPr>
          <w:rFonts w:ascii="Cambria" w:hAnsi="Cambria"/>
          <w:b/>
          <w:i/>
          <w:sz w:val="24"/>
          <w:u w:val="single"/>
        </w:rPr>
      </w:pPr>
      <w:r w:rsidRPr="00506E22">
        <w:rPr>
          <w:rFonts w:ascii="Cambria" w:hAnsi="Cambria"/>
          <w:b/>
          <w:i/>
          <w:sz w:val="24"/>
          <w:u w:val="single"/>
        </w:rPr>
        <w:t>Conclusão</w:t>
      </w:r>
    </w:p>
    <w:p w14:paraId="2BD4CAF2" w14:textId="6FE38CCE" w:rsidR="001D3049" w:rsidRPr="00506E22" w:rsidRDefault="003307CE" w:rsidP="00875A51">
      <w:pPr>
        <w:ind w:firstLine="720"/>
        <w:jc w:val="both"/>
        <w:rPr>
          <w:rFonts w:ascii="Cambria" w:hAnsi="Cambria"/>
          <w:sz w:val="24"/>
        </w:rPr>
      </w:pPr>
      <w:r w:rsidRPr="00506E22">
        <w:rPr>
          <w:rFonts w:ascii="Cambria" w:hAnsi="Cambria"/>
          <w:sz w:val="24"/>
        </w:rPr>
        <w:t xml:space="preserve">O presente exame é compatível com </w:t>
      </w:r>
      <w:r w:rsidR="00973D58" w:rsidRPr="00506E22">
        <w:rPr>
          <w:rFonts w:ascii="Cambria" w:hAnsi="Cambria"/>
          <w:sz w:val="24"/>
        </w:rPr>
        <w:t>neuropatia</w:t>
      </w:r>
      <w:r w:rsidRPr="00506E22">
        <w:rPr>
          <w:rFonts w:ascii="Cambria" w:hAnsi="Cambria"/>
          <w:sz w:val="24"/>
        </w:rPr>
        <w:t xml:space="preserve"> </w:t>
      </w:r>
      <w:r w:rsidR="00973D58" w:rsidRPr="00506E22">
        <w:rPr>
          <w:rFonts w:ascii="Cambria" w:hAnsi="Cambria"/>
          <w:sz w:val="24"/>
        </w:rPr>
        <w:t xml:space="preserve">do </w:t>
      </w:r>
      <w:r w:rsidRPr="00506E22">
        <w:rPr>
          <w:rFonts w:ascii="Cambria" w:hAnsi="Cambria"/>
          <w:sz w:val="24"/>
        </w:rPr>
        <w:t>cutâneo lateral</w:t>
      </w:r>
      <w:r w:rsidR="004F5BD6" w:rsidRPr="00506E22">
        <w:rPr>
          <w:rFonts w:ascii="Cambria" w:hAnsi="Cambria"/>
          <w:sz w:val="24"/>
        </w:rPr>
        <w:t xml:space="preserve"> </w:t>
      </w:r>
      <w:r w:rsidRPr="00506E22">
        <w:rPr>
          <w:rFonts w:ascii="Cambria" w:hAnsi="Cambria"/>
          <w:sz w:val="24"/>
        </w:rPr>
        <w:t xml:space="preserve">da coxa à </w:t>
      </w:r>
      <w:r w:rsidR="00506E22" w:rsidRPr="00506E22">
        <w:rPr>
          <w:rFonts w:ascii="Cambria" w:hAnsi="Cambria"/>
          <w:sz w:val="24"/>
        </w:rPr>
        <w:t>direita</w:t>
      </w:r>
      <w:r w:rsidR="00535AED" w:rsidRPr="00506E22">
        <w:rPr>
          <w:rFonts w:ascii="Cambria" w:hAnsi="Cambria"/>
          <w:sz w:val="24"/>
        </w:rPr>
        <w:t xml:space="preserve"> (</w:t>
      </w:r>
      <w:proofErr w:type="spellStart"/>
      <w:r w:rsidR="00535AED" w:rsidRPr="00506E22">
        <w:rPr>
          <w:rFonts w:ascii="Cambria" w:hAnsi="Cambria"/>
          <w:sz w:val="24"/>
        </w:rPr>
        <w:t>meralgia</w:t>
      </w:r>
      <w:proofErr w:type="spellEnd"/>
      <w:r w:rsidR="00535AED" w:rsidRPr="00506E22">
        <w:rPr>
          <w:rFonts w:ascii="Cambria" w:hAnsi="Cambria"/>
          <w:sz w:val="24"/>
        </w:rPr>
        <w:t xml:space="preserve"> </w:t>
      </w:r>
      <w:proofErr w:type="spellStart"/>
      <w:r w:rsidR="00535AED" w:rsidRPr="00506E22">
        <w:rPr>
          <w:rFonts w:ascii="Cambria" w:hAnsi="Cambria"/>
          <w:sz w:val="24"/>
        </w:rPr>
        <w:t>parestésica</w:t>
      </w:r>
      <w:proofErr w:type="spellEnd"/>
      <w:r w:rsidR="00535AED" w:rsidRPr="00506E22">
        <w:rPr>
          <w:rFonts w:ascii="Cambria" w:hAnsi="Cambria"/>
          <w:sz w:val="24"/>
        </w:rPr>
        <w:t>)</w:t>
      </w:r>
      <w:r w:rsidRPr="00506E22">
        <w:rPr>
          <w:rFonts w:ascii="Cambria" w:hAnsi="Cambria"/>
          <w:sz w:val="24"/>
        </w:rPr>
        <w:t xml:space="preserve">. </w:t>
      </w:r>
    </w:p>
    <w:p w14:paraId="1D7A7B43" w14:textId="77777777" w:rsidR="008D2FBE" w:rsidRPr="00506E22" w:rsidRDefault="004F5BD6" w:rsidP="00875A51">
      <w:pPr>
        <w:ind w:firstLine="720"/>
        <w:jc w:val="both"/>
        <w:rPr>
          <w:rFonts w:ascii="Cambria" w:hAnsi="Cambria"/>
          <w:b/>
          <w:i/>
          <w:sz w:val="24"/>
          <w:u w:val="single"/>
        </w:rPr>
      </w:pPr>
      <w:r w:rsidRPr="00506E22">
        <w:rPr>
          <w:rFonts w:ascii="Cambria" w:hAnsi="Cambria"/>
          <w:sz w:val="24"/>
        </w:rPr>
        <w:t>Não observamos sinais de radiculopatia</w:t>
      </w:r>
      <w:r w:rsidR="00535AED" w:rsidRPr="00506E22">
        <w:rPr>
          <w:rFonts w:ascii="Cambria" w:hAnsi="Cambria"/>
          <w:sz w:val="24"/>
        </w:rPr>
        <w:t xml:space="preserve"> ou de polineuropatia</w:t>
      </w:r>
      <w:r w:rsidRPr="00506E22">
        <w:rPr>
          <w:rFonts w:ascii="Cambria" w:hAnsi="Cambria"/>
          <w:sz w:val="24"/>
        </w:rPr>
        <w:t>.</w:t>
      </w:r>
      <w:r w:rsidR="002D0151" w:rsidRPr="00506E22">
        <w:rPr>
          <w:rFonts w:ascii="Cambria" w:hAnsi="Cambria"/>
          <w:sz w:val="24"/>
        </w:rPr>
        <w:t xml:space="preserve"> Não foram observadas anormalidades miopáticas no presente exame. </w:t>
      </w:r>
    </w:p>
    <w:sectPr w:rsidR="008D2FBE" w:rsidRPr="00506E22" w:rsidSect="004A6B26"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0DBC1" w14:textId="77777777" w:rsidR="00FC3963" w:rsidRDefault="00FC3963">
      <w:r>
        <w:separator/>
      </w:r>
    </w:p>
  </w:endnote>
  <w:endnote w:type="continuationSeparator" w:id="0">
    <w:p w14:paraId="30899F00" w14:textId="77777777" w:rsidR="00FC3963" w:rsidRDefault="00FC3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42696" w14:textId="77777777" w:rsidR="00FC3963" w:rsidRDefault="00FC3963">
      <w:r>
        <w:separator/>
      </w:r>
    </w:p>
  </w:footnote>
  <w:footnote w:type="continuationSeparator" w:id="0">
    <w:p w14:paraId="14D261E3" w14:textId="77777777" w:rsidR="00FC3963" w:rsidRDefault="00FC39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67E2"/>
    <w:rsid w:val="000275FF"/>
    <w:rsid w:val="000504D0"/>
    <w:rsid w:val="00070AB5"/>
    <w:rsid w:val="000C10F2"/>
    <w:rsid w:val="001123C0"/>
    <w:rsid w:val="001C166D"/>
    <w:rsid w:val="001D3049"/>
    <w:rsid w:val="002105C7"/>
    <w:rsid w:val="00211210"/>
    <w:rsid w:val="002D0151"/>
    <w:rsid w:val="003028D9"/>
    <w:rsid w:val="003307CE"/>
    <w:rsid w:val="00337479"/>
    <w:rsid w:val="00351556"/>
    <w:rsid w:val="003E4BC0"/>
    <w:rsid w:val="003F316C"/>
    <w:rsid w:val="00490777"/>
    <w:rsid w:val="00493545"/>
    <w:rsid w:val="004A6B26"/>
    <w:rsid w:val="004B37E6"/>
    <w:rsid w:val="004C170B"/>
    <w:rsid w:val="004C4517"/>
    <w:rsid w:val="004F5BD6"/>
    <w:rsid w:val="00504A4F"/>
    <w:rsid w:val="00506E22"/>
    <w:rsid w:val="00524DBE"/>
    <w:rsid w:val="00526821"/>
    <w:rsid w:val="00535AED"/>
    <w:rsid w:val="005420D2"/>
    <w:rsid w:val="005D5FC7"/>
    <w:rsid w:val="006267E2"/>
    <w:rsid w:val="006465D9"/>
    <w:rsid w:val="006646C2"/>
    <w:rsid w:val="006719F7"/>
    <w:rsid w:val="006965A5"/>
    <w:rsid w:val="006F7121"/>
    <w:rsid w:val="007123D3"/>
    <w:rsid w:val="007D1D98"/>
    <w:rsid w:val="007D29D6"/>
    <w:rsid w:val="007F68AB"/>
    <w:rsid w:val="008155DA"/>
    <w:rsid w:val="00824DAF"/>
    <w:rsid w:val="008612D7"/>
    <w:rsid w:val="00875A51"/>
    <w:rsid w:val="008D2FBE"/>
    <w:rsid w:val="008E3987"/>
    <w:rsid w:val="008E4893"/>
    <w:rsid w:val="008F5E0A"/>
    <w:rsid w:val="00915C27"/>
    <w:rsid w:val="00946CD5"/>
    <w:rsid w:val="00973D58"/>
    <w:rsid w:val="0097694D"/>
    <w:rsid w:val="00983BF9"/>
    <w:rsid w:val="009C6D62"/>
    <w:rsid w:val="00A41C5E"/>
    <w:rsid w:val="00AE4054"/>
    <w:rsid w:val="00B14627"/>
    <w:rsid w:val="00B32903"/>
    <w:rsid w:val="00B87DB3"/>
    <w:rsid w:val="00BD4AF8"/>
    <w:rsid w:val="00C60265"/>
    <w:rsid w:val="00C6480B"/>
    <w:rsid w:val="00C700E6"/>
    <w:rsid w:val="00D13B74"/>
    <w:rsid w:val="00D322B3"/>
    <w:rsid w:val="00D9004A"/>
    <w:rsid w:val="00DB09D6"/>
    <w:rsid w:val="00E101B7"/>
    <w:rsid w:val="00EE2D1C"/>
    <w:rsid w:val="00F24DCD"/>
    <w:rsid w:val="00F413E6"/>
    <w:rsid w:val="00FC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BC71F3"/>
  <w15:docId w15:val="{FF84EAF8-23CA-4618-AB53-50D14BC3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7479"/>
  </w:style>
  <w:style w:type="paragraph" w:styleId="Ttulo1">
    <w:name w:val="heading 1"/>
    <w:basedOn w:val="Normal"/>
    <w:next w:val="Normal"/>
    <w:link w:val="Ttulo1Char"/>
    <w:uiPriority w:val="9"/>
    <w:qFormat/>
    <w:rsid w:val="00337479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7479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74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74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47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47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47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47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47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33747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747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7479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7479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479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479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479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479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479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37479"/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337479"/>
    <w:pPr>
      <w:spacing w:after="0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479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479"/>
    <w:pPr>
      <w:numPr>
        <w:ilvl w:val="1"/>
      </w:numPr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337479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337479"/>
    <w:rPr>
      <w:b/>
      <w:bCs/>
    </w:rPr>
  </w:style>
  <w:style w:type="character" w:styleId="nfase">
    <w:name w:val="Emphasis"/>
    <w:basedOn w:val="Fontepargpadro"/>
    <w:uiPriority w:val="20"/>
    <w:qFormat/>
    <w:rsid w:val="00337479"/>
    <w:rPr>
      <w:i/>
      <w:iCs/>
    </w:rPr>
  </w:style>
  <w:style w:type="paragraph" w:styleId="SemEspaamento">
    <w:name w:val="No Spacing"/>
    <w:uiPriority w:val="1"/>
    <w:qFormat/>
    <w:rsid w:val="00337479"/>
    <w:pPr>
      <w:spacing w:after="0"/>
    </w:pPr>
  </w:style>
  <w:style w:type="paragraph" w:styleId="Citao">
    <w:name w:val="Quote"/>
    <w:basedOn w:val="Normal"/>
    <w:next w:val="Normal"/>
    <w:link w:val="CitaoChar"/>
    <w:uiPriority w:val="29"/>
    <w:qFormat/>
    <w:rsid w:val="0033747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479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479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479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33747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337479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337479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337479"/>
    <w:rPr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337479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3747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242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14</cp:revision>
  <cp:lastPrinted>2026-08-06T19:06:00Z</cp:lastPrinted>
  <dcterms:created xsi:type="dcterms:W3CDTF">2015-06-30T13:35:00Z</dcterms:created>
  <dcterms:modified xsi:type="dcterms:W3CDTF">2026-08-06T19:06:00Z</dcterms:modified>
</cp:coreProperties>
</file>