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9751" w14:textId="77777777" w:rsidR="006267E2" w:rsidRPr="00001D46" w:rsidRDefault="006267E2" w:rsidP="00681332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001D46">
        <w:rPr>
          <w:rFonts w:ascii="Cambria" w:hAnsi="Cambria" w:cs="Arial"/>
          <w:sz w:val="20"/>
          <w:szCs w:val="20"/>
        </w:rPr>
        <w:t>Realizada eletroneuromiografia de membro</w:t>
      </w:r>
      <w:r w:rsidR="005420D2" w:rsidRPr="00001D46">
        <w:rPr>
          <w:rFonts w:ascii="Cambria" w:hAnsi="Cambria" w:cs="Arial"/>
          <w:sz w:val="20"/>
          <w:szCs w:val="20"/>
        </w:rPr>
        <w:t>s</w:t>
      </w:r>
      <w:r w:rsidRPr="00001D46">
        <w:rPr>
          <w:rFonts w:ascii="Cambria" w:hAnsi="Cambria" w:cs="Arial"/>
          <w:sz w:val="20"/>
          <w:szCs w:val="20"/>
        </w:rPr>
        <w:t xml:space="preserve"> </w:t>
      </w:r>
      <w:r w:rsidR="00A41C5E" w:rsidRPr="00001D46">
        <w:rPr>
          <w:rFonts w:ascii="Cambria" w:hAnsi="Cambria" w:cs="Arial"/>
          <w:sz w:val="20"/>
          <w:szCs w:val="20"/>
        </w:rPr>
        <w:t>inferior</w:t>
      </w:r>
      <w:r w:rsidR="005420D2" w:rsidRPr="00001D46">
        <w:rPr>
          <w:rFonts w:ascii="Cambria" w:hAnsi="Cambria" w:cs="Arial"/>
          <w:sz w:val="20"/>
          <w:szCs w:val="20"/>
        </w:rPr>
        <w:t>es</w:t>
      </w:r>
      <w:r w:rsidRPr="00001D46">
        <w:rPr>
          <w:rFonts w:ascii="Cambria" w:hAnsi="Cambria" w:cs="Arial"/>
          <w:sz w:val="20"/>
          <w:szCs w:val="20"/>
        </w:rPr>
        <w:t xml:space="preserve">. </w:t>
      </w:r>
    </w:p>
    <w:p w14:paraId="3B3FDF9C" w14:textId="77777777" w:rsidR="006267E2" w:rsidRPr="00001D46" w:rsidRDefault="006267E2" w:rsidP="00681332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001D46">
        <w:rPr>
          <w:rFonts w:ascii="Cambria" w:hAnsi="Cambria" w:cs="Arial"/>
          <w:sz w:val="20"/>
          <w:szCs w:val="20"/>
        </w:rPr>
        <w:t xml:space="preserve">A neurocondução motora foi realizada em nervos </w:t>
      </w:r>
      <w:r w:rsidR="00A41C5E" w:rsidRPr="00001D46">
        <w:rPr>
          <w:rFonts w:ascii="Cambria" w:hAnsi="Cambria" w:cs="Arial"/>
          <w:sz w:val="20"/>
          <w:szCs w:val="20"/>
        </w:rPr>
        <w:t>tibia</w:t>
      </w:r>
      <w:r w:rsidR="005420D2" w:rsidRPr="00001D46">
        <w:rPr>
          <w:rFonts w:ascii="Cambria" w:hAnsi="Cambria" w:cs="Arial"/>
          <w:sz w:val="20"/>
          <w:szCs w:val="20"/>
        </w:rPr>
        <w:t>is</w:t>
      </w:r>
      <w:r w:rsidR="00A41C5E" w:rsidRPr="00001D46">
        <w:rPr>
          <w:rFonts w:ascii="Cambria" w:hAnsi="Cambria" w:cs="Arial"/>
          <w:sz w:val="20"/>
          <w:szCs w:val="20"/>
        </w:rPr>
        <w:t xml:space="preserve"> e fibular</w:t>
      </w:r>
      <w:r w:rsidR="005420D2" w:rsidRPr="00001D46">
        <w:rPr>
          <w:rFonts w:ascii="Cambria" w:hAnsi="Cambria" w:cs="Arial"/>
          <w:sz w:val="20"/>
          <w:szCs w:val="20"/>
        </w:rPr>
        <w:t>es</w:t>
      </w:r>
      <w:r w:rsidRPr="00001D46">
        <w:rPr>
          <w:rFonts w:ascii="Cambria" w:hAnsi="Cambria" w:cs="Arial"/>
          <w:sz w:val="20"/>
          <w:szCs w:val="20"/>
        </w:rPr>
        <w:t xml:space="preserve">. </w:t>
      </w:r>
      <w:r w:rsidR="000275FF" w:rsidRPr="00001D46">
        <w:rPr>
          <w:rFonts w:ascii="Cambria" w:hAnsi="Cambria" w:cs="Arial"/>
          <w:sz w:val="20"/>
          <w:szCs w:val="20"/>
        </w:rPr>
        <w:t>O</w:t>
      </w:r>
      <w:r w:rsidRPr="00001D46">
        <w:rPr>
          <w:rFonts w:ascii="Cambria" w:hAnsi="Cambria" w:cs="Arial"/>
          <w:sz w:val="20"/>
          <w:szCs w:val="20"/>
        </w:rPr>
        <w:t>s potenciais de ação motores apresentaram velocidade de condução</w:t>
      </w:r>
      <w:r w:rsidR="000275FF" w:rsidRPr="00001D46">
        <w:rPr>
          <w:rFonts w:ascii="Cambria" w:hAnsi="Cambria" w:cs="Arial"/>
          <w:sz w:val="20"/>
          <w:szCs w:val="20"/>
        </w:rPr>
        <w:t xml:space="preserve">, </w:t>
      </w:r>
      <w:r w:rsidRPr="00001D46">
        <w:rPr>
          <w:rFonts w:ascii="Cambria" w:hAnsi="Cambria" w:cs="Arial"/>
          <w:sz w:val="20"/>
          <w:szCs w:val="20"/>
        </w:rPr>
        <w:t>latência dista</w:t>
      </w:r>
      <w:r w:rsidR="000275FF" w:rsidRPr="00001D46">
        <w:rPr>
          <w:rFonts w:ascii="Cambria" w:hAnsi="Cambria" w:cs="Arial"/>
          <w:sz w:val="20"/>
          <w:szCs w:val="20"/>
        </w:rPr>
        <w:t>l</w:t>
      </w:r>
      <w:r w:rsidRPr="00001D46">
        <w:rPr>
          <w:rFonts w:ascii="Cambria" w:hAnsi="Cambria" w:cs="Arial"/>
          <w:sz w:val="20"/>
          <w:szCs w:val="20"/>
        </w:rPr>
        <w:t xml:space="preserve"> </w:t>
      </w:r>
      <w:r w:rsidR="000275FF" w:rsidRPr="00001D46">
        <w:rPr>
          <w:rFonts w:ascii="Cambria" w:hAnsi="Cambria" w:cs="Arial"/>
          <w:sz w:val="20"/>
          <w:szCs w:val="20"/>
        </w:rPr>
        <w:t xml:space="preserve">e </w:t>
      </w:r>
      <w:r w:rsidR="008F48A6" w:rsidRPr="00001D46">
        <w:rPr>
          <w:rFonts w:ascii="Cambria" w:hAnsi="Cambria" w:cs="Arial"/>
          <w:sz w:val="20"/>
          <w:szCs w:val="20"/>
        </w:rPr>
        <w:t xml:space="preserve">amplitudes normais, exceto em nervo fibular profundo </w:t>
      </w:r>
      <w:r w:rsidR="007016B9" w:rsidRPr="00001D46">
        <w:rPr>
          <w:rFonts w:ascii="Cambria" w:hAnsi="Cambria" w:cs="Arial"/>
          <w:sz w:val="20"/>
          <w:szCs w:val="20"/>
        </w:rPr>
        <w:t>esquerdo</w:t>
      </w:r>
      <w:r w:rsidR="008F48A6" w:rsidRPr="00001D46">
        <w:rPr>
          <w:rFonts w:ascii="Cambria" w:hAnsi="Cambria" w:cs="Arial"/>
          <w:sz w:val="20"/>
          <w:szCs w:val="20"/>
        </w:rPr>
        <w:t>, cujos potenciais não foram evidenciados.</w:t>
      </w:r>
    </w:p>
    <w:p w14:paraId="1C722DB4" w14:textId="77777777" w:rsidR="000275FF" w:rsidRPr="00001D46" w:rsidRDefault="006267E2" w:rsidP="00681332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001D46">
        <w:rPr>
          <w:rFonts w:ascii="Cambria" w:hAnsi="Cambria" w:cs="Arial"/>
          <w:sz w:val="20"/>
          <w:szCs w:val="20"/>
        </w:rPr>
        <w:t>A neurocondução sen</w:t>
      </w:r>
      <w:r w:rsidR="007016B9" w:rsidRPr="00001D46">
        <w:rPr>
          <w:rFonts w:ascii="Cambria" w:hAnsi="Cambria" w:cs="Arial"/>
          <w:sz w:val="20"/>
          <w:szCs w:val="20"/>
        </w:rPr>
        <w:t xml:space="preserve">sitiva foi realizada em nervos </w:t>
      </w:r>
      <w:r w:rsidR="00A41C5E" w:rsidRPr="00001D46">
        <w:rPr>
          <w:rFonts w:ascii="Cambria" w:hAnsi="Cambria" w:cs="Arial"/>
          <w:sz w:val="20"/>
          <w:szCs w:val="20"/>
        </w:rPr>
        <w:t>fibular</w:t>
      </w:r>
      <w:r w:rsidR="005420D2" w:rsidRPr="00001D46">
        <w:rPr>
          <w:rFonts w:ascii="Cambria" w:hAnsi="Cambria" w:cs="Arial"/>
          <w:sz w:val="20"/>
          <w:szCs w:val="20"/>
        </w:rPr>
        <w:t>es e surais</w:t>
      </w:r>
      <w:r w:rsidRPr="00001D46">
        <w:rPr>
          <w:rFonts w:ascii="Cambria" w:hAnsi="Cambria" w:cs="Arial"/>
          <w:sz w:val="20"/>
          <w:szCs w:val="20"/>
        </w:rPr>
        <w:t xml:space="preserve">. </w:t>
      </w:r>
      <w:r w:rsidR="000275FF" w:rsidRPr="00001D46">
        <w:rPr>
          <w:rFonts w:ascii="Cambria" w:hAnsi="Cambria" w:cs="Arial"/>
          <w:sz w:val="20"/>
          <w:szCs w:val="20"/>
        </w:rPr>
        <w:t>Os potenciais de ação sensitivos apresentaram velocidade de condução, latên</w:t>
      </w:r>
      <w:r w:rsidR="008F48A6" w:rsidRPr="00001D46">
        <w:rPr>
          <w:rFonts w:ascii="Cambria" w:hAnsi="Cambria" w:cs="Arial"/>
          <w:sz w:val="20"/>
          <w:szCs w:val="20"/>
        </w:rPr>
        <w:t xml:space="preserve">cia distal e amplitudes normais, exceto em nervo fibular superficial </w:t>
      </w:r>
      <w:r w:rsidR="007016B9" w:rsidRPr="00001D46">
        <w:rPr>
          <w:rFonts w:ascii="Cambria" w:hAnsi="Cambria" w:cs="Arial"/>
          <w:sz w:val="20"/>
          <w:szCs w:val="20"/>
        </w:rPr>
        <w:t>esquerdo</w:t>
      </w:r>
      <w:r w:rsidR="008F48A6" w:rsidRPr="00001D46">
        <w:rPr>
          <w:rFonts w:ascii="Cambria" w:hAnsi="Cambria" w:cs="Arial"/>
          <w:sz w:val="20"/>
          <w:szCs w:val="20"/>
        </w:rPr>
        <w:t>, cujos potenciais não foram evidenciados.</w:t>
      </w:r>
    </w:p>
    <w:p w14:paraId="6350178C" w14:textId="0745EA3F" w:rsidR="000275FF" w:rsidRPr="00001D46" w:rsidRDefault="006267E2" w:rsidP="00681332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001D46">
        <w:rPr>
          <w:rFonts w:ascii="Cambria" w:hAnsi="Cambria" w:cs="Arial"/>
          <w:sz w:val="20"/>
          <w:szCs w:val="20"/>
        </w:rPr>
        <w:t xml:space="preserve">A onda F foi pesquisada em nervos </w:t>
      </w:r>
      <w:r w:rsidR="005420D2" w:rsidRPr="00001D46">
        <w:rPr>
          <w:rFonts w:ascii="Cambria" w:hAnsi="Cambria" w:cs="Arial"/>
          <w:sz w:val="20"/>
          <w:szCs w:val="20"/>
        </w:rPr>
        <w:t>tibiais e fibulares</w:t>
      </w:r>
      <w:r w:rsidRPr="00001D46">
        <w:rPr>
          <w:rFonts w:ascii="Cambria" w:hAnsi="Cambria" w:cs="Arial"/>
          <w:sz w:val="20"/>
          <w:szCs w:val="20"/>
        </w:rPr>
        <w:t xml:space="preserve">. </w:t>
      </w:r>
      <w:r w:rsidR="000275FF" w:rsidRPr="00001D46">
        <w:rPr>
          <w:rFonts w:ascii="Cambria" w:hAnsi="Cambria" w:cs="Arial"/>
          <w:sz w:val="20"/>
          <w:szCs w:val="20"/>
        </w:rPr>
        <w:t xml:space="preserve">Foram observados potenciais de </w:t>
      </w:r>
      <w:r w:rsidRPr="00001D46">
        <w:rPr>
          <w:rFonts w:ascii="Cambria" w:hAnsi="Cambria" w:cs="Arial"/>
          <w:sz w:val="20"/>
          <w:szCs w:val="20"/>
        </w:rPr>
        <w:t>latência,</w:t>
      </w:r>
      <w:r w:rsidR="000275FF" w:rsidRPr="00001D46">
        <w:rPr>
          <w:rFonts w:ascii="Cambria" w:hAnsi="Cambria" w:cs="Arial"/>
          <w:sz w:val="20"/>
          <w:szCs w:val="20"/>
        </w:rPr>
        <w:t xml:space="preserve"> </w:t>
      </w:r>
      <w:r w:rsidRPr="00001D46">
        <w:rPr>
          <w:rFonts w:ascii="Cambria" w:hAnsi="Cambria" w:cs="Arial"/>
          <w:sz w:val="20"/>
          <w:szCs w:val="20"/>
        </w:rPr>
        <w:t>cronodispersão</w:t>
      </w:r>
      <w:r w:rsidR="000275FF" w:rsidRPr="00001D46">
        <w:rPr>
          <w:rFonts w:ascii="Cambria" w:hAnsi="Cambria" w:cs="Arial"/>
          <w:sz w:val="20"/>
          <w:szCs w:val="20"/>
        </w:rPr>
        <w:t xml:space="preserve"> e</w:t>
      </w:r>
      <w:r w:rsidRPr="00001D46">
        <w:rPr>
          <w:rFonts w:ascii="Cambria" w:hAnsi="Cambria" w:cs="Arial"/>
          <w:sz w:val="20"/>
          <w:szCs w:val="20"/>
        </w:rPr>
        <w:t xml:space="preserve"> persistência </w:t>
      </w:r>
      <w:r w:rsidR="000275FF" w:rsidRPr="00001D46">
        <w:rPr>
          <w:rFonts w:ascii="Cambria" w:hAnsi="Cambria" w:cs="Arial"/>
          <w:sz w:val="20"/>
          <w:szCs w:val="20"/>
        </w:rPr>
        <w:t>normais</w:t>
      </w:r>
      <w:r w:rsidR="007016B9" w:rsidRPr="00001D46">
        <w:rPr>
          <w:rFonts w:ascii="Cambria" w:hAnsi="Cambria" w:cs="Arial"/>
          <w:sz w:val="20"/>
          <w:szCs w:val="20"/>
        </w:rPr>
        <w:t xml:space="preserve">, à </w:t>
      </w:r>
      <w:r w:rsidR="00001D46" w:rsidRPr="00001D46">
        <w:rPr>
          <w:rFonts w:ascii="Cambria" w:hAnsi="Cambria" w:cs="Arial"/>
          <w:sz w:val="20"/>
          <w:szCs w:val="20"/>
        </w:rPr>
        <w:t>direita</w:t>
      </w:r>
      <w:r w:rsidR="007016B9" w:rsidRPr="00001D46">
        <w:rPr>
          <w:rFonts w:ascii="Cambria" w:hAnsi="Cambria" w:cs="Arial"/>
          <w:sz w:val="20"/>
          <w:szCs w:val="20"/>
        </w:rPr>
        <w:t xml:space="preserve">, ausentes em fibular </w:t>
      </w:r>
      <w:r w:rsidR="00001D46" w:rsidRPr="00001D46">
        <w:rPr>
          <w:rFonts w:ascii="Cambria" w:hAnsi="Cambria" w:cs="Arial"/>
          <w:sz w:val="20"/>
          <w:szCs w:val="20"/>
        </w:rPr>
        <w:t>esquerdo</w:t>
      </w:r>
      <w:r w:rsidR="007016B9" w:rsidRPr="00001D46">
        <w:rPr>
          <w:rFonts w:ascii="Cambria" w:hAnsi="Cambria" w:cs="Arial"/>
          <w:sz w:val="20"/>
          <w:szCs w:val="20"/>
        </w:rPr>
        <w:t>.</w:t>
      </w:r>
    </w:p>
    <w:p w14:paraId="12A448CD" w14:textId="77777777" w:rsidR="00A41C5E" w:rsidRPr="00001D46" w:rsidRDefault="00A41C5E" w:rsidP="00681332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001D46">
        <w:rPr>
          <w:rFonts w:ascii="Cambria" w:hAnsi="Cambria" w:cs="Arial"/>
          <w:sz w:val="20"/>
          <w:szCs w:val="20"/>
        </w:rPr>
        <w:t>O reflexo H foi pesquisado em nervo</w:t>
      </w:r>
      <w:r w:rsidR="005420D2" w:rsidRPr="00001D46">
        <w:rPr>
          <w:rFonts w:ascii="Cambria" w:hAnsi="Cambria" w:cs="Arial"/>
          <w:sz w:val="20"/>
          <w:szCs w:val="20"/>
        </w:rPr>
        <w:t>s tibiais</w:t>
      </w:r>
      <w:r w:rsidRPr="00001D46">
        <w:rPr>
          <w:rFonts w:ascii="Cambria" w:hAnsi="Cambria" w:cs="Arial"/>
          <w:sz w:val="20"/>
          <w:szCs w:val="20"/>
        </w:rPr>
        <w:t xml:space="preserve">, apresentando latência, cronodispersão e amplitude normais.   </w:t>
      </w:r>
    </w:p>
    <w:p w14:paraId="4389AC60" w14:textId="048DE5B2" w:rsidR="008F48A6" w:rsidRPr="00001D46" w:rsidRDefault="008F48A6" w:rsidP="00681332">
      <w:pPr>
        <w:ind w:firstLine="709"/>
        <w:jc w:val="both"/>
        <w:rPr>
          <w:rFonts w:ascii="Cambria" w:hAnsi="Cambria" w:cs="Arial"/>
          <w:sz w:val="20"/>
          <w:szCs w:val="20"/>
        </w:rPr>
      </w:pPr>
      <w:r w:rsidRPr="00001D46">
        <w:rPr>
          <w:rFonts w:ascii="Cambria" w:hAnsi="Cambria" w:cs="Arial"/>
          <w:sz w:val="20"/>
          <w:szCs w:val="20"/>
        </w:rPr>
        <w:t xml:space="preserve">A eletromiografia, realizada 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001D46" w:rsidRPr="00001D46">
        <w:rPr>
          <w:rFonts w:ascii="Cambria" w:hAnsi="Cambria" w:cs="Arial"/>
          <w:sz w:val="20"/>
          <w:szCs w:val="20"/>
        </w:rPr>
        <w:t xml:space="preserve">severamente </w:t>
      </w:r>
      <w:r w:rsidR="003265A7" w:rsidRPr="00001D46">
        <w:rPr>
          <w:rFonts w:ascii="Cambria" w:hAnsi="Cambria" w:cs="Arial"/>
          <w:sz w:val="20"/>
          <w:szCs w:val="20"/>
        </w:rPr>
        <w:t>diminuído</w:t>
      </w:r>
      <w:r w:rsidRPr="00001D46">
        <w:rPr>
          <w:rFonts w:ascii="Cambria" w:hAnsi="Cambria" w:cs="Arial"/>
          <w:sz w:val="20"/>
          <w:szCs w:val="20"/>
        </w:rPr>
        <w:t xml:space="preserve">, à </w:t>
      </w:r>
      <w:r w:rsidR="00A845B6" w:rsidRPr="00001D46">
        <w:rPr>
          <w:rFonts w:ascii="Cambria" w:hAnsi="Cambria" w:cs="Arial"/>
          <w:sz w:val="20"/>
          <w:szCs w:val="20"/>
        </w:rPr>
        <w:t>esquerda</w:t>
      </w:r>
      <w:r w:rsidRPr="00001D46">
        <w:rPr>
          <w:rFonts w:ascii="Cambria" w:hAnsi="Cambria" w:cs="Arial"/>
          <w:sz w:val="20"/>
          <w:szCs w:val="20"/>
        </w:rPr>
        <w:t xml:space="preserve"> em miótomos inervados pelo fibular profundo.</w:t>
      </w:r>
    </w:p>
    <w:p w14:paraId="13A6B8CB" w14:textId="77777777" w:rsidR="000275FF" w:rsidRPr="00001D46" w:rsidRDefault="000275FF" w:rsidP="00681332">
      <w:pPr>
        <w:ind w:firstLine="709"/>
        <w:jc w:val="both"/>
        <w:rPr>
          <w:rFonts w:ascii="Cambria" w:hAnsi="Cambria"/>
          <w:sz w:val="24"/>
        </w:rPr>
      </w:pPr>
    </w:p>
    <w:p w14:paraId="7E0BF605" w14:textId="77777777" w:rsidR="000275FF" w:rsidRPr="00001D46" w:rsidRDefault="006267E2" w:rsidP="00681332">
      <w:pPr>
        <w:jc w:val="both"/>
        <w:rPr>
          <w:rFonts w:ascii="Cambria" w:hAnsi="Cambria"/>
          <w:b/>
          <w:i/>
          <w:sz w:val="24"/>
          <w:u w:val="single"/>
        </w:rPr>
      </w:pPr>
      <w:r w:rsidRPr="00001D46">
        <w:rPr>
          <w:rFonts w:ascii="Cambria" w:hAnsi="Cambria"/>
          <w:b/>
          <w:i/>
          <w:sz w:val="24"/>
          <w:u w:val="single"/>
        </w:rPr>
        <w:t>Conclusão</w:t>
      </w:r>
    </w:p>
    <w:p w14:paraId="2BEA1973" w14:textId="6CF2A1EF" w:rsidR="00013C50" w:rsidRPr="00001D46" w:rsidRDefault="008F48A6" w:rsidP="00681332">
      <w:pPr>
        <w:ind w:firstLine="720"/>
        <w:jc w:val="both"/>
        <w:rPr>
          <w:rFonts w:ascii="Cambria" w:hAnsi="Cambria"/>
          <w:sz w:val="24"/>
        </w:rPr>
      </w:pPr>
      <w:r w:rsidRPr="00001D46">
        <w:rPr>
          <w:rFonts w:ascii="Cambria" w:hAnsi="Cambria"/>
          <w:sz w:val="24"/>
        </w:rPr>
        <w:t xml:space="preserve">O presente exame é compatível com lesão axonal </w:t>
      </w:r>
      <w:r w:rsidR="00A845B6" w:rsidRPr="00001D46">
        <w:rPr>
          <w:rFonts w:ascii="Cambria" w:hAnsi="Cambria"/>
          <w:sz w:val="24"/>
        </w:rPr>
        <w:t xml:space="preserve">em grau severo </w:t>
      </w:r>
      <w:r w:rsidRPr="00001D46">
        <w:rPr>
          <w:rFonts w:ascii="Cambria" w:hAnsi="Cambria"/>
          <w:sz w:val="24"/>
        </w:rPr>
        <w:t xml:space="preserve">em nervo fibular comum ao nível da cabeça da fíbula à </w:t>
      </w:r>
      <w:r w:rsidR="00001D46" w:rsidRPr="00001D46">
        <w:rPr>
          <w:rFonts w:ascii="Cambria" w:hAnsi="Cambria"/>
          <w:sz w:val="24"/>
        </w:rPr>
        <w:t xml:space="preserve">esquerda, com sinais presentes de desnervação em miótomos inervados pelo fibular, ainda sem presença de sinais de reinervação </w:t>
      </w:r>
    </w:p>
    <w:sectPr w:rsidR="00013C50" w:rsidRPr="00001D46" w:rsidSect="004A6B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254E2" w14:textId="77777777" w:rsidR="006E1096" w:rsidRDefault="006E1096">
      <w:r>
        <w:separator/>
      </w:r>
    </w:p>
  </w:endnote>
  <w:endnote w:type="continuationSeparator" w:id="0">
    <w:p w14:paraId="55F7C1A8" w14:textId="77777777" w:rsidR="006E1096" w:rsidRDefault="006E1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DED7" w14:textId="77777777" w:rsidR="006C1303" w:rsidRDefault="006C13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9BF8" w14:textId="77777777" w:rsidR="006C1303" w:rsidRDefault="006C130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F85B" w14:textId="77777777" w:rsidR="006C1303" w:rsidRDefault="006C13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8B0D" w14:textId="77777777" w:rsidR="006E1096" w:rsidRDefault="006E1096">
      <w:r>
        <w:separator/>
      </w:r>
    </w:p>
  </w:footnote>
  <w:footnote w:type="continuationSeparator" w:id="0">
    <w:p w14:paraId="3ED29EFC" w14:textId="77777777" w:rsidR="006E1096" w:rsidRDefault="006E1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77B0" w14:textId="77777777" w:rsidR="006C1303" w:rsidRDefault="006C13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AC7C2" w14:textId="77777777" w:rsidR="00D76BDA" w:rsidRDefault="00D76BDA" w:rsidP="00D76BDA">
    <w:pPr>
      <w:ind w:right="1984"/>
      <w:jc w:val="center"/>
      <w:rPr>
        <w:b/>
        <w:sz w:val="40"/>
      </w:rPr>
    </w:pPr>
  </w:p>
  <w:p w14:paraId="0EC7CD6F" w14:textId="77777777" w:rsidR="006C1303" w:rsidRDefault="006C1303" w:rsidP="00D76BDA">
    <w:pPr>
      <w:ind w:right="1984"/>
      <w:jc w:val="center"/>
      <w:rPr>
        <w:b/>
        <w:sz w:val="40"/>
      </w:rPr>
    </w:pPr>
  </w:p>
  <w:p w14:paraId="61AA091F" w14:textId="77777777" w:rsidR="006C1303" w:rsidRDefault="006C1303" w:rsidP="00D76BDA">
    <w:pPr>
      <w:ind w:right="1984"/>
      <w:jc w:val="center"/>
      <w:rPr>
        <w:b/>
        <w:sz w:val="40"/>
      </w:rPr>
    </w:pPr>
  </w:p>
  <w:p w14:paraId="324E49AD" w14:textId="77777777" w:rsidR="00D76BDA" w:rsidRDefault="00D76BDA" w:rsidP="00D76BDA">
    <w:pPr>
      <w:ind w:right="1984"/>
      <w:jc w:val="center"/>
      <w:rPr>
        <w:b/>
        <w:sz w:val="40"/>
      </w:rPr>
    </w:pPr>
  </w:p>
  <w:p w14:paraId="006D306B" w14:textId="77777777" w:rsidR="00D76BDA" w:rsidRDefault="00D76BDA" w:rsidP="00D76BDA">
    <w:pPr>
      <w:ind w:right="1984"/>
      <w:jc w:val="center"/>
      <w:rPr>
        <w:b/>
        <w:sz w:val="40"/>
      </w:rPr>
    </w:pPr>
  </w:p>
  <w:p w14:paraId="77E71FAE" w14:textId="77777777" w:rsidR="00D76BDA" w:rsidRDefault="00D76BDA" w:rsidP="00D76BDA">
    <w:pPr>
      <w:ind w:right="1984"/>
      <w:jc w:val="center"/>
      <w:rPr>
        <w:b/>
        <w:sz w:val="40"/>
      </w:rPr>
    </w:pPr>
  </w:p>
  <w:p w14:paraId="78B759DC" w14:textId="77777777" w:rsidR="00D76BDA" w:rsidRPr="008D2FBE" w:rsidRDefault="00D76BDA" w:rsidP="00D76BDA">
    <w:pPr>
      <w:ind w:right="1984"/>
      <w:jc w:val="center"/>
      <w:rPr>
        <w:b/>
        <w:sz w:val="40"/>
      </w:rPr>
    </w:pPr>
    <w:r w:rsidRPr="008D2FBE">
      <w:rPr>
        <w:b/>
        <w:sz w:val="40"/>
      </w:rPr>
      <w:t>ELETRONEUROMIOGRAFIA</w:t>
    </w:r>
  </w:p>
  <w:p w14:paraId="2CFF37D9" w14:textId="77777777" w:rsidR="00D76BDA" w:rsidRPr="008D2FBE" w:rsidRDefault="00D76BDA" w:rsidP="00D76BDA">
    <w:pPr>
      <w:pBdr>
        <w:bottom w:val="single" w:sz="8" w:space="1" w:color="auto"/>
      </w:pBdr>
      <w:ind w:right="1984"/>
      <w:rPr>
        <w:sz w:val="24"/>
      </w:rPr>
    </w:pPr>
  </w:p>
  <w:p w14:paraId="560E3B19" w14:textId="77777777" w:rsidR="00D76BDA" w:rsidRPr="008D2FBE" w:rsidRDefault="00D76BDA" w:rsidP="00D76BDA">
    <w:pPr>
      <w:ind w:right="1984"/>
      <w:rPr>
        <w:sz w:val="24"/>
      </w:rPr>
    </w:pPr>
  </w:p>
  <w:tbl>
    <w:tblPr>
      <w:tblW w:w="6980" w:type="dxa"/>
      <w:tblLook w:val="01E0" w:firstRow="1" w:lastRow="1" w:firstColumn="1" w:lastColumn="1" w:noHBand="0" w:noVBand="0"/>
    </w:tblPr>
    <w:tblGrid>
      <w:gridCol w:w="2028"/>
      <w:gridCol w:w="4601"/>
      <w:gridCol w:w="351"/>
    </w:tblGrid>
    <w:tr w:rsidR="00D76BDA" w:rsidRPr="008D2FBE" w14:paraId="71A7894E" w14:textId="77777777" w:rsidTr="00001D46">
      <w:tc>
        <w:tcPr>
          <w:tcW w:w="2028" w:type="dxa"/>
        </w:tcPr>
        <w:p w14:paraId="7AFE21EB" w14:textId="77777777" w:rsidR="00D76BDA" w:rsidRPr="00B83373" w:rsidRDefault="00D76BDA" w:rsidP="000C4DBE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B83373">
            <w:rPr>
              <w:rFonts w:ascii="Cambria" w:hAnsi="Cambria" w:cs="Arial"/>
            </w:rPr>
            <w:t>NOME:</w:t>
          </w:r>
        </w:p>
      </w:tc>
      <w:tc>
        <w:tcPr>
          <w:tcW w:w="4952" w:type="dxa"/>
          <w:gridSpan w:val="2"/>
        </w:tcPr>
        <w:p w14:paraId="02682D89" w14:textId="50019B3B" w:rsidR="00D76BDA" w:rsidRPr="00B32903" w:rsidRDefault="00001D46" w:rsidP="000C4DBE">
          <w:pPr>
            <w:tabs>
              <w:tab w:val="left" w:pos="2977"/>
            </w:tabs>
            <w:rPr>
              <w:b/>
              <w:sz w:val="24"/>
            </w:rPr>
          </w:pPr>
          <w:r w:rsidRPr="00001D46">
            <w:rPr>
              <w:b/>
              <w:sz w:val="24"/>
            </w:rPr>
            <w:t>EUDES ANTONIO RODRIGUES DA VITORIA</w:t>
          </w:r>
        </w:p>
      </w:tc>
    </w:tr>
    <w:tr w:rsidR="006F5B77" w:rsidRPr="006F5B77" w14:paraId="4020F365" w14:textId="77777777" w:rsidTr="00001D46">
      <w:trPr>
        <w:gridAfter w:val="1"/>
        <w:wAfter w:w="351" w:type="dxa"/>
      </w:trPr>
      <w:tc>
        <w:tcPr>
          <w:tcW w:w="2028" w:type="dxa"/>
        </w:tcPr>
        <w:p w14:paraId="434B5971" w14:textId="77777777" w:rsidR="006F5B77" w:rsidRPr="006F5B77" w:rsidRDefault="006F5B77" w:rsidP="000C4DBE">
          <w:pPr>
            <w:tabs>
              <w:tab w:val="left" w:pos="2977"/>
            </w:tabs>
            <w:jc w:val="right"/>
            <w:rPr>
              <w:rFonts w:ascii="Cambria" w:hAnsi="Cambria" w:cs="Arial"/>
              <w:sz w:val="20"/>
            </w:rPr>
          </w:pPr>
          <w:r w:rsidRPr="006F5B77">
            <w:rPr>
              <w:rFonts w:ascii="Cambria" w:hAnsi="Cambria" w:cs="Arial"/>
              <w:sz w:val="20"/>
            </w:rPr>
            <w:t>NASCIMENTO:</w:t>
          </w:r>
        </w:p>
      </w:tc>
      <w:tc>
        <w:tcPr>
          <w:tcW w:w="4601" w:type="dxa"/>
        </w:tcPr>
        <w:p w14:paraId="3CB32861" w14:textId="691ECE8F" w:rsidR="006F5B77" w:rsidRPr="006F5B77" w:rsidRDefault="00001D46" w:rsidP="000C4DBE">
          <w:pPr>
            <w:tabs>
              <w:tab w:val="left" w:pos="2977"/>
            </w:tabs>
            <w:rPr>
              <w:b/>
              <w:sz w:val="20"/>
            </w:rPr>
          </w:pPr>
          <w:r>
            <w:rPr>
              <w:b/>
              <w:sz w:val="20"/>
            </w:rPr>
            <w:t>07/10/1974</w:t>
          </w:r>
        </w:p>
      </w:tc>
    </w:tr>
    <w:tr w:rsidR="00D76BDA" w:rsidRPr="008D2FBE" w14:paraId="6E0C397F" w14:textId="77777777" w:rsidTr="00001D46">
      <w:trPr>
        <w:gridAfter w:val="1"/>
        <w:wAfter w:w="351" w:type="dxa"/>
      </w:trPr>
      <w:tc>
        <w:tcPr>
          <w:tcW w:w="2028" w:type="dxa"/>
        </w:tcPr>
        <w:p w14:paraId="4B264195" w14:textId="77777777" w:rsidR="00D76BDA" w:rsidRPr="00B83373" w:rsidRDefault="00D76BDA" w:rsidP="000C4DBE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B83373">
            <w:rPr>
              <w:rFonts w:ascii="Cambria" w:hAnsi="Cambria" w:cs="Arial"/>
            </w:rPr>
            <w:t xml:space="preserve">SOLICITANTE: </w:t>
          </w:r>
        </w:p>
      </w:tc>
      <w:tc>
        <w:tcPr>
          <w:tcW w:w="4601" w:type="dxa"/>
        </w:tcPr>
        <w:p w14:paraId="15AECD72" w14:textId="79DF9C69" w:rsidR="00D76BDA" w:rsidRPr="00D92D71" w:rsidRDefault="00001D46" w:rsidP="00D7435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VEINEL PROENÇA</w:t>
          </w:r>
        </w:p>
      </w:tc>
    </w:tr>
    <w:tr w:rsidR="00D76BDA" w:rsidRPr="008D2FBE" w14:paraId="1D734E16" w14:textId="77777777" w:rsidTr="00001D46">
      <w:trPr>
        <w:gridAfter w:val="1"/>
        <w:wAfter w:w="351" w:type="dxa"/>
      </w:trPr>
      <w:tc>
        <w:tcPr>
          <w:tcW w:w="2028" w:type="dxa"/>
        </w:tcPr>
        <w:p w14:paraId="6606A7FC" w14:textId="77777777" w:rsidR="00D76BDA" w:rsidRPr="00B83373" w:rsidRDefault="00D76BDA" w:rsidP="000C4DBE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B83373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28674949" w14:textId="602AB2F1" w:rsidR="00D76BDA" w:rsidRPr="00B32903" w:rsidRDefault="00001D46" w:rsidP="000C4DBE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31/10/2023</w:t>
          </w:r>
        </w:p>
      </w:tc>
    </w:tr>
  </w:tbl>
  <w:p w14:paraId="6B87704A" w14:textId="77777777" w:rsidR="00D76BDA" w:rsidRPr="008D2FBE" w:rsidRDefault="00D76BDA" w:rsidP="00D76BDA">
    <w:pPr>
      <w:pBdr>
        <w:bottom w:val="single" w:sz="8" w:space="1" w:color="auto"/>
      </w:pBdr>
      <w:ind w:right="1984" w:firstLine="720"/>
      <w:rPr>
        <w:sz w:val="24"/>
      </w:rPr>
    </w:pPr>
  </w:p>
  <w:p w14:paraId="45EBBFF8" w14:textId="77777777" w:rsidR="00D76BDA" w:rsidRDefault="00D76BD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9517B" w14:textId="77777777" w:rsidR="006C1303" w:rsidRDefault="006C130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01D46"/>
    <w:rsid w:val="00013C50"/>
    <w:rsid w:val="000275FF"/>
    <w:rsid w:val="000504D0"/>
    <w:rsid w:val="00070AB5"/>
    <w:rsid w:val="000C10F2"/>
    <w:rsid w:val="001123C0"/>
    <w:rsid w:val="00187DE7"/>
    <w:rsid w:val="001978CA"/>
    <w:rsid w:val="001B2E21"/>
    <w:rsid w:val="00294E6E"/>
    <w:rsid w:val="002D0151"/>
    <w:rsid w:val="002D60EF"/>
    <w:rsid w:val="003028D9"/>
    <w:rsid w:val="003265A7"/>
    <w:rsid w:val="00351556"/>
    <w:rsid w:val="00395CD6"/>
    <w:rsid w:val="003E4BC0"/>
    <w:rsid w:val="0045588F"/>
    <w:rsid w:val="00490777"/>
    <w:rsid w:val="004A6B26"/>
    <w:rsid w:val="004C170B"/>
    <w:rsid w:val="004C4517"/>
    <w:rsid w:val="004F5BD6"/>
    <w:rsid w:val="00504A4F"/>
    <w:rsid w:val="00524DBE"/>
    <w:rsid w:val="005420D2"/>
    <w:rsid w:val="005C6B7C"/>
    <w:rsid w:val="005D5FC7"/>
    <w:rsid w:val="006267E2"/>
    <w:rsid w:val="006465D9"/>
    <w:rsid w:val="0065045A"/>
    <w:rsid w:val="006646C2"/>
    <w:rsid w:val="006719F7"/>
    <w:rsid w:val="00681332"/>
    <w:rsid w:val="006C1303"/>
    <w:rsid w:val="006E1096"/>
    <w:rsid w:val="006F5B77"/>
    <w:rsid w:val="007016B9"/>
    <w:rsid w:val="007123D3"/>
    <w:rsid w:val="007D29D6"/>
    <w:rsid w:val="007F68AB"/>
    <w:rsid w:val="00824DAF"/>
    <w:rsid w:val="00857F32"/>
    <w:rsid w:val="008612D7"/>
    <w:rsid w:val="00866635"/>
    <w:rsid w:val="008D2FBE"/>
    <w:rsid w:val="008E4893"/>
    <w:rsid w:val="008F48A6"/>
    <w:rsid w:val="00915C27"/>
    <w:rsid w:val="00983BF9"/>
    <w:rsid w:val="009B3F21"/>
    <w:rsid w:val="009C6D62"/>
    <w:rsid w:val="00A25016"/>
    <w:rsid w:val="00A41C5E"/>
    <w:rsid w:val="00A845B6"/>
    <w:rsid w:val="00AE4054"/>
    <w:rsid w:val="00B14627"/>
    <w:rsid w:val="00B32903"/>
    <w:rsid w:val="00B83373"/>
    <w:rsid w:val="00B87DB3"/>
    <w:rsid w:val="00BD4AF8"/>
    <w:rsid w:val="00C40827"/>
    <w:rsid w:val="00C6480B"/>
    <w:rsid w:val="00C872B2"/>
    <w:rsid w:val="00CD594D"/>
    <w:rsid w:val="00D13B74"/>
    <w:rsid w:val="00D322B3"/>
    <w:rsid w:val="00D74357"/>
    <w:rsid w:val="00D76BDA"/>
    <w:rsid w:val="00D9004A"/>
    <w:rsid w:val="00D92D71"/>
    <w:rsid w:val="00DB09D6"/>
    <w:rsid w:val="00E101B7"/>
    <w:rsid w:val="00F06CBD"/>
    <w:rsid w:val="00F24DCD"/>
    <w:rsid w:val="00F4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FBD3FE"/>
  <w15:docId w15:val="{1B399D06-D97F-48FB-A3E4-FE2FEB1A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239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18</cp:revision>
  <cp:lastPrinted>2023-10-31T18:46:00Z</cp:lastPrinted>
  <dcterms:created xsi:type="dcterms:W3CDTF">2015-07-28T13:19:00Z</dcterms:created>
  <dcterms:modified xsi:type="dcterms:W3CDTF">2026-09-08T14:37:00Z</dcterms:modified>
</cp:coreProperties>
</file>