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297" w:rsidRDefault="00B8229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bookmarkStart w:id="0" w:name="_GoBack"/>
      <w:bookmarkEnd w:id="0"/>
    </w:p>
    <w:p w:rsidR="006267E2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4766B5">
        <w:rPr>
          <w:rFonts w:ascii="Cambria" w:hAnsi="Cambria" w:cs="Arial"/>
          <w:sz w:val="18"/>
          <w:szCs w:val="18"/>
        </w:rPr>
        <w:t>s</w:t>
      </w:r>
      <w:r w:rsidRPr="004766B5">
        <w:rPr>
          <w:rFonts w:ascii="Cambria" w:hAnsi="Cambria" w:cs="Arial"/>
          <w:sz w:val="18"/>
          <w:szCs w:val="18"/>
        </w:rPr>
        <w:t xml:space="preserve"> </w:t>
      </w:r>
      <w:r w:rsidR="000313AE" w:rsidRPr="004766B5">
        <w:rPr>
          <w:rFonts w:ascii="Cambria" w:hAnsi="Cambria" w:cs="Arial"/>
          <w:sz w:val="18"/>
          <w:szCs w:val="18"/>
        </w:rPr>
        <w:t xml:space="preserve">superiores e </w:t>
      </w:r>
      <w:r w:rsidR="00AC2FBD" w:rsidRPr="004766B5">
        <w:rPr>
          <w:rFonts w:ascii="Cambria" w:hAnsi="Cambria" w:cs="Arial"/>
          <w:sz w:val="18"/>
          <w:szCs w:val="18"/>
        </w:rPr>
        <w:t>inferiores</w:t>
      </w:r>
      <w:r w:rsidRPr="004766B5">
        <w:rPr>
          <w:rFonts w:ascii="Cambria" w:hAnsi="Cambria" w:cs="Arial"/>
          <w:sz w:val="18"/>
          <w:szCs w:val="18"/>
        </w:rPr>
        <w:t xml:space="preserve">. </w:t>
      </w:r>
    </w:p>
    <w:p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motora foi realizada em nervos </w:t>
      </w:r>
      <w:r w:rsidR="000313AE" w:rsidRPr="004766B5">
        <w:rPr>
          <w:rFonts w:ascii="Cambria" w:hAnsi="Cambria" w:cs="Arial"/>
          <w:sz w:val="18"/>
          <w:szCs w:val="18"/>
        </w:rPr>
        <w:t xml:space="preserve">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 xml:space="preserve">todos os nervos examinados </w:t>
      </w:r>
      <w:r w:rsidRPr="004766B5">
        <w:rPr>
          <w:rFonts w:ascii="Cambria" w:hAnsi="Cambria" w:cs="Arial"/>
          <w:sz w:val="18"/>
          <w:szCs w:val="18"/>
        </w:rPr>
        <w:t>os potenciais de ação motores apresentaram velocidade de condução limítrofe e latência dista</w:t>
      </w:r>
      <w:r w:rsidR="006476C1" w:rsidRPr="004766B5">
        <w:rPr>
          <w:rFonts w:ascii="Cambria" w:hAnsi="Cambria" w:cs="Arial"/>
          <w:sz w:val="18"/>
          <w:szCs w:val="18"/>
        </w:rPr>
        <w:t>l</w:t>
      </w:r>
      <w:r w:rsidRPr="004766B5">
        <w:rPr>
          <w:rFonts w:ascii="Cambria" w:hAnsi="Cambria" w:cs="Arial"/>
          <w:sz w:val="18"/>
          <w:szCs w:val="18"/>
        </w:rPr>
        <w:t xml:space="preserve"> limítrofe, com amplitudes diminuídas. </w:t>
      </w:r>
    </w:p>
    <w:p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sensitiva foi realizada em </w:t>
      </w:r>
      <w:r w:rsidR="007C27FE" w:rsidRPr="004766B5">
        <w:rPr>
          <w:rFonts w:ascii="Cambria" w:hAnsi="Cambria" w:cs="Arial"/>
          <w:sz w:val="18"/>
          <w:szCs w:val="18"/>
        </w:rPr>
        <w:t>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radial, ulnar,</w:t>
      </w:r>
      <w:r w:rsidR="007C27FE" w:rsidRPr="004766B5">
        <w:rPr>
          <w:rFonts w:ascii="Cambria" w:hAnsi="Cambria" w:cs="Arial"/>
          <w:sz w:val="18"/>
          <w:szCs w:val="18"/>
        </w:rPr>
        <w:t xml:space="preserve"> fibular</w:t>
      </w:r>
      <w:r w:rsidR="00AC2FBD" w:rsidRPr="004766B5">
        <w:rPr>
          <w:rFonts w:ascii="Cambria" w:hAnsi="Cambria" w:cs="Arial"/>
          <w:sz w:val="18"/>
          <w:szCs w:val="18"/>
        </w:rPr>
        <w:t xml:space="preserve"> e sural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:rsidR="0009496A" w:rsidRPr="004766B5" w:rsidRDefault="0016786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onda F foi pesquisada em 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apresentou latência </w:t>
      </w:r>
      <w:r w:rsidR="00FA5B72" w:rsidRPr="004766B5">
        <w:rPr>
          <w:rFonts w:ascii="Cambria" w:hAnsi="Cambria" w:cs="Arial"/>
          <w:sz w:val="18"/>
          <w:szCs w:val="18"/>
        </w:rPr>
        <w:t>prolongada</w:t>
      </w:r>
      <w:r w:rsidRPr="004766B5">
        <w:rPr>
          <w:rFonts w:ascii="Cambria" w:hAnsi="Cambria" w:cs="Arial"/>
          <w:sz w:val="18"/>
          <w:szCs w:val="18"/>
        </w:rPr>
        <w:t xml:space="preserve">, cronodispersão prolongada, persistência diminuída. </w:t>
      </w:r>
    </w:p>
    <w:p w:rsidR="00AC2FBD" w:rsidRPr="004766B5" w:rsidRDefault="00AC2FBD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O reflexo H foi pesquisado em nervo tibial, </w:t>
      </w:r>
      <w:r w:rsidR="0009496A" w:rsidRPr="004766B5">
        <w:rPr>
          <w:rFonts w:ascii="Cambria" w:hAnsi="Cambria" w:cs="Arial"/>
          <w:sz w:val="18"/>
          <w:szCs w:val="18"/>
        </w:rPr>
        <w:t xml:space="preserve">estando </w:t>
      </w:r>
      <w:r w:rsidR="00FA5B72" w:rsidRPr="004766B5">
        <w:rPr>
          <w:rFonts w:ascii="Cambria" w:hAnsi="Cambria" w:cs="Arial"/>
          <w:sz w:val="18"/>
          <w:szCs w:val="18"/>
        </w:rPr>
        <w:t xml:space="preserve">ausente </w:t>
      </w:r>
      <w:r w:rsidR="0009496A" w:rsidRPr="004766B5">
        <w:rPr>
          <w:rFonts w:ascii="Cambria" w:hAnsi="Cambria" w:cs="Arial"/>
          <w:sz w:val="18"/>
          <w:szCs w:val="18"/>
        </w:rPr>
        <w:t>bilateralmente</w:t>
      </w:r>
      <w:r w:rsidR="000C5848" w:rsidRPr="004766B5">
        <w:rPr>
          <w:rFonts w:ascii="Cambria" w:hAnsi="Cambria" w:cs="Arial"/>
          <w:sz w:val="18"/>
          <w:szCs w:val="18"/>
        </w:rPr>
        <w:t>.</w:t>
      </w:r>
    </w:p>
    <w:p w:rsidR="00BE2633" w:rsidRPr="004766B5" w:rsidRDefault="00BE2633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eletromiografia, realizada com agulha monopolar, em músculos paravertebrais lombares</w:t>
      </w:r>
      <w:r w:rsidR="000313AE" w:rsidRPr="004766B5">
        <w:rPr>
          <w:rFonts w:ascii="Cambria" w:hAnsi="Cambria" w:cs="Arial"/>
          <w:sz w:val="18"/>
          <w:szCs w:val="18"/>
        </w:rPr>
        <w:t xml:space="preserve"> e cervicais</w:t>
      </w:r>
      <w:r w:rsidRPr="004766B5">
        <w:rPr>
          <w:rFonts w:ascii="Cambria" w:hAnsi="Cambria" w:cs="Arial"/>
          <w:sz w:val="18"/>
          <w:szCs w:val="18"/>
        </w:rPr>
        <w:t xml:space="preserve">, </w:t>
      </w:r>
      <w:r w:rsidR="000313AE" w:rsidRPr="004766B5">
        <w:rPr>
          <w:rFonts w:ascii="Cambria" w:hAnsi="Cambria" w:cs="Arial"/>
          <w:sz w:val="18"/>
          <w:szCs w:val="18"/>
        </w:rPr>
        <w:t xml:space="preserve">deltoide, bíceps braquial, extensor comum dos dedos, abdutor curto do polegar, primeiro interósseo dorsal, </w:t>
      </w:r>
      <w:r w:rsidRPr="004766B5">
        <w:rPr>
          <w:rFonts w:ascii="Cambria" w:hAnsi="Cambria" w:cs="Arial"/>
          <w:sz w:val="18"/>
          <w:szCs w:val="18"/>
        </w:rPr>
        <w:t xml:space="preserve">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C27FE" w:rsidRPr="004766B5">
        <w:rPr>
          <w:rFonts w:ascii="Cambria" w:hAnsi="Cambria" w:cs="Arial"/>
          <w:sz w:val="18"/>
          <w:szCs w:val="18"/>
        </w:rPr>
        <w:t>diminuído</w:t>
      </w:r>
      <w:r w:rsidRPr="004766B5">
        <w:rPr>
          <w:rFonts w:ascii="Cambria" w:hAnsi="Cambria" w:cs="Arial"/>
          <w:sz w:val="18"/>
          <w:szCs w:val="18"/>
        </w:rPr>
        <w:t>, com polifasia.</w:t>
      </w:r>
    </w:p>
    <w:p w:rsidR="001A7619" w:rsidRDefault="001A7619" w:rsidP="007744A4">
      <w:pPr>
        <w:jc w:val="both"/>
        <w:rPr>
          <w:b/>
          <w:i/>
          <w:sz w:val="24"/>
          <w:u w:val="single"/>
        </w:rPr>
      </w:pPr>
    </w:p>
    <w:p w:rsidR="00B82297" w:rsidRDefault="00B82297" w:rsidP="007744A4">
      <w:pPr>
        <w:jc w:val="both"/>
        <w:rPr>
          <w:b/>
          <w:i/>
          <w:sz w:val="24"/>
          <w:u w:val="single"/>
        </w:rPr>
      </w:pPr>
    </w:p>
    <w:p w:rsidR="006267E2" w:rsidRPr="005C7EC0" w:rsidRDefault="004766B5" w:rsidP="007744A4">
      <w:pPr>
        <w:jc w:val="both"/>
        <w:rPr>
          <w:b/>
          <w:i/>
          <w:sz w:val="24"/>
          <w:u w:val="single"/>
        </w:rPr>
      </w:pPr>
      <w:r w:rsidRPr="005C7EC0">
        <w:rPr>
          <w:b/>
          <w:i/>
          <w:sz w:val="24"/>
          <w:u w:val="single"/>
        </w:rPr>
        <w:t>CONCLUSÃO</w:t>
      </w:r>
    </w:p>
    <w:p w:rsidR="00C6480B" w:rsidRDefault="006267E2" w:rsidP="007744A4">
      <w:pPr>
        <w:ind w:firstLine="720"/>
        <w:jc w:val="both"/>
        <w:rPr>
          <w:sz w:val="24"/>
        </w:rPr>
      </w:pPr>
      <w:r w:rsidRPr="005C7EC0">
        <w:rPr>
          <w:sz w:val="24"/>
        </w:rPr>
        <w:t xml:space="preserve">Exame compatível com </w:t>
      </w:r>
      <w:r w:rsidR="003616A6">
        <w:rPr>
          <w:sz w:val="24"/>
        </w:rPr>
        <w:t>poli</w:t>
      </w:r>
      <w:r w:rsidR="0009496A" w:rsidRPr="005C7EC0">
        <w:rPr>
          <w:sz w:val="24"/>
        </w:rPr>
        <w:t>neuropatia sensitivo moto</w:t>
      </w:r>
      <w:r w:rsidR="001736C6">
        <w:rPr>
          <w:sz w:val="24"/>
        </w:rPr>
        <w:t>ra</w:t>
      </w:r>
      <w:r w:rsidR="00B55DAF">
        <w:rPr>
          <w:sz w:val="24"/>
        </w:rPr>
        <w:t xml:space="preserve">, de caráter </w:t>
      </w:r>
      <w:r w:rsidR="001736C6">
        <w:rPr>
          <w:sz w:val="24"/>
        </w:rPr>
        <w:t>axonal</w:t>
      </w:r>
      <w:r w:rsidR="00885F0E">
        <w:rPr>
          <w:sz w:val="24"/>
        </w:rPr>
        <w:t>, acometendo</w:t>
      </w:r>
      <w:r w:rsidR="00B9099B">
        <w:rPr>
          <w:sz w:val="24"/>
        </w:rPr>
        <w:t xml:space="preserve"> membros inferiores, </w:t>
      </w:r>
      <w:r w:rsidR="00C61183">
        <w:rPr>
          <w:sz w:val="24"/>
        </w:rPr>
        <w:t xml:space="preserve">com predomínio sensitivo em sua apresentação, com sinais </w:t>
      </w:r>
      <w:r w:rsidR="00E57DAF">
        <w:rPr>
          <w:sz w:val="24"/>
        </w:rPr>
        <w:t xml:space="preserve">discretos </w:t>
      </w:r>
      <w:r w:rsidR="00C61183">
        <w:rPr>
          <w:sz w:val="24"/>
        </w:rPr>
        <w:t>de envolvimento de fibras motoras.</w:t>
      </w:r>
      <w:r w:rsidR="00C82423">
        <w:rPr>
          <w:sz w:val="24"/>
        </w:rPr>
        <w:t xml:space="preserve"> Sugere-se etiologia </w:t>
      </w:r>
      <w:proofErr w:type="spellStart"/>
      <w:r w:rsidR="00C82423">
        <w:rPr>
          <w:sz w:val="24"/>
        </w:rPr>
        <w:t>carencial</w:t>
      </w:r>
      <w:proofErr w:type="spellEnd"/>
      <w:r w:rsidR="00C82423">
        <w:rPr>
          <w:sz w:val="24"/>
        </w:rPr>
        <w:t xml:space="preserve">, metabólica, tóxica (ou mais raramente </w:t>
      </w:r>
      <w:proofErr w:type="spellStart"/>
      <w:r w:rsidR="00C82423">
        <w:rPr>
          <w:sz w:val="24"/>
        </w:rPr>
        <w:t>paraneoplásica</w:t>
      </w:r>
      <w:proofErr w:type="spellEnd"/>
      <w:r w:rsidR="00C82423">
        <w:rPr>
          <w:sz w:val="24"/>
        </w:rPr>
        <w:t>).</w:t>
      </w:r>
    </w:p>
    <w:p w:rsidR="00CE0956" w:rsidRDefault="001A7619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Observamos presença de neuropatia em medianos, bilateralmente ao nível do carpo, em </w:t>
      </w:r>
      <w:r w:rsidR="00657FCD">
        <w:rPr>
          <w:sz w:val="24"/>
        </w:rPr>
        <w:t>grau 2</w:t>
      </w:r>
      <w:r w:rsidR="00C82423">
        <w:rPr>
          <w:sz w:val="24"/>
        </w:rPr>
        <w:t>, sugere-se etiologia compressiva</w:t>
      </w:r>
      <w:r w:rsidR="00C61183">
        <w:rPr>
          <w:sz w:val="24"/>
        </w:rPr>
        <w:t>.</w:t>
      </w:r>
      <w:r w:rsidR="00657FCD">
        <w:rPr>
          <w:sz w:val="24"/>
        </w:rPr>
        <w:t xml:space="preserve"> </w:t>
      </w:r>
    </w:p>
    <w:p w:rsidR="00C82423" w:rsidRDefault="00C82423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Não observamos sinais de doença do neurônio motor inferior, nem de síndrome de </w:t>
      </w:r>
      <w:proofErr w:type="spellStart"/>
      <w:r>
        <w:rPr>
          <w:sz w:val="24"/>
        </w:rPr>
        <w:t>Guillain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Barré</w:t>
      </w:r>
      <w:proofErr w:type="spellEnd"/>
      <w:r>
        <w:rPr>
          <w:sz w:val="24"/>
        </w:rPr>
        <w:t xml:space="preserve"> ou CIDP. Não verificamos sinais de radiculopatia.</w:t>
      </w:r>
    </w:p>
    <w:sectPr w:rsidR="00C82423" w:rsidSect="00A1637C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B7A" w:rsidRDefault="005D5B7A">
      <w:r>
        <w:separator/>
      </w:r>
    </w:p>
  </w:endnote>
  <w:endnote w:type="continuationSeparator" w:id="0">
    <w:p w:rsidR="005D5B7A" w:rsidRDefault="005D5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B7A" w:rsidRDefault="005D5B7A">
      <w:r>
        <w:separator/>
      </w:r>
    </w:p>
  </w:footnote>
  <w:footnote w:type="continuationSeparator" w:id="0">
    <w:p w:rsidR="005D5B7A" w:rsidRDefault="005D5B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08E9" w:rsidRDefault="007308E9" w:rsidP="007744A4">
    <w:pPr>
      <w:jc w:val="center"/>
      <w:rPr>
        <w:b/>
        <w:sz w:val="40"/>
      </w:rPr>
    </w:pPr>
  </w:p>
  <w:p w:rsidR="007308E9" w:rsidRDefault="007308E9" w:rsidP="007744A4">
    <w:pPr>
      <w:jc w:val="center"/>
      <w:rPr>
        <w:b/>
        <w:sz w:val="40"/>
      </w:rPr>
    </w:pPr>
  </w:p>
  <w:p w:rsidR="007308E9" w:rsidRDefault="007308E9" w:rsidP="007744A4">
    <w:pPr>
      <w:jc w:val="center"/>
      <w:rPr>
        <w:b/>
        <w:sz w:val="40"/>
      </w:rPr>
    </w:pPr>
  </w:p>
  <w:p w:rsidR="007308E9" w:rsidRDefault="007308E9" w:rsidP="007744A4">
    <w:pPr>
      <w:jc w:val="center"/>
      <w:rPr>
        <w:b/>
        <w:sz w:val="40"/>
      </w:rPr>
    </w:pPr>
  </w:p>
  <w:p w:rsidR="007308E9" w:rsidRPr="005C7EC0" w:rsidRDefault="007308E9" w:rsidP="007744A4">
    <w:pPr>
      <w:jc w:val="center"/>
      <w:rPr>
        <w:b/>
        <w:sz w:val="40"/>
      </w:rPr>
    </w:pPr>
    <w:r w:rsidRPr="005C7EC0">
      <w:rPr>
        <w:b/>
        <w:sz w:val="40"/>
      </w:rPr>
      <w:t>ELETRONEUROMIOGRAFIA</w:t>
    </w:r>
  </w:p>
  <w:p w:rsidR="007308E9" w:rsidRPr="005C7EC0" w:rsidRDefault="007308E9" w:rsidP="007744A4">
    <w:pPr>
      <w:pBdr>
        <w:bottom w:val="single" w:sz="8" w:space="1" w:color="auto"/>
      </w:pBdr>
      <w:rPr>
        <w:sz w:val="24"/>
      </w:rPr>
    </w:pPr>
  </w:p>
  <w:p w:rsidR="007308E9" w:rsidRPr="005C7EC0" w:rsidRDefault="007308E9" w:rsidP="007744A4">
    <w:pPr>
      <w:rPr>
        <w:sz w:val="24"/>
      </w:rPr>
    </w:pPr>
  </w:p>
  <w:tbl>
    <w:tblPr>
      <w:tblStyle w:val="Tabelacomgrade"/>
      <w:tblW w:w="66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</w:tblGrid>
    <w:tr w:rsidR="007308E9" w:rsidRPr="005C7EC0" w:rsidTr="00885F0E">
      <w:tc>
        <w:tcPr>
          <w:tcW w:w="2028" w:type="dxa"/>
        </w:tcPr>
        <w:p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:rsidR="007308E9" w:rsidRPr="00B27D69" w:rsidRDefault="00C82423" w:rsidP="007744A4">
          <w:pPr>
            <w:tabs>
              <w:tab w:val="left" w:pos="2977"/>
            </w:tabs>
            <w:rPr>
              <w:b/>
              <w:sz w:val="24"/>
            </w:rPr>
          </w:pPr>
          <w:r w:rsidRPr="00C82423">
            <w:rPr>
              <w:b/>
              <w:sz w:val="24"/>
            </w:rPr>
            <w:t>EDSON ALVES VENANCIO</w:t>
          </w:r>
        </w:p>
      </w:tc>
    </w:tr>
    <w:tr w:rsidR="002D1423" w:rsidRPr="002D1423" w:rsidTr="00885F0E">
      <w:tc>
        <w:tcPr>
          <w:tcW w:w="2028" w:type="dxa"/>
        </w:tcPr>
        <w:p w:rsidR="002D1423" w:rsidRPr="002D1423" w:rsidRDefault="002D1423" w:rsidP="007744A4">
          <w:pPr>
            <w:tabs>
              <w:tab w:val="left" w:pos="2977"/>
            </w:tabs>
            <w:jc w:val="right"/>
            <w:rPr>
              <w:rFonts w:ascii="Cambria" w:hAnsi="Cambria" w:cs="Arial"/>
              <w:sz w:val="20"/>
            </w:rPr>
          </w:pPr>
          <w:r w:rsidRPr="002D1423">
            <w:rPr>
              <w:rFonts w:ascii="Cambria" w:hAnsi="Cambria" w:cs="Arial"/>
              <w:sz w:val="20"/>
            </w:rPr>
            <w:t>NASCIMENTO:</w:t>
          </w:r>
        </w:p>
      </w:tc>
      <w:tc>
        <w:tcPr>
          <w:tcW w:w="4601" w:type="dxa"/>
        </w:tcPr>
        <w:p w:rsidR="002D1423" w:rsidRPr="002D1423" w:rsidRDefault="00C82423" w:rsidP="007744A4">
          <w:pPr>
            <w:tabs>
              <w:tab w:val="left" w:pos="2977"/>
            </w:tabs>
            <w:rPr>
              <w:b/>
              <w:sz w:val="20"/>
            </w:rPr>
          </w:pPr>
          <w:r>
            <w:rPr>
              <w:b/>
              <w:sz w:val="20"/>
            </w:rPr>
            <w:t>12/10/1979</w:t>
          </w:r>
        </w:p>
      </w:tc>
    </w:tr>
    <w:tr w:rsidR="007308E9" w:rsidRPr="005C7EC0" w:rsidTr="00885F0E">
      <w:tc>
        <w:tcPr>
          <w:tcW w:w="2028" w:type="dxa"/>
        </w:tcPr>
        <w:p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:rsidR="007308E9" w:rsidRPr="00B27D69" w:rsidRDefault="00C82423" w:rsidP="00CD2E8B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AUGUSTO MENESES</w:t>
          </w:r>
        </w:p>
      </w:tc>
    </w:tr>
    <w:tr w:rsidR="007308E9" w:rsidRPr="005C7EC0" w:rsidTr="00885F0E">
      <w:tc>
        <w:tcPr>
          <w:tcW w:w="2028" w:type="dxa"/>
        </w:tcPr>
        <w:p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7308E9" w:rsidRPr="005C7EC0" w:rsidRDefault="00C82423" w:rsidP="007744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27/08/2022</w:t>
          </w:r>
        </w:p>
      </w:tc>
    </w:tr>
  </w:tbl>
  <w:p w:rsidR="007308E9" w:rsidRPr="005C7EC0" w:rsidRDefault="007308E9" w:rsidP="007744A4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E95"/>
    <w:rsid w:val="00025443"/>
    <w:rsid w:val="000313AE"/>
    <w:rsid w:val="000504D0"/>
    <w:rsid w:val="000617A1"/>
    <w:rsid w:val="00066071"/>
    <w:rsid w:val="0008018D"/>
    <w:rsid w:val="0009496A"/>
    <w:rsid w:val="000A6EB7"/>
    <w:rsid w:val="000B78F2"/>
    <w:rsid w:val="000C5848"/>
    <w:rsid w:val="00120C58"/>
    <w:rsid w:val="0016691B"/>
    <w:rsid w:val="00167867"/>
    <w:rsid w:val="001736C6"/>
    <w:rsid w:val="001A7619"/>
    <w:rsid w:val="001B5D24"/>
    <w:rsid w:val="001B6A0D"/>
    <w:rsid w:val="001C40B4"/>
    <w:rsid w:val="0023457C"/>
    <w:rsid w:val="0025323D"/>
    <w:rsid w:val="00290612"/>
    <w:rsid w:val="002A6239"/>
    <w:rsid w:val="002C5CFE"/>
    <w:rsid w:val="002D1423"/>
    <w:rsid w:val="002F3E66"/>
    <w:rsid w:val="00306800"/>
    <w:rsid w:val="003606A6"/>
    <w:rsid w:val="003616A6"/>
    <w:rsid w:val="00372772"/>
    <w:rsid w:val="00392474"/>
    <w:rsid w:val="003C1FD1"/>
    <w:rsid w:val="003D5FF8"/>
    <w:rsid w:val="004766B5"/>
    <w:rsid w:val="005103A6"/>
    <w:rsid w:val="00574AD5"/>
    <w:rsid w:val="005C7EC0"/>
    <w:rsid w:val="005D5B7A"/>
    <w:rsid w:val="00613A71"/>
    <w:rsid w:val="006267E2"/>
    <w:rsid w:val="006465D9"/>
    <w:rsid w:val="006476C1"/>
    <w:rsid w:val="00650E36"/>
    <w:rsid w:val="00657FCD"/>
    <w:rsid w:val="006755FC"/>
    <w:rsid w:val="006E51C0"/>
    <w:rsid w:val="006E77E2"/>
    <w:rsid w:val="007128E3"/>
    <w:rsid w:val="00723C64"/>
    <w:rsid w:val="007308E9"/>
    <w:rsid w:val="00740E96"/>
    <w:rsid w:val="00752826"/>
    <w:rsid w:val="00767ED5"/>
    <w:rsid w:val="007744A4"/>
    <w:rsid w:val="00786730"/>
    <w:rsid w:val="007B69E6"/>
    <w:rsid w:val="007C27FE"/>
    <w:rsid w:val="007E38C3"/>
    <w:rsid w:val="00804E4E"/>
    <w:rsid w:val="00885F0E"/>
    <w:rsid w:val="008A7D03"/>
    <w:rsid w:val="008B2722"/>
    <w:rsid w:val="008E31C5"/>
    <w:rsid w:val="008E7DB4"/>
    <w:rsid w:val="008F5FE7"/>
    <w:rsid w:val="00911545"/>
    <w:rsid w:val="00915C27"/>
    <w:rsid w:val="009C4D48"/>
    <w:rsid w:val="009D3FD7"/>
    <w:rsid w:val="00A1637C"/>
    <w:rsid w:val="00A164B1"/>
    <w:rsid w:val="00A31F7F"/>
    <w:rsid w:val="00A46CF5"/>
    <w:rsid w:val="00A60900"/>
    <w:rsid w:val="00AC2FBD"/>
    <w:rsid w:val="00AF0FCA"/>
    <w:rsid w:val="00AF13BA"/>
    <w:rsid w:val="00B12CEC"/>
    <w:rsid w:val="00B27D69"/>
    <w:rsid w:val="00B55CBC"/>
    <w:rsid w:val="00B55DAF"/>
    <w:rsid w:val="00B82297"/>
    <w:rsid w:val="00B87DB3"/>
    <w:rsid w:val="00B9099B"/>
    <w:rsid w:val="00BA6780"/>
    <w:rsid w:val="00BE2633"/>
    <w:rsid w:val="00BE62BF"/>
    <w:rsid w:val="00BF04E2"/>
    <w:rsid w:val="00C40923"/>
    <w:rsid w:val="00C61183"/>
    <w:rsid w:val="00C6480B"/>
    <w:rsid w:val="00C82423"/>
    <w:rsid w:val="00CA4BAE"/>
    <w:rsid w:val="00CD1BC7"/>
    <w:rsid w:val="00CD2E8B"/>
    <w:rsid w:val="00CE0956"/>
    <w:rsid w:val="00CE18F6"/>
    <w:rsid w:val="00D13B74"/>
    <w:rsid w:val="00D63A87"/>
    <w:rsid w:val="00D9004A"/>
    <w:rsid w:val="00DF77E9"/>
    <w:rsid w:val="00E3236A"/>
    <w:rsid w:val="00E4187B"/>
    <w:rsid w:val="00E434FA"/>
    <w:rsid w:val="00E455A8"/>
    <w:rsid w:val="00E57DAF"/>
    <w:rsid w:val="00F2320E"/>
    <w:rsid w:val="00F413E6"/>
    <w:rsid w:val="00F957E2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15502627-FF7D-447B-8132-A6573D90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08E9"/>
  </w:style>
  <w:style w:type="paragraph" w:styleId="Ttulo1">
    <w:name w:val="heading 1"/>
    <w:basedOn w:val="Normal"/>
    <w:next w:val="Normal"/>
    <w:link w:val="Ttulo1Char"/>
    <w:uiPriority w:val="9"/>
    <w:qFormat/>
    <w:rsid w:val="007308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8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8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8E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8E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8E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8E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8E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8E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7308E9"/>
  </w:style>
  <w:style w:type="paragraph" w:styleId="Textodebalo">
    <w:name w:val="Balloon Text"/>
    <w:basedOn w:val="Normal"/>
    <w:link w:val="TextodebaloChar"/>
    <w:rsid w:val="007308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8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308E9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8E9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8E9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8E9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8E9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8E9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8E9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08E9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308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7308E9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8E9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7308E9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7308E9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7308E9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7308E9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308E9"/>
  </w:style>
  <w:style w:type="paragraph" w:styleId="PargrafodaLista">
    <w:name w:val="List Paragraph"/>
    <w:basedOn w:val="Normal"/>
    <w:uiPriority w:val="34"/>
    <w:qFormat/>
    <w:rsid w:val="007308E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308E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308E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8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8E9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7308E9"/>
    <w:rPr>
      <w:i/>
      <w:iCs/>
    </w:rPr>
  </w:style>
  <w:style w:type="character" w:styleId="nfaseIntensa">
    <w:name w:val="Intense Emphasis"/>
    <w:uiPriority w:val="21"/>
    <w:qFormat/>
    <w:rsid w:val="007308E9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7308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7308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7308E9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308E9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88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1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Dr. EDUARDO</cp:lastModifiedBy>
  <cp:revision>2</cp:revision>
  <cp:lastPrinted>2022-08-27T13:22:00Z</cp:lastPrinted>
  <dcterms:created xsi:type="dcterms:W3CDTF">2022-08-27T13:23:00Z</dcterms:created>
  <dcterms:modified xsi:type="dcterms:W3CDTF">2022-08-27T13:23:00Z</dcterms:modified>
</cp:coreProperties>
</file>