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2945B6" w:rsidRDefault="006267E2" w:rsidP="00A65829">
      <w:pPr>
        <w:ind w:firstLine="709"/>
        <w:jc w:val="both"/>
        <w:rPr>
          <w:rFonts w:ascii="Cambria" w:hAnsi="Cambria" w:cs="Arial"/>
          <w:sz w:val="18"/>
          <w:szCs w:val="18"/>
        </w:rPr>
      </w:pPr>
      <w:bookmarkStart w:id="0" w:name="_GoBack"/>
      <w:bookmarkEnd w:id="0"/>
      <w:r w:rsidRPr="002945B6">
        <w:rPr>
          <w:rFonts w:ascii="Cambria" w:hAnsi="Cambria" w:cs="Arial"/>
          <w:sz w:val="18"/>
          <w:szCs w:val="18"/>
        </w:rPr>
        <w:t xml:space="preserve">Realizada eletroneuromiografia de </w:t>
      </w:r>
      <w:r w:rsidR="00726C01" w:rsidRPr="002945B6">
        <w:rPr>
          <w:rFonts w:ascii="Cambria" w:hAnsi="Cambria" w:cs="Arial"/>
          <w:sz w:val="18"/>
          <w:szCs w:val="18"/>
        </w:rPr>
        <w:t>membros inferiores</w:t>
      </w:r>
      <w:r w:rsidRPr="002945B6">
        <w:rPr>
          <w:rFonts w:ascii="Cambria" w:hAnsi="Cambria" w:cs="Arial"/>
          <w:sz w:val="18"/>
          <w:szCs w:val="18"/>
        </w:rPr>
        <w:t xml:space="preserve">. </w:t>
      </w:r>
    </w:p>
    <w:p w:rsidR="001674C6" w:rsidRPr="002945B6" w:rsidRDefault="00B122E2" w:rsidP="00A65829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2945B6">
        <w:rPr>
          <w:rFonts w:ascii="Cambria" w:hAnsi="Cambria" w:cs="Arial"/>
          <w:sz w:val="18"/>
          <w:szCs w:val="18"/>
        </w:rPr>
        <w:t xml:space="preserve">Observamos neurocondução motora com amplitudes preservadas, latências simétricas, limítrofes, velocidades de condução normais. A neurocondução sensitiva não apresentou anormalidades. </w:t>
      </w:r>
    </w:p>
    <w:p w:rsidR="001674C6" w:rsidRPr="002945B6" w:rsidRDefault="00B122E2" w:rsidP="00A65829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2945B6">
        <w:rPr>
          <w:rFonts w:ascii="Cambria" w:hAnsi="Cambria" w:cs="Arial"/>
          <w:sz w:val="18"/>
          <w:szCs w:val="18"/>
        </w:rPr>
        <w:t xml:space="preserve">As latências das ondas F apresentaram-se de forma limítrofe, com persistência diminuída. </w:t>
      </w:r>
    </w:p>
    <w:p w:rsidR="00653697" w:rsidRPr="002945B6" w:rsidRDefault="00B122E2" w:rsidP="00A65829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2945B6">
        <w:rPr>
          <w:rFonts w:ascii="Cambria" w:hAnsi="Cambria" w:cs="Arial"/>
          <w:sz w:val="18"/>
          <w:szCs w:val="18"/>
        </w:rPr>
        <w:t>As latências dos reflexos H apresentaram-se limítrofes, com amplitudes e persistência normais.</w:t>
      </w:r>
    </w:p>
    <w:p w:rsidR="00653697" w:rsidRPr="002945B6" w:rsidRDefault="00653697" w:rsidP="00A65829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2945B6">
        <w:rPr>
          <w:rFonts w:ascii="Cambria" w:hAnsi="Cambria" w:cs="Arial"/>
          <w:sz w:val="18"/>
          <w:szCs w:val="18"/>
        </w:rPr>
        <w:t>A eletromiografia, realizada com agulha monopolar, em músculos paravertebrais lombares, semitendinoso, bíceps crural, gastrocnêmio, tibial anterior e extenso</w:t>
      </w:r>
      <w:r w:rsidR="001F7072" w:rsidRPr="002945B6">
        <w:rPr>
          <w:rFonts w:ascii="Cambria" w:hAnsi="Cambria" w:cs="Arial"/>
          <w:sz w:val="18"/>
          <w:szCs w:val="18"/>
        </w:rPr>
        <w:t>r</w:t>
      </w:r>
      <w:r w:rsidRPr="002945B6">
        <w:rPr>
          <w:rFonts w:ascii="Cambria" w:hAnsi="Cambria" w:cs="Arial"/>
          <w:sz w:val="18"/>
          <w:szCs w:val="18"/>
        </w:rPr>
        <w:t xml:space="preserve"> longo dos dedos, evidenciou </w:t>
      </w:r>
      <w:r w:rsidR="00E96C6A" w:rsidRPr="002945B6">
        <w:rPr>
          <w:rFonts w:ascii="Cambria" w:hAnsi="Cambria" w:cs="Arial"/>
          <w:sz w:val="18"/>
          <w:szCs w:val="18"/>
        </w:rPr>
        <w:t xml:space="preserve">discreta </w:t>
      </w:r>
      <w:r w:rsidRPr="002945B6">
        <w:rPr>
          <w:rFonts w:ascii="Cambria" w:hAnsi="Cambria" w:cs="Arial"/>
          <w:sz w:val="18"/>
          <w:szCs w:val="18"/>
        </w:rPr>
        <w:t xml:space="preserve">presença de atividade espontânea, tais como fibrilações e ondas agudas positivas, e potenciais de ação de unidades motoras (MUAP’s) com recrutamento </w:t>
      </w:r>
      <w:r w:rsidR="00726C01" w:rsidRPr="002945B6">
        <w:rPr>
          <w:rFonts w:ascii="Cambria" w:hAnsi="Cambria" w:cs="Arial"/>
          <w:sz w:val="18"/>
          <w:szCs w:val="18"/>
        </w:rPr>
        <w:t>diminuído</w:t>
      </w:r>
      <w:r w:rsidRPr="002945B6">
        <w:rPr>
          <w:rFonts w:ascii="Cambria" w:hAnsi="Cambria" w:cs="Arial"/>
          <w:sz w:val="18"/>
          <w:szCs w:val="18"/>
        </w:rPr>
        <w:t xml:space="preserve">, com polifasia. </w:t>
      </w:r>
    </w:p>
    <w:p w:rsidR="00653697" w:rsidRPr="005B1917" w:rsidRDefault="00653697" w:rsidP="00A65829">
      <w:pPr>
        <w:ind w:firstLine="709"/>
        <w:jc w:val="both"/>
        <w:rPr>
          <w:rFonts w:ascii="Arial" w:hAnsi="Arial" w:cs="Arial"/>
          <w:sz w:val="18"/>
          <w:szCs w:val="18"/>
        </w:rPr>
      </w:pPr>
    </w:p>
    <w:p w:rsidR="006267E2" w:rsidRPr="008A472A" w:rsidRDefault="006267E2" w:rsidP="00A65829">
      <w:pPr>
        <w:jc w:val="both"/>
        <w:rPr>
          <w:b/>
          <w:i/>
          <w:sz w:val="24"/>
          <w:u w:val="single"/>
        </w:rPr>
      </w:pPr>
      <w:r w:rsidRPr="008A472A">
        <w:rPr>
          <w:b/>
          <w:i/>
          <w:sz w:val="24"/>
          <w:u w:val="single"/>
        </w:rPr>
        <w:t>Conclusão</w:t>
      </w:r>
    </w:p>
    <w:p w:rsidR="00F76096" w:rsidRDefault="006267E2" w:rsidP="00A65829">
      <w:pPr>
        <w:ind w:firstLine="720"/>
        <w:jc w:val="both"/>
        <w:rPr>
          <w:sz w:val="24"/>
        </w:rPr>
      </w:pPr>
      <w:r w:rsidRPr="008A472A">
        <w:rPr>
          <w:sz w:val="24"/>
        </w:rPr>
        <w:t xml:space="preserve">Exame compatível com </w:t>
      </w:r>
      <w:r w:rsidR="00A70017">
        <w:rPr>
          <w:sz w:val="24"/>
        </w:rPr>
        <w:t xml:space="preserve">sinais de </w:t>
      </w:r>
      <w:r w:rsidR="004E7582">
        <w:rPr>
          <w:sz w:val="24"/>
        </w:rPr>
        <w:t xml:space="preserve">discreto </w:t>
      </w:r>
      <w:r w:rsidR="00B122E2">
        <w:rPr>
          <w:sz w:val="24"/>
        </w:rPr>
        <w:t xml:space="preserve">comprometimento radicular </w:t>
      </w:r>
      <w:r w:rsidR="00A70017">
        <w:rPr>
          <w:sz w:val="24"/>
        </w:rPr>
        <w:t>subagudo</w:t>
      </w:r>
      <w:r w:rsidR="0090112F">
        <w:rPr>
          <w:sz w:val="24"/>
        </w:rPr>
        <w:t>/crônico</w:t>
      </w:r>
      <w:r w:rsidR="00B122E2">
        <w:rPr>
          <w:sz w:val="24"/>
        </w:rPr>
        <w:t>,</w:t>
      </w:r>
      <w:r w:rsidR="00DA3B3B">
        <w:rPr>
          <w:sz w:val="24"/>
        </w:rPr>
        <w:t xml:space="preserve"> </w:t>
      </w:r>
      <w:r w:rsidR="008A472A" w:rsidRPr="008A472A">
        <w:rPr>
          <w:sz w:val="24"/>
        </w:rPr>
        <w:t xml:space="preserve">em miótomos </w:t>
      </w:r>
      <w:r w:rsidR="008A472A" w:rsidRPr="00B122E2">
        <w:rPr>
          <w:sz w:val="24"/>
        </w:rPr>
        <w:t>usualmente inervados por L</w:t>
      </w:r>
      <w:r w:rsidR="000E0877">
        <w:rPr>
          <w:sz w:val="24"/>
        </w:rPr>
        <w:t>5</w:t>
      </w:r>
      <w:r w:rsidR="008A472A" w:rsidRPr="00B122E2">
        <w:rPr>
          <w:sz w:val="24"/>
        </w:rPr>
        <w:t xml:space="preserve"> e </w:t>
      </w:r>
      <w:r w:rsidR="000E0877">
        <w:rPr>
          <w:sz w:val="24"/>
        </w:rPr>
        <w:t>S1</w:t>
      </w:r>
      <w:r w:rsidR="008A472A" w:rsidRPr="00B122E2">
        <w:rPr>
          <w:sz w:val="24"/>
        </w:rPr>
        <w:t xml:space="preserve"> </w:t>
      </w:r>
      <w:r w:rsidR="00B122E2" w:rsidRPr="00B122E2">
        <w:rPr>
          <w:sz w:val="24"/>
        </w:rPr>
        <w:t>bilateralmente</w:t>
      </w:r>
      <w:r w:rsidR="0090112F">
        <w:rPr>
          <w:sz w:val="24"/>
        </w:rPr>
        <w:t>, apresentando sina</w:t>
      </w:r>
      <w:r w:rsidR="002945B6">
        <w:rPr>
          <w:sz w:val="24"/>
        </w:rPr>
        <w:t xml:space="preserve">is de reinervação em atividade, com expressão eletrofisiológica variável nos diversos músculos examinados, sendo em miótomos paravertebrais menos prevalente do que em miótomos distais. </w:t>
      </w:r>
    </w:p>
    <w:p w:rsidR="002945B6" w:rsidRPr="002945B6" w:rsidRDefault="002945B6" w:rsidP="00A65829">
      <w:pPr>
        <w:ind w:firstLine="720"/>
        <w:jc w:val="both"/>
        <w:rPr>
          <w:i/>
          <w:sz w:val="24"/>
        </w:rPr>
      </w:pPr>
      <w:r>
        <w:rPr>
          <w:i/>
          <w:sz w:val="24"/>
        </w:rPr>
        <w:t xml:space="preserve">Nota: sugere-se a possibilidade diagnóstica de fibromialgia, em função da sensibilidade álgica verificada durante o exame. </w:t>
      </w:r>
    </w:p>
    <w:sectPr w:rsidR="002945B6" w:rsidRPr="002945B6" w:rsidSect="00487DA8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5DA7" w:rsidRDefault="005E5DA7">
      <w:r>
        <w:separator/>
      </w:r>
    </w:p>
  </w:endnote>
  <w:endnote w:type="continuationSeparator" w:id="0">
    <w:p w:rsidR="005E5DA7" w:rsidRDefault="005E5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5DA7" w:rsidRDefault="005E5DA7">
      <w:r>
        <w:separator/>
      </w:r>
    </w:p>
  </w:footnote>
  <w:footnote w:type="continuationSeparator" w:id="0">
    <w:p w:rsidR="005E5DA7" w:rsidRDefault="005E5D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513E" w:rsidRDefault="0040513E" w:rsidP="00A65829">
    <w:pPr>
      <w:jc w:val="center"/>
      <w:rPr>
        <w:b/>
        <w:sz w:val="40"/>
      </w:rPr>
    </w:pPr>
  </w:p>
  <w:p w:rsidR="0040513E" w:rsidRDefault="0040513E" w:rsidP="00A65829">
    <w:pPr>
      <w:jc w:val="center"/>
      <w:rPr>
        <w:b/>
        <w:sz w:val="40"/>
      </w:rPr>
    </w:pPr>
  </w:p>
  <w:p w:rsidR="0040513E" w:rsidRDefault="0040513E" w:rsidP="00A65829">
    <w:pPr>
      <w:jc w:val="center"/>
      <w:rPr>
        <w:b/>
        <w:sz w:val="40"/>
      </w:rPr>
    </w:pPr>
  </w:p>
  <w:p w:rsidR="0040513E" w:rsidRDefault="0040513E" w:rsidP="00A65829">
    <w:pPr>
      <w:jc w:val="center"/>
      <w:rPr>
        <w:b/>
        <w:sz w:val="40"/>
      </w:rPr>
    </w:pPr>
  </w:p>
  <w:p w:rsidR="0040513E" w:rsidRPr="008A472A" w:rsidRDefault="0040513E" w:rsidP="00A65829">
    <w:pPr>
      <w:jc w:val="center"/>
      <w:rPr>
        <w:b/>
        <w:sz w:val="40"/>
      </w:rPr>
    </w:pPr>
    <w:r w:rsidRPr="008A472A">
      <w:rPr>
        <w:b/>
        <w:sz w:val="40"/>
      </w:rPr>
      <w:t>ELETRONEUROMIOGRAFIA</w:t>
    </w:r>
  </w:p>
  <w:p w:rsidR="0040513E" w:rsidRPr="008A472A" w:rsidRDefault="0040513E" w:rsidP="00A65829">
    <w:pPr>
      <w:pBdr>
        <w:bottom w:val="single" w:sz="8" w:space="1" w:color="auto"/>
      </w:pBdr>
      <w:rPr>
        <w:sz w:val="24"/>
      </w:rPr>
    </w:pPr>
  </w:p>
  <w:p w:rsidR="0040513E" w:rsidRPr="008A472A" w:rsidRDefault="0040513E" w:rsidP="00A65829">
    <w:pPr>
      <w:rPr>
        <w:sz w:val="24"/>
      </w:rPr>
    </w:pPr>
  </w:p>
  <w:tbl>
    <w:tblPr>
      <w:tblStyle w:val="Tabelacomgrade"/>
      <w:tblW w:w="78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567"/>
      <w:gridCol w:w="644"/>
    </w:tblGrid>
    <w:tr w:rsidR="0040513E" w:rsidRPr="008A472A" w:rsidTr="0090112F">
      <w:tc>
        <w:tcPr>
          <w:tcW w:w="2028" w:type="dxa"/>
        </w:tcPr>
        <w:p w:rsidR="0040513E" w:rsidRPr="00116F0B" w:rsidRDefault="0040513E" w:rsidP="00A6582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NOME:</w:t>
          </w:r>
        </w:p>
      </w:tc>
      <w:tc>
        <w:tcPr>
          <w:tcW w:w="5812" w:type="dxa"/>
          <w:gridSpan w:val="3"/>
        </w:tcPr>
        <w:p w:rsidR="0040513E" w:rsidRPr="00D13BC3" w:rsidRDefault="002945B6" w:rsidP="00A65829">
          <w:pPr>
            <w:tabs>
              <w:tab w:val="left" w:pos="2977"/>
            </w:tabs>
            <w:rPr>
              <w:b/>
              <w:sz w:val="24"/>
            </w:rPr>
          </w:pPr>
          <w:r w:rsidRPr="002945B6">
            <w:rPr>
              <w:b/>
              <w:sz w:val="24"/>
            </w:rPr>
            <w:t>ROMARIZ SAMPAIO DA SILVA</w:t>
          </w:r>
        </w:p>
      </w:tc>
    </w:tr>
    <w:tr w:rsidR="004830A4" w:rsidRPr="004830A4" w:rsidTr="0090112F">
      <w:trPr>
        <w:gridAfter w:val="1"/>
        <w:wAfter w:w="644" w:type="dxa"/>
      </w:trPr>
      <w:tc>
        <w:tcPr>
          <w:tcW w:w="2028" w:type="dxa"/>
        </w:tcPr>
        <w:p w:rsidR="004830A4" w:rsidRPr="004830A4" w:rsidRDefault="004830A4" w:rsidP="00A65829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4830A4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168" w:type="dxa"/>
          <w:gridSpan w:val="2"/>
        </w:tcPr>
        <w:p w:rsidR="004830A4" w:rsidRPr="004830A4" w:rsidRDefault="002945B6" w:rsidP="00A65829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03/07/1978</w:t>
          </w:r>
        </w:p>
      </w:tc>
    </w:tr>
    <w:tr w:rsidR="0040513E" w:rsidRPr="008A472A" w:rsidTr="0090112F">
      <w:trPr>
        <w:gridAfter w:val="1"/>
        <w:wAfter w:w="644" w:type="dxa"/>
      </w:trPr>
      <w:tc>
        <w:tcPr>
          <w:tcW w:w="2028" w:type="dxa"/>
        </w:tcPr>
        <w:p w:rsidR="0040513E" w:rsidRPr="00116F0B" w:rsidRDefault="0040513E" w:rsidP="00A6582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SOLICITANTE:</w:t>
          </w:r>
        </w:p>
      </w:tc>
      <w:tc>
        <w:tcPr>
          <w:tcW w:w="5168" w:type="dxa"/>
          <w:gridSpan w:val="2"/>
        </w:tcPr>
        <w:p w:rsidR="0040513E" w:rsidRPr="00D13BC3" w:rsidRDefault="002945B6" w:rsidP="00A6582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CARLOS ANDRÉ TRENCH DE SOUZA</w:t>
          </w:r>
        </w:p>
      </w:tc>
    </w:tr>
    <w:tr w:rsidR="0040513E" w:rsidRPr="008A472A" w:rsidTr="0090112F">
      <w:trPr>
        <w:gridAfter w:val="2"/>
        <w:wAfter w:w="1211" w:type="dxa"/>
      </w:trPr>
      <w:tc>
        <w:tcPr>
          <w:tcW w:w="2028" w:type="dxa"/>
        </w:tcPr>
        <w:p w:rsidR="0040513E" w:rsidRPr="00116F0B" w:rsidRDefault="0040513E" w:rsidP="00A6582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:rsidR="0040513E" w:rsidRPr="008A472A" w:rsidRDefault="002945B6" w:rsidP="00A6582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</w:rPr>
            <w:t>12/07/2019</w:t>
          </w:r>
        </w:p>
      </w:tc>
    </w:tr>
  </w:tbl>
  <w:p w:rsidR="0040513E" w:rsidRPr="008A472A" w:rsidRDefault="0040513E" w:rsidP="00A65829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504D0"/>
    <w:rsid w:val="000A1F49"/>
    <w:rsid w:val="000E0877"/>
    <w:rsid w:val="00116F0B"/>
    <w:rsid w:val="00154030"/>
    <w:rsid w:val="00162C5F"/>
    <w:rsid w:val="0016601B"/>
    <w:rsid w:val="001674C6"/>
    <w:rsid w:val="00167867"/>
    <w:rsid w:val="001909A9"/>
    <w:rsid w:val="001965B1"/>
    <w:rsid w:val="001D520B"/>
    <w:rsid w:val="001F6101"/>
    <w:rsid w:val="001F7072"/>
    <w:rsid w:val="00286506"/>
    <w:rsid w:val="00290612"/>
    <w:rsid w:val="002945B6"/>
    <w:rsid w:val="002B12DF"/>
    <w:rsid w:val="002B7AB4"/>
    <w:rsid w:val="002F3E66"/>
    <w:rsid w:val="002F68AD"/>
    <w:rsid w:val="0036487B"/>
    <w:rsid w:val="00372051"/>
    <w:rsid w:val="003C5009"/>
    <w:rsid w:val="003D5FF8"/>
    <w:rsid w:val="003F3E7E"/>
    <w:rsid w:val="0040513E"/>
    <w:rsid w:val="00443264"/>
    <w:rsid w:val="004830A4"/>
    <w:rsid w:val="00487DA8"/>
    <w:rsid w:val="004C0729"/>
    <w:rsid w:val="004C481F"/>
    <w:rsid w:val="004E7582"/>
    <w:rsid w:val="005000B7"/>
    <w:rsid w:val="005108E3"/>
    <w:rsid w:val="00533624"/>
    <w:rsid w:val="005B1AA9"/>
    <w:rsid w:val="005E5DA7"/>
    <w:rsid w:val="005F0F94"/>
    <w:rsid w:val="006267E2"/>
    <w:rsid w:val="006465D9"/>
    <w:rsid w:val="006476C1"/>
    <w:rsid w:val="00653697"/>
    <w:rsid w:val="00663262"/>
    <w:rsid w:val="006D7148"/>
    <w:rsid w:val="006E77E2"/>
    <w:rsid w:val="007154C4"/>
    <w:rsid w:val="00726C01"/>
    <w:rsid w:val="0072778A"/>
    <w:rsid w:val="007405F4"/>
    <w:rsid w:val="00757272"/>
    <w:rsid w:val="00776633"/>
    <w:rsid w:val="007811CD"/>
    <w:rsid w:val="007B0093"/>
    <w:rsid w:val="007B1E17"/>
    <w:rsid w:val="007B4C9D"/>
    <w:rsid w:val="007C5DF5"/>
    <w:rsid w:val="007D5281"/>
    <w:rsid w:val="00825A21"/>
    <w:rsid w:val="008271E2"/>
    <w:rsid w:val="008A472A"/>
    <w:rsid w:val="008E0495"/>
    <w:rsid w:val="0090112F"/>
    <w:rsid w:val="00915C27"/>
    <w:rsid w:val="009163B5"/>
    <w:rsid w:val="00922711"/>
    <w:rsid w:val="00925EB3"/>
    <w:rsid w:val="009D0DAC"/>
    <w:rsid w:val="009F4CA8"/>
    <w:rsid w:val="00A249DC"/>
    <w:rsid w:val="00A65829"/>
    <w:rsid w:val="00A70017"/>
    <w:rsid w:val="00AA16AE"/>
    <w:rsid w:val="00AC2FBD"/>
    <w:rsid w:val="00AE434C"/>
    <w:rsid w:val="00AF0FCA"/>
    <w:rsid w:val="00AF13BA"/>
    <w:rsid w:val="00B10A6A"/>
    <w:rsid w:val="00B122E2"/>
    <w:rsid w:val="00B24E09"/>
    <w:rsid w:val="00B810D2"/>
    <w:rsid w:val="00B87DB3"/>
    <w:rsid w:val="00BA6780"/>
    <w:rsid w:val="00BB63AF"/>
    <w:rsid w:val="00BF04E2"/>
    <w:rsid w:val="00C2462D"/>
    <w:rsid w:val="00C27A71"/>
    <w:rsid w:val="00C41D92"/>
    <w:rsid w:val="00C6480B"/>
    <w:rsid w:val="00C811B4"/>
    <w:rsid w:val="00CC7D21"/>
    <w:rsid w:val="00CD16C7"/>
    <w:rsid w:val="00D13B74"/>
    <w:rsid w:val="00D13BC3"/>
    <w:rsid w:val="00D24AC1"/>
    <w:rsid w:val="00D63A87"/>
    <w:rsid w:val="00D652AF"/>
    <w:rsid w:val="00D67982"/>
    <w:rsid w:val="00D726E9"/>
    <w:rsid w:val="00D9004A"/>
    <w:rsid w:val="00DA3B3B"/>
    <w:rsid w:val="00DC24B6"/>
    <w:rsid w:val="00DC44CE"/>
    <w:rsid w:val="00DD1516"/>
    <w:rsid w:val="00E3006B"/>
    <w:rsid w:val="00E35471"/>
    <w:rsid w:val="00E4187B"/>
    <w:rsid w:val="00E96C6A"/>
    <w:rsid w:val="00EA668B"/>
    <w:rsid w:val="00EB4B62"/>
    <w:rsid w:val="00F413E6"/>
    <w:rsid w:val="00F51AA8"/>
    <w:rsid w:val="00F76096"/>
    <w:rsid w:val="00F7659A"/>
    <w:rsid w:val="00F80C54"/>
    <w:rsid w:val="00F97E31"/>
    <w:rsid w:val="00FB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BAEE1C5D-402F-400F-B3C4-67828A6C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20B"/>
  </w:style>
  <w:style w:type="paragraph" w:styleId="Ttulo1">
    <w:name w:val="heading 1"/>
    <w:basedOn w:val="Normal"/>
    <w:next w:val="Normal"/>
    <w:link w:val="Ttulo1Char"/>
    <w:uiPriority w:val="9"/>
    <w:qFormat/>
    <w:rsid w:val="001D520B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520B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520B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520B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520B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520B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520B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520B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520B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1D520B"/>
  </w:style>
  <w:style w:type="paragraph" w:styleId="Textodebalo">
    <w:name w:val="Balloon Text"/>
    <w:basedOn w:val="Normal"/>
    <w:link w:val="TextodebaloChar"/>
    <w:rsid w:val="001D520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D520B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1D520B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520B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520B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520B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520B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520B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520B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520B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520B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D520B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1D520B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1D520B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520B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1D520B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1D520B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1D520B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1D520B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1D520B"/>
  </w:style>
  <w:style w:type="paragraph" w:styleId="PargrafodaLista">
    <w:name w:val="List Paragraph"/>
    <w:basedOn w:val="Normal"/>
    <w:uiPriority w:val="34"/>
    <w:qFormat/>
    <w:rsid w:val="001D520B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1D520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1D520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520B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520B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1D520B"/>
    <w:rPr>
      <w:i/>
      <w:iCs/>
    </w:rPr>
  </w:style>
  <w:style w:type="character" w:styleId="nfaseIntensa">
    <w:name w:val="Intense Emphasis"/>
    <w:uiPriority w:val="21"/>
    <w:qFormat/>
    <w:rsid w:val="001D520B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1D520B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1D520B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1D520B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520B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DC4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2</cp:revision>
  <cp:lastPrinted>2016-01-28T18:32:00Z</cp:lastPrinted>
  <dcterms:created xsi:type="dcterms:W3CDTF">2019-07-12T19:45:00Z</dcterms:created>
  <dcterms:modified xsi:type="dcterms:W3CDTF">2019-07-12T19:45:00Z</dcterms:modified>
</cp:coreProperties>
</file>