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20F8" w14:textId="77777777"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14:paraId="26687C4C" w14:textId="77777777"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11753DEA" w14:textId="77777777"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14:paraId="40BA439F" w14:textId="77777777" w:rsidTr="00B94389">
        <w:tc>
          <w:tcPr>
            <w:tcW w:w="2115" w:type="dxa"/>
            <w:hideMark/>
          </w:tcPr>
          <w:p w14:paraId="59D4E65D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14:paraId="57966C01" w14:textId="77777777" w:rsidR="00B94389" w:rsidRDefault="00383B44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02</w:t>
            </w:r>
          </w:p>
        </w:tc>
      </w:tr>
      <w:tr w:rsidR="00B94389" w14:paraId="6E380CB0" w14:textId="77777777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44C0FBC2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3A8728E1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14:paraId="1EFD386F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774BAAAE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14:paraId="2CDFC109" w14:textId="77777777" w:rsidR="00B94389" w:rsidRDefault="00383B44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94389" w14:paraId="1C96AC26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736ABCB5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14:paraId="60D66968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4251A4">
              <w:rPr>
                <w:rFonts w:ascii="Cambria" w:hAnsi="Cambria" w:cs="Arial"/>
                <w:noProof/>
              </w:rPr>
              <w:t>05/06/2025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5B5700D3" w14:textId="77777777"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33C78262" w14:textId="77777777"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07E1BA61" w14:textId="77777777"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14:paraId="79B7C75E" w14:textId="77777777" w:rsidR="00E50194" w:rsidRDefault="00E50194" w:rsidP="00E27D50">
      <w:pPr>
        <w:ind w:right="454" w:firstLine="720"/>
        <w:rPr>
          <w:rFonts w:ascii="Cambria" w:hAnsi="Cambria" w:cs="Arial"/>
        </w:rPr>
      </w:pPr>
    </w:p>
    <w:p w14:paraId="1A6860D4" w14:textId="77777777"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14:paraId="31576C46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01E1894F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445D40F0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48911B98" w14:textId="6BDB54D0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</w:t>
      </w:r>
      <w:r w:rsidR="004251A4">
        <w:rPr>
          <w:rFonts w:ascii="Cambria" w:hAnsi="Cambria" w:cs="Arial"/>
        </w:rPr>
        <w:t>posteriores é</w:t>
      </w:r>
      <w:r>
        <w:rPr>
          <w:rFonts w:ascii="Cambria" w:hAnsi="Cambria" w:cs="Arial"/>
        </w:rPr>
        <w:t xml:space="preserve"> o Alfa que tem </w:t>
      </w:r>
      <w:r w:rsidR="004251A4">
        <w:rPr>
          <w:rFonts w:ascii="Cambria" w:hAnsi="Cambria" w:cs="Arial"/>
        </w:rPr>
        <w:t>frequência</w:t>
      </w:r>
      <w:r>
        <w:rPr>
          <w:rFonts w:ascii="Cambria" w:hAnsi="Cambria" w:cs="Arial"/>
        </w:rPr>
        <w:t xml:space="preserve"> regular, média </w:t>
      </w:r>
      <w:r w:rsidR="004251A4">
        <w:rPr>
          <w:rFonts w:ascii="Cambria" w:hAnsi="Cambria" w:cs="Arial"/>
        </w:rPr>
        <w:t>amplitude, está</w:t>
      </w:r>
      <w:r>
        <w:rPr>
          <w:rFonts w:ascii="Cambria" w:hAnsi="Cambria" w:cs="Arial"/>
        </w:rPr>
        <w:t xml:space="preserve"> </w:t>
      </w:r>
      <w:r w:rsidR="004251A4">
        <w:rPr>
          <w:rFonts w:ascii="Cambria" w:hAnsi="Cambria" w:cs="Arial"/>
        </w:rPr>
        <w:t>simétrico, sincrônico</w:t>
      </w:r>
      <w:r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01DC6FFD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00C0E141" w14:textId="6E073B3A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</w:t>
      </w:r>
      <w:r w:rsidR="004251A4">
        <w:rPr>
          <w:rFonts w:ascii="Cambria" w:hAnsi="Cambria" w:cs="Arial"/>
        </w:rPr>
        <w:t>foto estimulação</w:t>
      </w:r>
      <w:r>
        <w:rPr>
          <w:rFonts w:ascii="Cambria" w:hAnsi="Cambria" w:cs="Arial"/>
        </w:rPr>
        <w:t xml:space="preserve"> intermitente leva a uma boa resposta de arrastamento.  </w:t>
      </w:r>
    </w:p>
    <w:p w14:paraId="028E31C4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2417EAB1" w14:textId="685B7C1B" w:rsidR="00C47AFA" w:rsidRDefault="004251A4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Mapeamento:</w:t>
      </w:r>
    </w:p>
    <w:p w14:paraId="44933B63" w14:textId="75E5A294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r w:rsidR="004251A4">
        <w:rPr>
          <w:rFonts w:ascii="Cambria" w:hAnsi="Cambria" w:cs="Arial"/>
        </w:rPr>
        <w:t>I predomina</w:t>
      </w:r>
      <w:r>
        <w:rPr>
          <w:rFonts w:ascii="Cambria" w:hAnsi="Cambria" w:cs="Arial"/>
        </w:rPr>
        <w:t xml:space="preserve"> em áreas anteriores.</w:t>
      </w:r>
    </w:p>
    <w:p w14:paraId="5F5A12A0" w14:textId="2687F289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34191C">
        <w:rPr>
          <w:rFonts w:ascii="Cambria" w:hAnsi="Cambria" w:cs="Arial"/>
        </w:rPr>
        <w:t>7</w:t>
      </w:r>
      <w:r w:rsidR="00C462A3">
        <w:rPr>
          <w:rFonts w:ascii="Cambria" w:hAnsi="Cambria" w:cs="Arial"/>
        </w:rPr>
        <w:t>,5</w:t>
      </w:r>
      <w:r w:rsidR="00E915AD">
        <w:rPr>
          <w:rFonts w:ascii="Cambria" w:hAnsi="Cambria" w:cs="Arial"/>
        </w:rPr>
        <w:t>-1</w:t>
      </w:r>
      <w:r w:rsidR="0034191C">
        <w:rPr>
          <w:rFonts w:ascii="Cambria" w:hAnsi="Cambria" w:cs="Arial"/>
        </w:rPr>
        <w:t>3</w:t>
      </w:r>
      <w:r w:rsidR="00A669C4">
        <w:rPr>
          <w:rFonts w:ascii="Cambria" w:hAnsi="Cambria" w:cs="Arial"/>
        </w:rPr>
        <w:t>,5</w:t>
      </w:r>
      <w:r>
        <w:rPr>
          <w:rFonts w:ascii="Cambria" w:hAnsi="Cambria" w:cs="Arial"/>
        </w:rPr>
        <w:t xml:space="preserve"> Hz e se concentra em </w:t>
      </w:r>
      <w:r w:rsidR="004251A4">
        <w:rPr>
          <w:rFonts w:ascii="Cambria" w:hAnsi="Cambria" w:cs="Arial"/>
        </w:rPr>
        <w:t>áreas occipitais</w:t>
      </w:r>
      <w:r>
        <w:rPr>
          <w:rFonts w:ascii="Cambria" w:hAnsi="Cambria" w:cs="Arial"/>
        </w:rPr>
        <w:t>.</w:t>
      </w:r>
    </w:p>
    <w:p w14:paraId="1D897B90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34191C">
        <w:rPr>
          <w:rFonts w:ascii="Cambria" w:hAnsi="Cambria" w:cs="Arial"/>
        </w:rPr>
        <w:t>7</w:t>
      </w:r>
      <w:r w:rsidR="00C462A3">
        <w:rPr>
          <w:rFonts w:ascii="Cambria" w:hAnsi="Cambria" w:cs="Arial"/>
        </w:rPr>
        <w:t>,5</w:t>
      </w:r>
      <w:r w:rsidR="00566E1D">
        <w:rPr>
          <w:rFonts w:ascii="Cambria" w:hAnsi="Cambria" w:cs="Arial"/>
        </w:rPr>
        <w:t>-1</w:t>
      </w:r>
      <w:r w:rsidR="0034191C">
        <w:rPr>
          <w:rFonts w:ascii="Cambria" w:hAnsi="Cambria" w:cs="Arial"/>
        </w:rPr>
        <w:t>7</w:t>
      </w:r>
      <w:r w:rsidR="00F60E03">
        <w:rPr>
          <w:rFonts w:ascii="Cambria" w:hAnsi="Cambria" w:cs="Arial"/>
        </w:rPr>
        <w:t>,5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14:paraId="3E560B52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identifica paroxismos anormais.</w:t>
      </w:r>
    </w:p>
    <w:p w14:paraId="05FD11A0" w14:textId="77777777"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5899C984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1ED4B51B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613492B7" w14:textId="77777777"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14:paraId="38ED6261" w14:textId="77777777" w:rsidR="004E6BB8" w:rsidRDefault="004E6BB8" w:rsidP="00E27D50">
      <w:pPr>
        <w:ind w:right="454" w:firstLine="720"/>
        <w:rPr>
          <w:rFonts w:ascii="Cambria" w:hAnsi="Cambria" w:cs="Arial"/>
          <w:sz w:val="32"/>
        </w:rPr>
      </w:pPr>
    </w:p>
    <w:p w14:paraId="05E3EC4C" w14:textId="77777777" w:rsidR="002B2C0E" w:rsidRPr="004E6BB8" w:rsidRDefault="004E6BB8" w:rsidP="00E27D50">
      <w:pPr>
        <w:ind w:right="454" w:firstLine="720"/>
        <w:rPr>
          <w:rFonts w:ascii="Cambria" w:hAnsi="Cambria" w:cs="Arial"/>
          <w:sz w:val="18"/>
        </w:rPr>
      </w:pPr>
      <w:r w:rsidRPr="004E6BB8">
        <w:rPr>
          <w:rFonts w:ascii="Cambria" w:hAnsi="Cambria" w:cs="Arial"/>
          <w:sz w:val="28"/>
        </w:rPr>
        <w:t>Exame compatível com atividade paroxística de projeção em regiões temporais bilateralmente, de ocorrência esporádica no registro.</w:t>
      </w:r>
    </w:p>
    <w:sectPr w:rsidR="002B2C0E" w:rsidRPr="004E6BB8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0E353" w14:textId="77777777" w:rsidR="00727A9C" w:rsidRDefault="00727A9C">
      <w:r>
        <w:separator/>
      </w:r>
    </w:p>
  </w:endnote>
  <w:endnote w:type="continuationSeparator" w:id="0">
    <w:p w14:paraId="3849891E" w14:textId="77777777" w:rsidR="00727A9C" w:rsidRDefault="00727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E03E9" w14:textId="77777777" w:rsidR="00727A9C" w:rsidRDefault="00727A9C">
      <w:r>
        <w:separator/>
      </w:r>
    </w:p>
  </w:footnote>
  <w:footnote w:type="continuationSeparator" w:id="0">
    <w:p w14:paraId="04E59FA0" w14:textId="77777777" w:rsidR="00727A9C" w:rsidRDefault="00727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74619380">
    <w:abstractNumId w:val="4"/>
  </w:num>
  <w:num w:numId="2" w16cid:durableId="1879849928">
    <w:abstractNumId w:val="2"/>
  </w:num>
  <w:num w:numId="3" w16cid:durableId="813647698">
    <w:abstractNumId w:val="7"/>
  </w:num>
  <w:num w:numId="4" w16cid:durableId="1213542419">
    <w:abstractNumId w:val="3"/>
  </w:num>
  <w:num w:numId="5" w16cid:durableId="1113402858">
    <w:abstractNumId w:val="1"/>
  </w:num>
  <w:num w:numId="6" w16cid:durableId="1717390350">
    <w:abstractNumId w:val="0"/>
  </w:num>
  <w:num w:numId="7" w16cid:durableId="1639921689">
    <w:abstractNumId w:val="5"/>
  </w:num>
  <w:num w:numId="8" w16cid:durableId="134640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35FB"/>
    <w:rsid w:val="00096155"/>
    <w:rsid w:val="000B4E7F"/>
    <w:rsid w:val="000F0F52"/>
    <w:rsid w:val="000F23B7"/>
    <w:rsid w:val="000F54CD"/>
    <w:rsid w:val="00144710"/>
    <w:rsid w:val="0016198E"/>
    <w:rsid w:val="00210B05"/>
    <w:rsid w:val="00226726"/>
    <w:rsid w:val="00233AED"/>
    <w:rsid w:val="00245ACE"/>
    <w:rsid w:val="002971A0"/>
    <w:rsid w:val="002B2C0E"/>
    <w:rsid w:val="002B4EA2"/>
    <w:rsid w:val="002B6CD2"/>
    <w:rsid w:val="002D1D20"/>
    <w:rsid w:val="0031059E"/>
    <w:rsid w:val="0034191C"/>
    <w:rsid w:val="003574F0"/>
    <w:rsid w:val="00383B44"/>
    <w:rsid w:val="003B6805"/>
    <w:rsid w:val="003F6E7F"/>
    <w:rsid w:val="00401E26"/>
    <w:rsid w:val="00403959"/>
    <w:rsid w:val="004251A4"/>
    <w:rsid w:val="00447F87"/>
    <w:rsid w:val="0045350C"/>
    <w:rsid w:val="00455C6A"/>
    <w:rsid w:val="00457221"/>
    <w:rsid w:val="00496CDD"/>
    <w:rsid w:val="004A0F1C"/>
    <w:rsid w:val="004D40E4"/>
    <w:rsid w:val="004E6BB8"/>
    <w:rsid w:val="004F3D5E"/>
    <w:rsid w:val="00527833"/>
    <w:rsid w:val="00537AD0"/>
    <w:rsid w:val="00566E1D"/>
    <w:rsid w:val="005862E4"/>
    <w:rsid w:val="00592795"/>
    <w:rsid w:val="005B038E"/>
    <w:rsid w:val="005F5BC6"/>
    <w:rsid w:val="00600048"/>
    <w:rsid w:val="006159E7"/>
    <w:rsid w:val="006376AB"/>
    <w:rsid w:val="00643CD4"/>
    <w:rsid w:val="006B13C6"/>
    <w:rsid w:val="006C1794"/>
    <w:rsid w:val="006C7D1D"/>
    <w:rsid w:val="006D2769"/>
    <w:rsid w:val="006F4BD3"/>
    <w:rsid w:val="00720E55"/>
    <w:rsid w:val="00727A9C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73279"/>
    <w:rsid w:val="009F2D04"/>
    <w:rsid w:val="009F5BBD"/>
    <w:rsid w:val="00A52C2B"/>
    <w:rsid w:val="00A669C4"/>
    <w:rsid w:val="00A7592C"/>
    <w:rsid w:val="00A83695"/>
    <w:rsid w:val="00A922E3"/>
    <w:rsid w:val="00A97981"/>
    <w:rsid w:val="00AA4572"/>
    <w:rsid w:val="00AC03DC"/>
    <w:rsid w:val="00AC51E4"/>
    <w:rsid w:val="00B21265"/>
    <w:rsid w:val="00B24AD2"/>
    <w:rsid w:val="00B34A37"/>
    <w:rsid w:val="00B74588"/>
    <w:rsid w:val="00B94389"/>
    <w:rsid w:val="00BD5AE6"/>
    <w:rsid w:val="00C24602"/>
    <w:rsid w:val="00C33933"/>
    <w:rsid w:val="00C370BA"/>
    <w:rsid w:val="00C462A3"/>
    <w:rsid w:val="00C47AFA"/>
    <w:rsid w:val="00C80F9B"/>
    <w:rsid w:val="00CA5B76"/>
    <w:rsid w:val="00CB79A0"/>
    <w:rsid w:val="00CD3DA2"/>
    <w:rsid w:val="00CF04E7"/>
    <w:rsid w:val="00CF2F02"/>
    <w:rsid w:val="00D03ECA"/>
    <w:rsid w:val="00D11F02"/>
    <w:rsid w:val="00D32B1D"/>
    <w:rsid w:val="00D5242D"/>
    <w:rsid w:val="00D553C1"/>
    <w:rsid w:val="00D96CDD"/>
    <w:rsid w:val="00DB7E40"/>
    <w:rsid w:val="00DC230B"/>
    <w:rsid w:val="00DF62B7"/>
    <w:rsid w:val="00E15DA3"/>
    <w:rsid w:val="00E1740B"/>
    <w:rsid w:val="00E27D50"/>
    <w:rsid w:val="00E445EE"/>
    <w:rsid w:val="00E50194"/>
    <w:rsid w:val="00E747C9"/>
    <w:rsid w:val="00E851FC"/>
    <w:rsid w:val="00E90C70"/>
    <w:rsid w:val="00E915AD"/>
    <w:rsid w:val="00EB599F"/>
    <w:rsid w:val="00ED335D"/>
    <w:rsid w:val="00ED7913"/>
    <w:rsid w:val="00F60E0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6AA19A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3</cp:revision>
  <cp:lastPrinted>2022-08-18T21:48:00Z</cp:lastPrinted>
  <dcterms:created xsi:type="dcterms:W3CDTF">2023-03-02T20:08:00Z</dcterms:created>
  <dcterms:modified xsi:type="dcterms:W3CDTF">2025-06-05T22:12:00Z</dcterms:modified>
</cp:coreProperties>
</file>