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17"/>
        <w:gridCol w:w="4071"/>
        <w:gridCol w:w="4354"/>
      </w:tblGrid>
      <w:tr w:rsidR="00007B71" w:rsidRPr="00007B71" w:rsidTr="004016F7">
        <w:tc>
          <w:tcPr>
            <w:tcW w:w="817" w:type="dxa"/>
          </w:tcPr>
          <w:p w:rsidR="00007B71" w:rsidRDefault="00007B71" w:rsidP="00060E80">
            <w:pPr>
              <w:jc w:val="center"/>
              <w:rPr>
                <w:rFonts w:ascii="Times New Roman" w:hAnsi="Times New Roman" w:cs="Times New Roman"/>
                <w:b/>
                <w:sz w:val="36"/>
                <w:szCs w:val="36"/>
              </w:rPr>
            </w:pPr>
            <w:bookmarkStart w:id="0" w:name="_GoBack"/>
            <w:bookmarkEnd w:id="0"/>
          </w:p>
        </w:tc>
        <w:tc>
          <w:tcPr>
            <w:tcW w:w="8425" w:type="dxa"/>
            <w:gridSpan w:val="2"/>
          </w:tcPr>
          <w:p w:rsidR="00007B71" w:rsidRDefault="00007B71" w:rsidP="00E52BD3">
            <w:pPr>
              <w:jc w:val="center"/>
              <w:rPr>
                <w:rFonts w:ascii="Times New Roman" w:hAnsi="Times New Roman" w:cs="Times New Roman"/>
                <w:b/>
                <w:sz w:val="24"/>
                <w:szCs w:val="24"/>
              </w:rPr>
            </w:pPr>
            <w:r>
              <w:rPr>
                <w:rFonts w:ascii="Times New Roman" w:hAnsi="Times New Roman" w:cs="Times New Roman"/>
                <w:b/>
                <w:noProof/>
                <w:sz w:val="24"/>
                <w:szCs w:val="24"/>
                <w:lang w:eastAsia="en-AU"/>
              </w:rPr>
              <w:drawing>
                <wp:anchor distT="0" distB="0" distL="114300" distR="114300" simplePos="0" relativeHeight="251659264" behindDoc="0" locked="0" layoutInCell="1" allowOverlap="1" wp14:anchorId="224F9D01" wp14:editId="6346E65C">
                  <wp:simplePos x="0" y="0"/>
                  <wp:positionH relativeFrom="column">
                    <wp:posOffset>73151</wp:posOffset>
                  </wp:positionH>
                  <wp:positionV relativeFrom="paragraph">
                    <wp:posOffset>21946</wp:posOffset>
                  </wp:positionV>
                  <wp:extent cx="833933" cy="84058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 Logo.gif"/>
                          <pic:cNvPicPr/>
                        </pic:nvPicPr>
                        <pic:blipFill rotWithShape="1">
                          <a:blip r:embed="rId6" cstate="print">
                            <a:extLst>
                              <a:ext uri="{28A0092B-C50C-407E-A947-70E740481C1C}">
                                <a14:useLocalDpi xmlns:a14="http://schemas.microsoft.com/office/drawing/2010/main" val="0"/>
                              </a:ext>
                            </a:extLst>
                          </a:blip>
                          <a:srcRect t="451" b="35106"/>
                          <a:stretch/>
                        </pic:blipFill>
                        <pic:spPr bwMode="auto">
                          <a:xfrm>
                            <a:off x="0" y="0"/>
                            <a:ext cx="833847" cy="840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Western Mathematics </w:t>
            </w:r>
          </w:p>
          <w:p w:rsidR="00007B71" w:rsidRDefault="00007B71" w:rsidP="00E52BD3">
            <w:pPr>
              <w:jc w:val="center"/>
              <w:rPr>
                <w:rFonts w:ascii="Times New Roman" w:hAnsi="Times New Roman" w:cs="Times New Roman"/>
                <w:b/>
                <w:sz w:val="24"/>
                <w:szCs w:val="24"/>
              </w:rPr>
            </w:pPr>
            <w:r>
              <w:rPr>
                <w:rFonts w:ascii="Times New Roman" w:hAnsi="Times New Roman" w:cs="Times New Roman"/>
                <w:b/>
                <w:sz w:val="24"/>
                <w:szCs w:val="24"/>
              </w:rPr>
              <w:t xml:space="preserve">2013 Year 10 </w:t>
            </w:r>
          </w:p>
          <w:p w:rsidR="00007B71" w:rsidRDefault="00007B71" w:rsidP="00E52BD3">
            <w:pPr>
              <w:jc w:val="center"/>
              <w:rPr>
                <w:rFonts w:ascii="Times New Roman" w:hAnsi="Times New Roman" w:cs="Times New Roman"/>
                <w:b/>
                <w:sz w:val="24"/>
                <w:szCs w:val="24"/>
              </w:rPr>
            </w:pPr>
            <w:r>
              <w:rPr>
                <w:rFonts w:ascii="Times New Roman" w:hAnsi="Times New Roman" w:cs="Times New Roman"/>
                <w:b/>
                <w:sz w:val="24"/>
                <w:szCs w:val="24"/>
              </w:rPr>
              <w:t>Half Yearly Examination</w:t>
            </w:r>
          </w:p>
          <w:p w:rsidR="00007B71" w:rsidRPr="00392140" w:rsidRDefault="00007B71" w:rsidP="00E52BD3">
            <w:pPr>
              <w:jc w:val="center"/>
              <w:rPr>
                <w:rFonts w:ascii="Times New Roman" w:hAnsi="Times New Roman" w:cs="Times New Roman"/>
                <w:b/>
                <w:color w:val="FF0000"/>
                <w:sz w:val="24"/>
                <w:szCs w:val="24"/>
              </w:rPr>
            </w:pPr>
            <w:r w:rsidRPr="00392140">
              <w:rPr>
                <w:rFonts w:ascii="Times New Roman" w:hAnsi="Times New Roman" w:cs="Times New Roman"/>
                <w:b/>
                <w:color w:val="FF0000"/>
                <w:sz w:val="24"/>
                <w:szCs w:val="24"/>
              </w:rPr>
              <w:t>Mathematics Course</w:t>
            </w:r>
            <w:r>
              <w:rPr>
                <w:rFonts w:ascii="Times New Roman" w:hAnsi="Times New Roman" w:cs="Times New Roman"/>
                <w:b/>
                <w:color w:val="FF0000"/>
                <w:sz w:val="24"/>
                <w:szCs w:val="24"/>
              </w:rPr>
              <w:t>s</w:t>
            </w:r>
          </w:p>
          <w:p w:rsidR="00007B71" w:rsidRPr="00EC0171" w:rsidRDefault="00007B71" w:rsidP="00E52BD3">
            <w:pPr>
              <w:jc w:val="center"/>
              <w:rPr>
                <w:rFonts w:ascii="Times New Roman" w:hAnsi="Times New Roman" w:cs="Times New Roman"/>
                <w:b/>
                <w:sz w:val="24"/>
                <w:szCs w:val="24"/>
              </w:rPr>
            </w:pPr>
            <w:r>
              <w:rPr>
                <w:rFonts w:ascii="Times New Roman" w:hAnsi="Times New Roman" w:cs="Times New Roman"/>
                <w:b/>
                <w:sz w:val="24"/>
                <w:szCs w:val="24"/>
              </w:rPr>
              <w:t>Mapping Grids</w:t>
            </w:r>
          </w:p>
        </w:tc>
      </w:tr>
      <w:tr w:rsidR="00007B71" w:rsidRPr="00007B71" w:rsidTr="004016F7">
        <w:tc>
          <w:tcPr>
            <w:tcW w:w="817" w:type="dxa"/>
          </w:tcPr>
          <w:p w:rsidR="00007B71" w:rsidRDefault="00007B71" w:rsidP="00060E80">
            <w:pPr>
              <w:jc w:val="center"/>
              <w:rPr>
                <w:rFonts w:ascii="Times New Roman" w:hAnsi="Times New Roman" w:cs="Times New Roman"/>
                <w:b/>
                <w:sz w:val="36"/>
                <w:szCs w:val="36"/>
              </w:rPr>
            </w:pPr>
          </w:p>
        </w:tc>
        <w:tc>
          <w:tcPr>
            <w:tcW w:w="8425" w:type="dxa"/>
            <w:gridSpan w:val="2"/>
          </w:tcPr>
          <w:p w:rsidR="00007B71" w:rsidRDefault="00007B71" w:rsidP="001507A0">
            <w:pPr>
              <w:rPr>
                <w:rFonts w:ascii="Times New Roman" w:hAnsi="Times New Roman" w:cs="Times New Roman"/>
                <w:noProof/>
                <w:sz w:val="24"/>
                <w:szCs w:val="24"/>
                <w:lang w:eastAsia="en-AU"/>
              </w:rPr>
            </w:pPr>
            <w:r>
              <w:rPr>
                <w:rFonts w:ascii="Times New Roman" w:hAnsi="Times New Roman" w:cs="Times New Roman"/>
                <w:noProof/>
                <w:sz w:val="24"/>
                <w:szCs w:val="24"/>
                <w:lang w:eastAsia="en-AU"/>
              </w:rPr>
              <w:t xml:space="preserve">The two exams have 50% of their content in common, which allows for comparision between students of a similar ability in the different courses, for allocation of grades etc. The common sections are highlighted. All the short answer, non calculator section is common, and the last 25 MC questions in the Mathematics paper are common with the first 25 MC questions in the </w:t>
            </w:r>
            <w:r w:rsidR="001507A0">
              <w:rPr>
                <w:rFonts w:ascii="Times New Roman" w:hAnsi="Times New Roman" w:cs="Times New Roman"/>
                <w:noProof/>
                <w:sz w:val="24"/>
                <w:szCs w:val="24"/>
                <w:lang w:eastAsia="en-AU"/>
              </w:rPr>
              <w:t>Advanced Maths Paper.</w:t>
            </w:r>
          </w:p>
          <w:p w:rsidR="001507A0" w:rsidRDefault="001507A0" w:rsidP="001507A0">
            <w:pPr>
              <w:rPr>
                <w:rFonts w:ascii="Times New Roman" w:hAnsi="Times New Roman" w:cs="Times New Roman"/>
                <w:noProof/>
                <w:sz w:val="24"/>
                <w:szCs w:val="24"/>
                <w:lang w:eastAsia="en-AU"/>
              </w:rPr>
            </w:pPr>
            <w:r>
              <w:rPr>
                <w:rFonts w:ascii="Times New Roman" w:hAnsi="Times New Roman" w:cs="Times New Roman"/>
                <w:noProof/>
                <w:sz w:val="24"/>
                <w:szCs w:val="24"/>
                <w:lang w:eastAsia="en-AU"/>
              </w:rPr>
              <w:t>Some schools do not persist with non-calculator sections after the NAPLAN stages, but we feel it is still worthwhile. If you prefer, just call the first section the Short Answer Section.</w:t>
            </w:r>
          </w:p>
          <w:p w:rsidR="001507A0" w:rsidRDefault="001507A0" w:rsidP="001507A0">
            <w:pPr>
              <w:rPr>
                <w:rFonts w:ascii="Times New Roman" w:hAnsi="Times New Roman" w:cs="Times New Roman"/>
                <w:noProof/>
                <w:sz w:val="24"/>
                <w:szCs w:val="24"/>
                <w:lang w:eastAsia="en-AU"/>
              </w:rPr>
            </w:pPr>
            <w:r>
              <w:rPr>
                <w:rFonts w:ascii="Times New Roman" w:hAnsi="Times New Roman" w:cs="Times New Roman"/>
                <w:noProof/>
                <w:sz w:val="24"/>
                <w:szCs w:val="24"/>
                <w:lang w:eastAsia="en-AU"/>
              </w:rPr>
              <w:t>Any feedback would be appreciated, as it will help with future papers, in particular for the Year 10 Yearly exam, which will be of a similar format.</w:t>
            </w:r>
          </w:p>
          <w:p w:rsidR="001507A0" w:rsidRDefault="001507A0" w:rsidP="001507A0">
            <w:pPr>
              <w:rPr>
                <w:rFonts w:ascii="Times New Roman" w:hAnsi="Times New Roman" w:cs="Times New Roman"/>
                <w:noProof/>
                <w:sz w:val="24"/>
                <w:szCs w:val="24"/>
                <w:lang w:eastAsia="en-AU"/>
              </w:rPr>
            </w:pPr>
          </w:p>
          <w:p w:rsidR="001507A0" w:rsidRDefault="001507A0" w:rsidP="001507A0">
            <w:pPr>
              <w:rPr>
                <w:rFonts w:ascii="Times New Roman" w:hAnsi="Times New Roman" w:cs="Times New Roman"/>
                <w:noProof/>
                <w:sz w:val="24"/>
                <w:szCs w:val="24"/>
                <w:lang w:eastAsia="en-AU"/>
              </w:rPr>
            </w:pPr>
            <w:r>
              <w:rPr>
                <w:rFonts w:ascii="Times New Roman" w:hAnsi="Times New Roman" w:cs="Times New Roman"/>
                <w:noProof/>
                <w:sz w:val="24"/>
                <w:szCs w:val="24"/>
                <w:lang w:eastAsia="en-AU"/>
              </w:rPr>
              <w:t xml:space="preserve">All the best </w:t>
            </w:r>
          </w:p>
          <w:p w:rsidR="001507A0" w:rsidRDefault="001507A0" w:rsidP="001507A0">
            <w:pPr>
              <w:rPr>
                <w:rFonts w:ascii="Times New Roman" w:hAnsi="Times New Roman" w:cs="Times New Roman"/>
                <w:noProof/>
                <w:sz w:val="24"/>
                <w:szCs w:val="24"/>
                <w:lang w:eastAsia="en-AU"/>
              </w:rPr>
            </w:pPr>
          </w:p>
          <w:p w:rsidR="001507A0" w:rsidRDefault="001507A0" w:rsidP="001507A0">
            <w:pPr>
              <w:rPr>
                <w:rFonts w:ascii="Times New Roman" w:hAnsi="Times New Roman" w:cs="Times New Roman"/>
                <w:noProof/>
                <w:sz w:val="24"/>
                <w:szCs w:val="24"/>
                <w:lang w:eastAsia="en-AU"/>
              </w:rPr>
            </w:pPr>
            <w:r>
              <w:rPr>
                <w:rFonts w:ascii="Times New Roman" w:hAnsi="Times New Roman" w:cs="Times New Roman"/>
                <w:noProof/>
                <w:sz w:val="24"/>
                <w:szCs w:val="24"/>
                <w:lang w:eastAsia="en-AU"/>
              </w:rPr>
              <w:t>Garry Thorn</w:t>
            </w:r>
          </w:p>
          <w:p w:rsidR="001507A0" w:rsidRDefault="001507A0" w:rsidP="001507A0">
            <w:pPr>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WME</w:t>
            </w:r>
          </w:p>
          <w:p w:rsidR="001507A0" w:rsidRPr="00007B71" w:rsidRDefault="001507A0" w:rsidP="001507A0">
            <w:pPr>
              <w:rPr>
                <w:rFonts w:ascii="Times New Roman" w:hAnsi="Times New Roman" w:cs="Times New Roman"/>
                <w:b/>
                <w:noProof/>
                <w:sz w:val="24"/>
                <w:szCs w:val="24"/>
                <w:lang w:eastAsia="en-AU"/>
              </w:rPr>
            </w:pPr>
          </w:p>
        </w:tc>
      </w:tr>
      <w:tr w:rsidR="00007B71" w:rsidRPr="00007B71" w:rsidTr="004016F7">
        <w:tc>
          <w:tcPr>
            <w:tcW w:w="817" w:type="dxa"/>
          </w:tcPr>
          <w:p w:rsidR="00007B71" w:rsidRPr="00007B71" w:rsidRDefault="00007B71" w:rsidP="00060E80">
            <w:pPr>
              <w:rPr>
                <w:rFonts w:ascii="Times New Roman" w:hAnsi="Times New Roman" w:cs="Times New Roman"/>
                <w:b/>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Year 10 Maths Course</w:t>
            </w:r>
          </w:p>
        </w:tc>
        <w:tc>
          <w:tcPr>
            <w:tcW w:w="4354"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Year 10 Advanced Course</w:t>
            </w:r>
          </w:p>
        </w:tc>
      </w:tr>
      <w:tr w:rsidR="00007B71" w:rsidRPr="00007B71" w:rsidTr="004016F7">
        <w:tc>
          <w:tcPr>
            <w:tcW w:w="817" w:type="dxa"/>
          </w:tcPr>
          <w:p w:rsidR="00007B71" w:rsidRPr="00007B71" w:rsidRDefault="00007B71" w:rsidP="004016F7">
            <w:pPr>
              <w:pStyle w:val="ListParagraph"/>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Short Answer (Common)</w:t>
            </w:r>
          </w:p>
        </w:tc>
        <w:tc>
          <w:tcPr>
            <w:tcW w:w="4354" w:type="dxa"/>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Short Answer (Common)</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4016F7">
            <w:pPr>
              <w:rPr>
                <w:rFonts w:ascii="Times New Roman" w:hAnsi="Times New Roman" w:cs="Times New Roman"/>
                <w:sz w:val="24"/>
                <w:szCs w:val="24"/>
              </w:rPr>
            </w:pPr>
            <w:r w:rsidRPr="00007B71">
              <w:rPr>
                <w:rFonts w:ascii="Times New Roman" w:hAnsi="Times New Roman" w:cs="Times New Roman"/>
                <w:sz w:val="24"/>
                <w:szCs w:val="24"/>
              </w:rPr>
              <w:t>Earning</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Earning</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Spending</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Spending</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Ratio and Rates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Ratio and Rates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p>
        </w:tc>
        <w:tc>
          <w:tcPr>
            <w:tcW w:w="4354" w:type="dxa"/>
            <w:shd w:val="clear" w:color="auto" w:fill="FFFF00"/>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Ratio and Rates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Angles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Angles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Measurement Units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Measurement Units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Perimeter</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Perimeter</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Area</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Area</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Pythagoras’ Theorem</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Pythagoras’ Theorem</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Coordinate Geometry</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Coordinate Geometry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Indices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Indices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Collecting and Representing Data</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Collecting and Representing Data</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Collecting and Representing Data</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Collecting and Representing Data</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and Spread</w:t>
            </w:r>
          </w:p>
        </w:tc>
        <w:tc>
          <w:tcPr>
            <w:tcW w:w="4354"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and Spread</w:t>
            </w:r>
          </w:p>
        </w:tc>
      </w:tr>
      <w:tr w:rsidR="00007B71" w:rsidRPr="00007B71" w:rsidTr="004016F7">
        <w:tc>
          <w:tcPr>
            <w:tcW w:w="817" w:type="dxa"/>
          </w:tcPr>
          <w:p w:rsidR="00007B71" w:rsidRPr="00007B71" w:rsidRDefault="00007B71" w:rsidP="00CF3D66">
            <w:pPr>
              <w:pStyle w:val="ListParagraph"/>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 xml:space="preserve">Multiple Choice </w:t>
            </w:r>
          </w:p>
        </w:tc>
        <w:tc>
          <w:tcPr>
            <w:tcW w:w="4354" w:type="dxa"/>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Multiple Choice</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Spending</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Rational numbers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Compound Interest </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140309">
            <w:pPr>
              <w:rPr>
                <w:rFonts w:ascii="Times New Roman" w:hAnsi="Times New Roman" w:cs="Times New Roman"/>
                <w:sz w:val="24"/>
                <w:szCs w:val="24"/>
              </w:rPr>
            </w:pPr>
            <w:r w:rsidRPr="00007B71">
              <w:rPr>
                <w:rFonts w:ascii="Times New Roman" w:hAnsi="Times New Roman" w:cs="Times New Roman"/>
                <w:sz w:val="24"/>
                <w:szCs w:val="24"/>
              </w:rPr>
              <w:t>Ratio and rates</w:t>
            </w:r>
          </w:p>
        </w:tc>
        <w:tc>
          <w:tcPr>
            <w:tcW w:w="4354" w:type="dxa"/>
            <w:shd w:val="clear" w:color="auto" w:fill="FFFF00"/>
          </w:tcPr>
          <w:p w:rsidR="00007B71" w:rsidRPr="00007B71" w:rsidRDefault="00007B71" w:rsidP="00E52BD3">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Compound Interest</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Earning</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Depreciation</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Spending</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Ratio and Rates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Angles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Basic Geometry Angles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Angles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2F14A4">
            <w:pPr>
              <w:rPr>
                <w:rFonts w:ascii="Times New Roman" w:hAnsi="Times New Roman" w:cs="Times New Roman"/>
                <w:sz w:val="24"/>
                <w:szCs w:val="24"/>
              </w:rPr>
            </w:pPr>
            <w:r w:rsidRPr="00007B71">
              <w:rPr>
                <w:rFonts w:ascii="Times New Roman" w:hAnsi="Times New Roman" w:cs="Times New Roman"/>
                <w:sz w:val="24"/>
                <w:szCs w:val="24"/>
              </w:rPr>
              <w:t>Basic Geometry Transformations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Basic Geometry Transformations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Area</w:t>
            </w:r>
          </w:p>
        </w:tc>
        <w:tc>
          <w:tcPr>
            <w:tcW w:w="4354" w:type="dxa"/>
            <w:shd w:val="clear" w:color="auto" w:fill="FFFF00"/>
          </w:tcPr>
          <w:p w:rsidR="00007B71" w:rsidRPr="00007B71" w:rsidRDefault="00007B71" w:rsidP="00E52BD3">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Volume of Cylinders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Compound Area</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Surface Area of Prisms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Volume of Prisms</w:t>
            </w:r>
          </w:p>
        </w:tc>
        <w:tc>
          <w:tcPr>
            <w:tcW w:w="4354" w:type="dxa"/>
            <w:shd w:val="clear" w:color="auto" w:fill="FFFF00"/>
          </w:tcPr>
          <w:p w:rsidR="00007B71" w:rsidRPr="00007B71" w:rsidRDefault="00007B71" w:rsidP="00E52BD3">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of Cylinder</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Pythagoras’ Theorem</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c>
          <w:tcPr>
            <w:tcW w:w="4354" w:type="dxa"/>
            <w:shd w:val="clear" w:color="auto" w:fill="FFFF00"/>
          </w:tcPr>
          <w:p w:rsidR="00007B71" w:rsidRPr="00007B71" w:rsidRDefault="00007B71" w:rsidP="00E52BD3">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 xml:space="preserve">Factors </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Algebraic Techniques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Coordinate Geometry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Coordinate Geometry</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Coordinate Geometry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Indices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Indices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140309">
            <w:pPr>
              <w:rPr>
                <w:rFonts w:ascii="Times New Roman" w:hAnsi="Times New Roman" w:cs="Times New Roman"/>
                <w:sz w:val="24"/>
                <w:szCs w:val="24"/>
              </w:rPr>
            </w:pPr>
            <w:r w:rsidRPr="00007B71">
              <w:rPr>
                <w:rFonts w:ascii="Times New Roman" w:hAnsi="Times New Roman" w:cs="Times New Roman"/>
                <w:sz w:val="24"/>
                <w:szCs w:val="24"/>
              </w:rPr>
              <w:t>Collecting Data</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Representing Data reading graph</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Representing Data</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hAnsi="Times New Roman" w:cs="Times New Roman"/>
                <w:sz w:val="24"/>
                <w:szCs w:val="24"/>
              </w:rPr>
              <w:t>Representing Data - Skew</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CB42EE">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Dot Plot</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  S &amp; L</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Frequency Histogram</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Spread - Quartiles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Spread – Quartiles</w:t>
            </w:r>
          </w:p>
        </w:tc>
        <w:tc>
          <w:tcPr>
            <w:tcW w:w="4354" w:type="dxa"/>
            <w:shd w:val="clear" w:color="auto" w:fill="FFFF00"/>
          </w:tcPr>
          <w:p w:rsidR="00007B71" w:rsidRPr="00007B71" w:rsidRDefault="00007B71" w:rsidP="00E52BD3">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Central Tendency – Comparing sets of Data.</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Spending</w:t>
            </w:r>
          </w:p>
        </w:tc>
        <w:tc>
          <w:tcPr>
            <w:tcW w:w="4354" w:type="dxa"/>
          </w:tcPr>
          <w:p w:rsidR="00007B71" w:rsidRPr="00007B71" w:rsidRDefault="00007B71" w:rsidP="00B94087">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 xml:space="preserve">Compound Interest </w:t>
            </w:r>
          </w:p>
        </w:tc>
        <w:tc>
          <w:tcPr>
            <w:tcW w:w="4354" w:type="dxa"/>
          </w:tcPr>
          <w:p w:rsidR="00007B71" w:rsidRPr="00007B71" w:rsidRDefault="00007B71" w:rsidP="00B94087">
            <w:pPr>
              <w:rPr>
                <w:rFonts w:ascii="Times New Roman" w:hAnsi="Times New Roman" w:cs="Times New Roman"/>
                <w:sz w:val="24"/>
                <w:szCs w:val="24"/>
              </w:rPr>
            </w:pPr>
            <w:r w:rsidRPr="00007B71">
              <w:rPr>
                <w:rFonts w:ascii="Times New Roman" w:hAnsi="Times New Roman" w:cs="Times New Roman"/>
                <w:sz w:val="24"/>
                <w:szCs w:val="24"/>
              </w:rPr>
              <w:t>Depreciation</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Compound Interest</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Indices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Depreciation</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Ratio and Rates</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Angles</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Triangles</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Transformations</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Volume of Spheres.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of Pyramids.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Basic Geometry Polygons</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of Cones.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Volume of Cylinders</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Binomial Products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Surface Area of Prisms</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Binomial Factors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of Cylinder</w:t>
            </w:r>
          </w:p>
        </w:tc>
        <w:tc>
          <w:tcPr>
            <w:tcW w:w="4354" w:type="dxa"/>
          </w:tcPr>
          <w:p w:rsidR="00007B71" w:rsidRPr="00007B71" w:rsidRDefault="00007B71" w:rsidP="003C4E81">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Binomial Factors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Right Triangle Trigonometry</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Simultaneous Equations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Triangle Trigonometry</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Simultaneous Equations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 xml:space="preserve">Factors </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hAnsi="Times New Roman" w:cs="Times New Roman"/>
                <w:sz w:val="24"/>
                <w:szCs w:val="24"/>
              </w:rPr>
              <w:t>Graphs of Physical Phenomena</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Coordinate Geometry</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Quadratic Equations </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Coordinate Geometry</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Quadratic Equations </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Indices</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Non Linear Graphs</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Equations and Inequalities</w:t>
            </w:r>
          </w:p>
        </w:tc>
        <w:tc>
          <w:tcPr>
            <w:tcW w:w="4354" w:type="dxa"/>
          </w:tcPr>
          <w:p w:rsidR="00007B71" w:rsidRPr="00007B71" w:rsidRDefault="00007B71" w:rsidP="004A51E9">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Distance Time Graphs. </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Representing Data reading graph</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rPr>
              <w:t>Representing Data - Skew</w:t>
            </w:r>
          </w:p>
        </w:tc>
        <w:tc>
          <w:tcPr>
            <w:tcW w:w="435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Basic Probability</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B970A4">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  S &amp; L</w:t>
            </w:r>
          </w:p>
        </w:tc>
        <w:tc>
          <w:tcPr>
            <w:tcW w:w="4354" w:type="dxa"/>
          </w:tcPr>
          <w:p w:rsidR="00007B71" w:rsidRPr="00007B71" w:rsidRDefault="00007B71" w:rsidP="00D81037">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Central Tendency and shape of distribution</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B970A4">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Spread - Quartiles</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Measures of Spread – SD</w:t>
            </w:r>
          </w:p>
        </w:tc>
      </w:tr>
      <w:tr w:rsidR="00007B71" w:rsidRPr="00007B71" w:rsidTr="00007B71">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4071" w:type="dxa"/>
            <w:shd w:val="clear" w:color="auto" w:fill="FFFF00"/>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Central Tendency – Comparing sets of Data.</w:t>
            </w:r>
          </w:p>
        </w:tc>
        <w:tc>
          <w:tcPr>
            <w:tcW w:w="435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Box Plots</w:t>
            </w:r>
          </w:p>
        </w:tc>
      </w:tr>
    </w:tbl>
    <w:p w:rsidR="001507A0" w:rsidRDefault="001507A0"/>
    <w:tbl>
      <w:tblPr>
        <w:tblStyle w:val="TableGrid"/>
        <w:tblW w:w="0" w:type="auto"/>
        <w:tblLook w:val="04A0" w:firstRow="1" w:lastRow="0" w:firstColumn="1" w:lastColumn="0" w:noHBand="0" w:noVBand="1"/>
      </w:tblPr>
      <w:tblGrid>
        <w:gridCol w:w="817"/>
        <w:gridCol w:w="3402"/>
        <w:gridCol w:w="669"/>
        <w:gridCol w:w="3584"/>
        <w:gridCol w:w="770"/>
      </w:tblGrid>
      <w:tr w:rsidR="00007B71" w:rsidRPr="00007B71" w:rsidTr="004016F7">
        <w:tc>
          <w:tcPr>
            <w:tcW w:w="817" w:type="dxa"/>
          </w:tcPr>
          <w:p w:rsidR="00007B71" w:rsidRPr="00007B71" w:rsidRDefault="00007B71" w:rsidP="004A51E9">
            <w:pPr>
              <w:pStyle w:val="ListParagraph"/>
              <w:rPr>
                <w:rFonts w:ascii="Times New Roman" w:hAnsi="Times New Roman" w:cs="Times New Roman"/>
                <w:sz w:val="24"/>
                <w:szCs w:val="24"/>
              </w:rPr>
            </w:pPr>
          </w:p>
        </w:tc>
        <w:tc>
          <w:tcPr>
            <w:tcW w:w="4071" w:type="dxa"/>
            <w:gridSpan w:val="2"/>
          </w:tcPr>
          <w:p w:rsidR="00007B71" w:rsidRPr="00007B71" w:rsidRDefault="00007B71" w:rsidP="00060E80">
            <w:pPr>
              <w:rPr>
                <w:rFonts w:ascii="Times New Roman" w:hAnsi="Times New Roman" w:cs="Times New Roman"/>
                <w:b/>
                <w:sz w:val="24"/>
                <w:szCs w:val="24"/>
              </w:rPr>
            </w:pPr>
            <w:r w:rsidRPr="00007B71">
              <w:rPr>
                <w:rFonts w:ascii="Times New Roman" w:hAnsi="Times New Roman" w:cs="Times New Roman"/>
                <w:b/>
                <w:sz w:val="24"/>
                <w:szCs w:val="24"/>
              </w:rPr>
              <w:t>Longer Answer Questions</w:t>
            </w:r>
          </w:p>
        </w:tc>
        <w:tc>
          <w:tcPr>
            <w:tcW w:w="4354" w:type="dxa"/>
            <w:gridSpan w:val="2"/>
          </w:tcPr>
          <w:p w:rsidR="00007B71" w:rsidRPr="00007B71" w:rsidRDefault="00007B71" w:rsidP="00060E80">
            <w:pPr>
              <w:rPr>
                <w:rFonts w:ascii="Times New Roman" w:eastAsia="Times New Roman" w:hAnsi="Times New Roman" w:cs="Times New Roman"/>
                <w:b/>
                <w:sz w:val="24"/>
                <w:szCs w:val="24"/>
                <w:lang w:val="en-US"/>
              </w:rPr>
            </w:pPr>
            <w:r w:rsidRPr="00007B71">
              <w:rPr>
                <w:rFonts w:ascii="Times New Roman" w:hAnsi="Times New Roman" w:cs="Times New Roman"/>
                <w:b/>
                <w:sz w:val="24"/>
                <w:szCs w:val="24"/>
              </w:rPr>
              <w:t>Longer Answer Questions</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Ratio and Rates (N)</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Surds (N)</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Geometry (G)</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and Volume of Prisms, Cylinders, Pyramids, Cones and Spheres.(M)</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425B0E">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Surface Area and Volume of Prisms and Cylinder</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hAnsi="Times New Roman" w:cs="Times New Roman"/>
                <w:sz w:val="24"/>
                <w:szCs w:val="24"/>
              </w:rPr>
            </w:pPr>
            <w:r w:rsidRPr="00007B71">
              <w:rPr>
                <w:rFonts w:ascii="Times New Roman" w:hAnsi="Times New Roman" w:cs="Times New Roman"/>
                <w:sz w:val="24"/>
                <w:szCs w:val="24"/>
                <w:lang w:val="en-US"/>
              </w:rPr>
              <w:t>Right Triangle Trigonometry (M)</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Right Trigonometry (M)</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4</w:t>
            </w:r>
          </w:p>
        </w:tc>
        <w:tc>
          <w:tcPr>
            <w:tcW w:w="3584"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 and Depreciation (N)</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hAnsi="Times New Roman" w:cs="Times New Roman"/>
                <w:sz w:val="24"/>
                <w:szCs w:val="24"/>
              </w:rPr>
            </w:pPr>
            <w:r w:rsidRPr="00007B71">
              <w:rPr>
                <w:rFonts w:ascii="Times New Roman" w:eastAsia="Times New Roman" w:hAnsi="Times New Roman" w:cs="Times New Roman"/>
                <w:sz w:val="24"/>
                <w:szCs w:val="24"/>
                <w:lang w:val="en-US"/>
              </w:rPr>
              <w:t>Compound Interest and Depreciation (N)</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9A5460">
            <w:pPr>
              <w:rPr>
                <w:rFonts w:ascii="Times New Roman" w:hAnsi="Times New Roman" w:cs="Times New Roman"/>
                <w:sz w:val="24"/>
                <w:szCs w:val="24"/>
              </w:rPr>
            </w:pPr>
            <w:r w:rsidRPr="00007B71">
              <w:rPr>
                <w:rFonts w:ascii="Times New Roman" w:hAnsi="Times New Roman" w:cs="Times New Roman"/>
                <w:sz w:val="24"/>
                <w:szCs w:val="24"/>
              </w:rPr>
              <w:t>Binomial Products and Factors (A)</w:t>
            </w:r>
          </w:p>
          <w:p w:rsidR="00007B71" w:rsidRPr="00007B71" w:rsidRDefault="00007B71" w:rsidP="009A5460">
            <w:pPr>
              <w:rPr>
                <w:rFonts w:ascii="Times New Roman" w:hAnsi="Times New Roman" w:cs="Times New Roman"/>
                <w:sz w:val="24"/>
                <w:szCs w:val="24"/>
              </w:rPr>
            </w:pP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Data: Measures of Central Tendency and Spread. </w:t>
            </w:r>
            <w:r w:rsidRPr="00007B71">
              <w:rPr>
                <w:rFonts w:ascii="Times New Roman" w:hAnsi="Times New Roman" w:cs="Times New Roman"/>
                <w:sz w:val="24"/>
                <w:szCs w:val="24"/>
              </w:rPr>
              <w:t>(D)</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hAnsi="Times New Roman" w:cs="Times New Roman"/>
                <w:sz w:val="24"/>
                <w:szCs w:val="24"/>
                <w:lang w:val="en-US"/>
              </w:rPr>
              <w:t>Quadratic Equations (A)</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4</w:t>
            </w:r>
          </w:p>
        </w:tc>
      </w:tr>
      <w:tr w:rsidR="00007B71" w:rsidRPr="00007B71"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9A5460">
            <w:pPr>
              <w:pStyle w:val="NoSpacing"/>
              <w:rPr>
                <w:rFonts w:eastAsia="Times New Roman" w:cs="Times New Roman"/>
                <w:szCs w:val="24"/>
                <w:lang w:val="en-US"/>
              </w:rPr>
            </w:pPr>
            <w:r w:rsidRPr="00007B71">
              <w:t>Products and Equations (A)</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2C7300">
            <w:pPr>
              <w:rPr>
                <w:rFonts w:ascii="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Non Linear Graphs </w:t>
            </w:r>
            <w:r w:rsidRPr="00007B71">
              <w:rPr>
                <w:rFonts w:ascii="Times New Roman" w:hAnsi="Times New Roman" w:cs="Times New Roman"/>
                <w:sz w:val="24"/>
                <w:szCs w:val="24"/>
              </w:rPr>
              <w:t xml:space="preserve"> (A)</w:t>
            </w:r>
          </w:p>
        </w:tc>
        <w:tc>
          <w:tcPr>
            <w:tcW w:w="770"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r w:rsidR="00007B71" w:rsidRPr="009124B3" w:rsidTr="00977212">
        <w:tc>
          <w:tcPr>
            <w:tcW w:w="817" w:type="dxa"/>
          </w:tcPr>
          <w:p w:rsidR="00007B71" w:rsidRPr="00007B71" w:rsidRDefault="00007B71" w:rsidP="004016F7">
            <w:pPr>
              <w:pStyle w:val="ListParagraph"/>
              <w:numPr>
                <w:ilvl w:val="0"/>
                <w:numId w:val="1"/>
              </w:numPr>
              <w:rPr>
                <w:rFonts w:ascii="Times New Roman" w:hAnsi="Times New Roman" w:cs="Times New Roman"/>
                <w:sz w:val="24"/>
                <w:szCs w:val="24"/>
              </w:rPr>
            </w:pPr>
          </w:p>
        </w:tc>
        <w:tc>
          <w:tcPr>
            <w:tcW w:w="3402"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Coordinate Geometry</w:t>
            </w:r>
            <w:r w:rsidRPr="00007B71">
              <w:rPr>
                <w:rFonts w:ascii="Times New Roman" w:eastAsia="Times New Roman" w:hAnsi="Times New Roman" w:cs="Times New Roman"/>
                <w:sz w:val="24"/>
                <w:szCs w:val="24"/>
              </w:rPr>
              <w:t xml:space="preserve"> (A)</w:t>
            </w:r>
          </w:p>
        </w:tc>
        <w:tc>
          <w:tcPr>
            <w:tcW w:w="669"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c>
          <w:tcPr>
            <w:tcW w:w="3584" w:type="dxa"/>
          </w:tcPr>
          <w:p w:rsidR="00007B71" w:rsidRPr="00007B71"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 xml:space="preserve">Data: Measures of Central Tendency and Spread.   </w:t>
            </w:r>
            <w:r w:rsidRPr="00007B71">
              <w:rPr>
                <w:rFonts w:ascii="Times New Roman" w:hAnsi="Times New Roman" w:cs="Times New Roman"/>
                <w:sz w:val="24"/>
                <w:szCs w:val="24"/>
              </w:rPr>
              <w:t>(D)</w:t>
            </w:r>
          </w:p>
        </w:tc>
        <w:tc>
          <w:tcPr>
            <w:tcW w:w="770" w:type="dxa"/>
          </w:tcPr>
          <w:p w:rsidR="00007B71" w:rsidRPr="00B72F19" w:rsidRDefault="00007B71" w:rsidP="00060E80">
            <w:pPr>
              <w:rPr>
                <w:rFonts w:ascii="Times New Roman" w:eastAsia="Times New Roman" w:hAnsi="Times New Roman" w:cs="Times New Roman"/>
                <w:sz w:val="24"/>
                <w:szCs w:val="24"/>
                <w:lang w:val="en-US"/>
              </w:rPr>
            </w:pPr>
            <w:r w:rsidRPr="00007B71">
              <w:rPr>
                <w:rFonts w:ascii="Times New Roman" w:eastAsia="Times New Roman" w:hAnsi="Times New Roman" w:cs="Times New Roman"/>
                <w:sz w:val="24"/>
                <w:szCs w:val="24"/>
                <w:lang w:val="en-US"/>
              </w:rPr>
              <w:t>3</w:t>
            </w:r>
          </w:p>
        </w:tc>
      </w:tr>
    </w:tbl>
    <w:p w:rsidR="008F6287" w:rsidRDefault="008F6287" w:rsidP="001475D6"/>
    <w:sectPr w:rsidR="008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74C74"/>
    <w:multiLevelType w:val="hybridMultilevel"/>
    <w:tmpl w:val="981C06A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6F7"/>
    <w:rsid w:val="00007B71"/>
    <w:rsid w:val="00060E80"/>
    <w:rsid w:val="000B22DF"/>
    <w:rsid w:val="000C0679"/>
    <w:rsid w:val="00106D1A"/>
    <w:rsid w:val="00140309"/>
    <w:rsid w:val="00145F87"/>
    <w:rsid w:val="001475D6"/>
    <w:rsid w:val="001507A0"/>
    <w:rsid w:val="001544F1"/>
    <w:rsid w:val="001807BF"/>
    <w:rsid w:val="001D0C42"/>
    <w:rsid w:val="001E6E12"/>
    <w:rsid w:val="0020155F"/>
    <w:rsid w:val="002333A6"/>
    <w:rsid w:val="00236B61"/>
    <w:rsid w:val="002C7300"/>
    <w:rsid w:val="002F14A4"/>
    <w:rsid w:val="003012BA"/>
    <w:rsid w:val="00316DB4"/>
    <w:rsid w:val="00347586"/>
    <w:rsid w:val="003717E2"/>
    <w:rsid w:val="003812CB"/>
    <w:rsid w:val="003C4E81"/>
    <w:rsid w:val="003D52A2"/>
    <w:rsid w:val="004016F7"/>
    <w:rsid w:val="0041135D"/>
    <w:rsid w:val="0042229B"/>
    <w:rsid w:val="00425B0E"/>
    <w:rsid w:val="00452BAB"/>
    <w:rsid w:val="004A1F1E"/>
    <w:rsid w:val="004A51E9"/>
    <w:rsid w:val="005053E4"/>
    <w:rsid w:val="00570034"/>
    <w:rsid w:val="005D0BA7"/>
    <w:rsid w:val="005E750D"/>
    <w:rsid w:val="006716F2"/>
    <w:rsid w:val="00731EEB"/>
    <w:rsid w:val="0074404C"/>
    <w:rsid w:val="007547C0"/>
    <w:rsid w:val="007A1CBE"/>
    <w:rsid w:val="0080713C"/>
    <w:rsid w:val="00855422"/>
    <w:rsid w:val="008865B6"/>
    <w:rsid w:val="008B4858"/>
    <w:rsid w:val="008C3F0B"/>
    <w:rsid w:val="008D35A3"/>
    <w:rsid w:val="008F6287"/>
    <w:rsid w:val="00910D9C"/>
    <w:rsid w:val="00955744"/>
    <w:rsid w:val="00977212"/>
    <w:rsid w:val="009A5460"/>
    <w:rsid w:val="009F3C17"/>
    <w:rsid w:val="00A21015"/>
    <w:rsid w:val="00A302ED"/>
    <w:rsid w:val="00A448A3"/>
    <w:rsid w:val="00A77EB4"/>
    <w:rsid w:val="00B535FB"/>
    <w:rsid w:val="00B94087"/>
    <w:rsid w:val="00B9558D"/>
    <w:rsid w:val="00B970A4"/>
    <w:rsid w:val="00BC283E"/>
    <w:rsid w:val="00BC5A2F"/>
    <w:rsid w:val="00BF3E68"/>
    <w:rsid w:val="00C27246"/>
    <w:rsid w:val="00C5199A"/>
    <w:rsid w:val="00CB42EE"/>
    <w:rsid w:val="00CF3D66"/>
    <w:rsid w:val="00D81037"/>
    <w:rsid w:val="00E05835"/>
    <w:rsid w:val="00E0710B"/>
    <w:rsid w:val="00E57F4D"/>
    <w:rsid w:val="00E979A2"/>
    <w:rsid w:val="00EA32A3"/>
    <w:rsid w:val="00F6432F"/>
    <w:rsid w:val="00F859AF"/>
    <w:rsid w:val="00FF13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6F7"/>
    <w:pPr>
      <w:ind w:left="720"/>
      <w:contextualSpacing/>
    </w:pPr>
  </w:style>
  <w:style w:type="paragraph" w:styleId="NoSpacing">
    <w:name w:val="No Spacing"/>
    <w:uiPriority w:val="1"/>
    <w:qFormat/>
    <w:rsid w:val="0020155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6F7"/>
    <w:pPr>
      <w:ind w:left="720"/>
      <w:contextualSpacing/>
    </w:pPr>
  </w:style>
  <w:style w:type="paragraph" w:styleId="NoSpacing">
    <w:name w:val="No Spacing"/>
    <w:uiPriority w:val="1"/>
    <w:qFormat/>
    <w:rsid w:val="0020155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dc:creator>
  <cp:lastModifiedBy>Garry</cp:lastModifiedBy>
  <cp:revision>2</cp:revision>
  <dcterms:created xsi:type="dcterms:W3CDTF">2013-05-30T04:00:00Z</dcterms:created>
  <dcterms:modified xsi:type="dcterms:W3CDTF">2013-05-30T04:00:00Z</dcterms:modified>
</cp:coreProperties>
</file>