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326" w:right="327" w:firstLine="0"/>
        <w:jc w:val="center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8412639">
            <wp:simplePos x="0" y="0"/>
            <wp:positionH relativeFrom="page">
              <wp:posOffset>3119121</wp:posOffset>
            </wp:positionH>
            <wp:positionV relativeFrom="paragraph">
              <wp:posOffset>404328</wp:posOffset>
            </wp:positionV>
            <wp:extent cx="1341118" cy="9525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COMMERCE PRESENTATIONS AND PUBLICATIONS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Heading1"/>
        <w:spacing w:line="1330" w:lineRule="atLeast"/>
        <w:ind w:left="328"/>
      </w:pPr>
      <w:r>
        <w:rPr/>
        <w:t>ACCOUNTING ASSESSMENT TASK 2019</w:t>
      </w:r>
    </w:p>
    <w:p>
      <w:pPr>
        <w:spacing w:before="87"/>
        <w:ind w:left="327" w:right="327" w:firstLine="0"/>
        <w:jc w:val="center"/>
        <w:rPr>
          <w:b/>
          <w:sz w:val="48"/>
        </w:rPr>
      </w:pPr>
      <w:r>
        <w:rPr>
          <w:b/>
          <w:sz w:val="48"/>
        </w:rPr>
        <w:t>Unit 3 - Outcome 1A</w:t>
      </w:r>
    </w:p>
    <w:p>
      <w:pPr>
        <w:pStyle w:val="BodyText"/>
        <w:rPr>
          <w:b/>
          <w:sz w:val="62"/>
        </w:rPr>
      </w:pPr>
    </w:p>
    <w:p>
      <w:pPr>
        <w:spacing w:before="0"/>
        <w:ind w:left="326" w:right="327" w:firstLine="0"/>
        <w:jc w:val="center"/>
        <w:rPr>
          <w:b/>
          <w:sz w:val="32"/>
        </w:rPr>
      </w:pPr>
      <w:r>
        <w:rPr>
          <w:b/>
          <w:sz w:val="32"/>
        </w:rPr>
        <w:t>Recording and analysing financial data</w:t>
      </w:r>
    </w:p>
    <w:p>
      <w:pPr>
        <w:pStyle w:val="BodyText"/>
        <w:rPr>
          <w:b/>
          <w:sz w:val="38"/>
        </w:rPr>
      </w:pPr>
    </w:p>
    <w:p>
      <w:pPr>
        <w:pStyle w:val="BodyText"/>
        <w:spacing w:before="2"/>
        <w:rPr>
          <w:b/>
          <w:sz w:val="38"/>
        </w:rPr>
      </w:pPr>
    </w:p>
    <w:p>
      <w:pPr>
        <w:spacing w:line="276" w:lineRule="auto" w:before="1"/>
        <w:ind w:left="1343" w:right="1339" w:hanging="2"/>
        <w:jc w:val="center"/>
        <w:rPr>
          <w:b/>
          <w:sz w:val="52"/>
        </w:rPr>
      </w:pPr>
      <w:r>
        <w:rPr>
          <w:b/>
          <w:sz w:val="52"/>
        </w:rPr>
        <w:t>SUGGESTED ANSWERS/SOLUTIONS</w:t>
      </w:r>
    </w:p>
    <w:p>
      <w:pPr>
        <w:pStyle w:val="BodyText"/>
        <w:spacing w:before="8"/>
        <w:rPr>
          <w:b/>
          <w:sz w:val="68"/>
        </w:rPr>
      </w:pPr>
    </w:p>
    <w:p>
      <w:pPr>
        <w:pStyle w:val="Heading2"/>
        <w:ind w:left="328" w:right="325" w:firstLine="0"/>
      </w:pPr>
      <w:r>
        <w:rPr>
          <w:u w:val="thick"/>
        </w:rPr>
        <w:t>Note to teachers and students</w:t>
      </w:r>
    </w:p>
    <w:p>
      <w:pPr>
        <w:spacing w:line="259" w:lineRule="auto" w:before="187"/>
        <w:ind w:left="114" w:right="113" w:hanging="2"/>
        <w:jc w:val="center"/>
        <w:rPr>
          <w:b/>
          <w:sz w:val="28"/>
        </w:rPr>
      </w:pPr>
      <w:r>
        <w:rPr>
          <w:b/>
          <w:sz w:val="28"/>
        </w:rPr>
        <w:t>All completed assessment material (including question booklets) should be collected by the teacher and returned to students upon the completion of Unit 1.</w:t>
      </w:r>
    </w:p>
    <w:p>
      <w:pPr>
        <w:spacing w:after="0" w:line="259" w:lineRule="auto"/>
        <w:jc w:val="center"/>
        <w:rPr>
          <w:sz w:val="28"/>
        </w:rPr>
        <w:sectPr>
          <w:type w:val="continuous"/>
          <w:pgSz w:w="11910" w:h="16840"/>
          <w:pgMar w:top="1340" w:bottom="280" w:left="1580" w:right="1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after="0"/>
        <w:rPr>
          <w:sz w:val="16"/>
        </w:rPr>
        <w:sectPr>
          <w:headerReference w:type="default" r:id="rId6"/>
          <w:footerReference w:type="default" r:id="rId7"/>
          <w:pgSz w:w="11910" w:h="16840"/>
          <w:pgMar w:header="699" w:footer="714" w:top="880" w:bottom="900" w:left="1220" w:right="1220"/>
          <w:pgNumType w:start="2"/>
        </w:sectPr>
      </w:pPr>
    </w:p>
    <w:p>
      <w:pPr>
        <w:pStyle w:val="Heading3"/>
        <w:spacing w:before="101"/>
      </w:pPr>
      <w:r>
        <w:rPr/>
        <w:t>Question 1 – Lawrence’s Ladders (16 marks)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348" w:lineRule="auto" w:before="1" w:after="0"/>
        <w:ind w:left="580" w:right="0" w:hanging="360"/>
        <w:jc w:val="left"/>
        <w:rPr>
          <w:b/>
          <w:sz w:val="22"/>
        </w:rPr>
      </w:pPr>
      <w:r>
        <w:rPr>
          <w:b/>
          <w:sz w:val="22"/>
        </w:rPr>
        <w:t>Record each of the source documents in the General Journal. Narrations are not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required.</w:t>
      </w: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General Journal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12 marks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40" w:bottom="280" w:left="1220" w:right="1220"/>
          <w:cols w:num="2" w:equalWidth="0">
            <w:col w:w="7309" w:space="513"/>
            <w:col w:w="1648"/>
          </w:cols>
        </w:sectPr>
      </w:pP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8"/>
        <w:gridCol w:w="1656"/>
        <w:gridCol w:w="1550"/>
      </w:tblGrid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6" w:type="dxa"/>
          </w:tcPr>
          <w:p>
            <w:pPr>
              <w:pStyle w:val="TableParagraph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50" w:type="dxa"/>
          </w:tcPr>
          <w:p>
            <w:pPr>
              <w:pStyle w:val="TableParagraph"/>
              <w:ind w:left="434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10 000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10 000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25 000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spacing w:before="123"/>
              <w:ind w:left="102"/>
              <w:rPr>
                <w:sz w:val="22"/>
              </w:rPr>
            </w:pPr>
            <w:r>
              <w:rPr>
                <w:sz w:val="22"/>
              </w:rPr>
              <w:t>Loan – CCA Bank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123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25 000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Van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15 000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15 000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6 440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GST Clearing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644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spacing w:before="123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123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7 084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Rent Expense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2 000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GST Clearing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2 200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02/01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Office Equipment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6 800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spacing w:before="123"/>
              <w:ind w:left="102"/>
              <w:rPr>
                <w:sz w:val="22"/>
              </w:rPr>
            </w:pPr>
            <w:r>
              <w:rPr>
                <w:sz w:val="22"/>
              </w:rPr>
              <w:t>GST Clearing</w:t>
            </w:r>
          </w:p>
        </w:tc>
        <w:tc>
          <w:tcPr>
            <w:tcW w:w="1656" w:type="dxa"/>
          </w:tcPr>
          <w:p>
            <w:pPr>
              <w:pStyle w:val="TableParagraph"/>
              <w:spacing w:before="123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680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7 480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03/01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Receivable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1 650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Credit Sales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1 500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GST Clearing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22"/>
              <w:ind w:left="102"/>
              <w:rPr>
                <w:sz w:val="22"/>
              </w:rPr>
            </w:pPr>
            <w:r>
              <w:rPr>
                <w:sz w:val="22"/>
              </w:rPr>
              <w:t>Cost of Sales</w:t>
            </w:r>
          </w:p>
        </w:tc>
        <w:tc>
          <w:tcPr>
            <w:tcW w:w="1656" w:type="dxa"/>
          </w:tcPr>
          <w:p>
            <w:pPr>
              <w:pStyle w:val="TableParagraph"/>
              <w:spacing w:before="122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spacing w:before="123"/>
              <w:ind w:left="102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123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</w:tr>
    </w:tbl>
    <w:p>
      <w:pPr>
        <w:spacing w:after="0"/>
        <w:jc w:val="right"/>
        <w:rPr>
          <w:sz w:val="22"/>
        </w:rPr>
        <w:sectPr>
          <w:type w:val="continuous"/>
          <w:pgSz w:w="11910" w:h="16840"/>
          <w:pgMar w:top="1340" w:bottom="280" w:left="122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10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General Journal</w:t>
      </w:r>
    </w:p>
    <w:p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8"/>
        <w:gridCol w:w="1656"/>
        <w:gridCol w:w="1550"/>
      </w:tblGrid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6" w:type="dxa"/>
          </w:tcPr>
          <w:p>
            <w:pPr>
              <w:pStyle w:val="TableParagraph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50" w:type="dxa"/>
          </w:tcPr>
          <w:p>
            <w:pPr>
              <w:pStyle w:val="TableParagraph"/>
              <w:ind w:left="434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04/01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Drawings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3 000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3 000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05/01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Sales Returns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GST Clearing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Receivable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22"/>
              <w:ind w:left="102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656" w:type="dxa"/>
          </w:tcPr>
          <w:p>
            <w:pPr>
              <w:pStyle w:val="TableParagraph"/>
              <w:spacing w:before="122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Cost of Sales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ind w:left="221" w:right="221"/>
              <w:jc w:val="center"/>
              <w:rPr>
                <w:sz w:val="22"/>
              </w:rPr>
            </w:pPr>
            <w:r>
              <w:rPr>
                <w:sz w:val="22"/>
              </w:rPr>
              <w:t>08/01</w:t>
            </w: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1 078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Discount Expense</w:t>
            </w:r>
          </w:p>
        </w:tc>
        <w:tc>
          <w:tcPr>
            <w:tcW w:w="1656" w:type="dxa"/>
          </w:tcPr>
          <w:p>
            <w:pPr>
              <w:pStyle w:val="TableParagraph"/>
              <w:ind w:right="98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5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spacing w:before="123"/>
              <w:ind w:left="102"/>
              <w:rPr>
                <w:sz w:val="22"/>
              </w:rPr>
            </w:pPr>
            <w:r>
              <w:rPr>
                <w:sz w:val="22"/>
              </w:rPr>
              <w:t>Accounts Receivable</w:t>
            </w:r>
          </w:p>
        </w:tc>
        <w:tc>
          <w:tcPr>
            <w:tcW w:w="165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spacing w:before="123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1 100</w:t>
            </w:r>
          </w:p>
        </w:tc>
      </w:tr>
    </w:tbl>
    <w:p>
      <w:pPr>
        <w:pStyle w:val="BodyText"/>
        <w:spacing w:before="1"/>
        <w:rPr>
          <w:b/>
        </w:rPr>
      </w:pPr>
    </w:p>
    <w:p>
      <w:pPr>
        <w:pStyle w:val="BodyText"/>
        <w:ind w:left="220"/>
      </w:pPr>
      <w:r>
        <w:rPr>
          <w:b/>
        </w:rPr>
        <w:t>1 mark </w:t>
      </w:r>
      <w:r>
        <w:rPr/>
        <w:t>– per General Journal entry (Cost of Sales entries allocated also allocated 1 mark)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  <w:numPr>
          <w:ilvl w:val="0"/>
          <w:numId w:val="1"/>
        </w:numPr>
        <w:tabs>
          <w:tab w:pos="580" w:val="left" w:leader="none"/>
        </w:tabs>
        <w:spacing w:line="240" w:lineRule="auto" w:before="101" w:after="0"/>
        <w:ind w:left="579" w:right="0" w:hanging="360"/>
        <w:jc w:val="left"/>
      </w:pPr>
      <w:r>
        <w:rPr/>
        <w:t>Define the term ‘fair</w:t>
      </w:r>
      <w:r>
        <w:rPr>
          <w:spacing w:val="-7"/>
        </w:rPr>
        <w:t> </w:t>
      </w:r>
      <w:r>
        <w:rPr/>
        <w:t>value’.</w:t>
      </w:r>
    </w:p>
    <w:p>
      <w:pPr>
        <w:spacing w:before="0"/>
        <w:ind w:left="0" w:right="224" w:firstLine="0"/>
        <w:jc w:val="right"/>
        <w:rPr>
          <w:b/>
          <w:sz w:val="22"/>
        </w:rPr>
      </w:pPr>
      <w:r>
        <w:rPr>
          <w:b/>
          <w:sz w:val="22"/>
        </w:rPr>
        <w:t>1 mark</w:t>
      </w:r>
    </w:p>
    <w:p>
      <w:pPr>
        <w:pStyle w:val="BodyText"/>
        <w:spacing w:before="6"/>
        <w:rPr>
          <w:b/>
          <w:sz w:val="13"/>
        </w:rPr>
      </w:pPr>
    </w:p>
    <w:p>
      <w:pPr>
        <w:pStyle w:val="BodyText"/>
        <w:spacing w:before="101"/>
        <w:ind w:left="219" w:right="23"/>
      </w:pPr>
      <w:r>
        <w:rPr/>
        <w:t>Fair value is the price that would be received if the asset was sold at the time it was transferred to the business.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79" w:right="0" w:hanging="360"/>
        <w:jc w:val="left"/>
      </w:pPr>
      <w:r>
        <w:rPr/>
        <w:t>Explain the effect of cheque 1 on the accounting</w:t>
      </w:r>
      <w:r>
        <w:rPr>
          <w:spacing w:val="-25"/>
        </w:rPr>
        <w:t> </w:t>
      </w:r>
      <w:r>
        <w:rPr/>
        <w:t>equation.</w:t>
      </w:r>
    </w:p>
    <w:p>
      <w:pPr>
        <w:spacing w:before="1"/>
        <w:ind w:left="219" w:right="0" w:firstLine="8100"/>
        <w:jc w:val="left"/>
        <w:rPr>
          <w:b/>
          <w:sz w:val="22"/>
        </w:rPr>
      </w:pPr>
      <w:r>
        <w:rPr>
          <w:b/>
          <w:sz w:val="22"/>
        </w:rPr>
        <w:t>3 marks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ind w:left="219" w:right="216"/>
        <w:jc w:val="both"/>
      </w:pPr>
      <w:r>
        <w:rPr/>
        <w:t>As a result of cheque 1 Assets (Bank) would decrease by $2 200, </w:t>
      </w:r>
      <w:r>
        <w:rPr>
          <w:b/>
        </w:rPr>
        <w:t>(1 mark) </w:t>
      </w:r>
      <w:r>
        <w:rPr/>
        <w:t>Liabilities (GST Clearing) would decrease by $200 </w:t>
      </w:r>
      <w:r>
        <w:rPr>
          <w:b/>
        </w:rPr>
        <w:t>(1 mark) </w:t>
      </w:r>
      <w:r>
        <w:rPr/>
        <w:t>and Owner’s Equity (Profit) would decrease  by</w:t>
      </w:r>
    </w:p>
    <w:p>
      <w:pPr>
        <w:spacing w:before="0"/>
        <w:ind w:left="219" w:right="0" w:firstLine="0"/>
        <w:jc w:val="both"/>
        <w:rPr>
          <w:b/>
          <w:sz w:val="22"/>
        </w:rPr>
      </w:pPr>
      <w:r>
        <w:rPr>
          <w:sz w:val="22"/>
        </w:rPr>
        <w:t>$2 000. </w:t>
      </w:r>
      <w:r>
        <w:rPr>
          <w:b/>
          <w:sz w:val="22"/>
        </w:rPr>
        <w:t>(1 mark)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Heading3"/>
        <w:ind w:left="219"/>
        <w:jc w:val="both"/>
      </w:pPr>
      <w:r>
        <w:rPr/>
        <w:t>Alternative Correct Response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219" w:right="216"/>
        <w:jc w:val="both"/>
        <w:rPr>
          <w:b/>
        </w:rPr>
      </w:pPr>
      <w:r>
        <w:rPr/>
        <w:t>As a result of cheque 1 Assets would decrease by $2 000 as Bank would decrease by $2 200 and the GST refundable would increase be $200, </w:t>
      </w:r>
      <w:r>
        <w:rPr>
          <w:b/>
        </w:rPr>
        <w:t>(1 mark) </w:t>
      </w:r>
      <w:r>
        <w:rPr/>
        <w:t>there would be no effect on Liabilities </w:t>
      </w:r>
      <w:r>
        <w:rPr>
          <w:b/>
        </w:rPr>
        <w:t>(1 mark) </w:t>
      </w:r>
      <w:r>
        <w:rPr/>
        <w:t>and Owner’s Equity (Profit) would decrease by $2 000. </w:t>
      </w:r>
      <w:r>
        <w:rPr>
          <w:b/>
        </w:rPr>
        <w:t>(1 mark)</w:t>
      </w:r>
    </w:p>
    <w:p>
      <w:pPr>
        <w:spacing w:after="0"/>
        <w:jc w:val="both"/>
        <w:sectPr>
          <w:pgSz w:w="11910" w:h="16840"/>
          <w:pgMar w:header="699" w:footer="714" w:top="880" w:bottom="900" w:left="1220" w:right="1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3"/>
        <w:spacing w:before="101"/>
      </w:pPr>
      <w:r>
        <w:rPr/>
        <w:t>Question 2 – Sampson’s Shirts (8 marks)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65" w:lineRule="exact" w:before="178" w:after="0"/>
        <w:ind w:left="580" w:right="0" w:hanging="360"/>
        <w:jc w:val="left"/>
        <w:rPr>
          <w:b/>
          <w:sz w:val="22"/>
        </w:rPr>
      </w:pPr>
      <w:r>
        <w:rPr>
          <w:b/>
          <w:sz w:val="22"/>
        </w:rPr>
        <w:t>Explain the purpose of a Trial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Balance.</w:t>
      </w:r>
    </w:p>
    <w:p>
      <w:pPr>
        <w:spacing w:line="265" w:lineRule="exact" w:before="0"/>
        <w:ind w:left="0" w:right="217" w:firstLine="0"/>
        <w:jc w:val="right"/>
        <w:rPr>
          <w:b/>
          <w:sz w:val="22"/>
        </w:rPr>
      </w:pPr>
      <w:r>
        <w:rPr>
          <w:b/>
          <w:sz w:val="22"/>
        </w:rPr>
        <w:t>2 marks</w:t>
      </w:r>
    </w:p>
    <w:p>
      <w:pPr>
        <w:pStyle w:val="BodyText"/>
        <w:spacing w:before="120"/>
        <w:ind w:left="220" w:right="217"/>
        <w:jc w:val="both"/>
        <w:rPr>
          <w:b/>
        </w:rPr>
      </w:pPr>
      <w:r>
        <w:rPr/>
        <w:t>The purpose of a Trial Balance is to ensure the total of the debit balances from the General Ledger equal the total of the credit balances. </w:t>
      </w:r>
      <w:r>
        <w:rPr>
          <w:b/>
        </w:rPr>
        <w:t>(1 mark) </w:t>
      </w:r>
      <w:r>
        <w:rPr/>
        <w:t>Any recording errors can be identified and corrective action can be taken prior to reports being prepared. </w:t>
      </w:r>
      <w:r>
        <w:rPr>
          <w:b/>
        </w:rPr>
        <w:t>(1 mark)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3"/>
        <w:numPr>
          <w:ilvl w:val="0"/>
          <w:numId w:val="2"/>
        </w:numPr>
        <w:tabs>
          <w:tab w:pos="581" w:val="left" w:leader="none"/>
        </w:tabs>
        <w:spacing w:line="240" w:lineRule="auto" w:before="1" w:after="0"/>
        <w:ind w:left="580" w:right="875" w:hanging="360"/>
        <w:jc w:val="left"/>
      </w:pPr>
      <w:r>
        <w:rPr/>
        <w:t>Prepare a classified Balance Sheet for Sampson’s Shirts as at 31 January 2019.</w:t>
      </w:r>
    </w:p>
    <w:p>
      <w:pPr>
        <w:spacing w:line="264" w:lineRule="exact" w:before="0"/>
        <w:ind w:left="0" w:right="217" w:firstLine="0"/>
        <w:jc w:val="right"/>
        <w:rPr>
          <w:b/>
          <w:sz w:val="22"/>
        </w:rPr>
      </w:pPr>
      <w:r>
        <w:rPr>
          <w:b/>
          <w:sz w:val="22"/>
        </w:rPr>
        <w:t>6 marks</w:t>
      </w:r>
    </w:p>
    <w:p>
      <w:pPr>
        <w:spacing w:line="265" w:lineRule="exact" w:before="1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Sampson’s Shirts</w:t>
      </w:r>
    </w:p>
    <w:p>
      <w:pPr>
        <w:spacing w:line="265" w:lineRule="exact"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Balance Sheet as at 31 January 2019</w:t>
      </w:r>
    </w:p>
    <w:p>
      <w:pPr>
        <w:pStyle w:val="BodyText"/>
        <w:spacing w:before="1"/>
        <w:rPr>
          <w:b/>
          <w:sz w:val="10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1044"/>
        <w:gridCol w:w="1046"/>
        <w:gridCol w:w="2599"/>
        <w:gridCol w:w="1044"/>
        <w:gridCol w:w="979"/>
      </w:tblGrid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1046" w:type="dxa"/>
          </w:tcPr>
          <w:p>
            <w:pPr>
              <w:pStyle w:val="TableParagraph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259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979" w:type="dxa"/>
          </w:tcPr>
          <w:p>
            <w:pPr>
              <w:pStyle w:val="TableParagraph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Current Assets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Current Liabilities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Receivable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8 800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4 180</w:t>
            </w: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Inventory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19 500</w:t>
            </w:r>
          </w:p>
        </w:tc>
        <w:tc>
          <w:tcPr>
            <w:tcW w:w="1046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28 300</w:t>
            </w: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 Overdraft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3 060</w:t>
            </w: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GST Clearing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803</w:t>
            </w: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Loan – CCA Bank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3 000</w:t>
            </w:r>
          </w:p>
        </w:tc>
        <w:tc>
          <w:tcPr>
            <w:tcW w:w="979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11 043</w:t>
            </w: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Non-Current Assets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spacing w:before="121"/>
              <w:ind w:left="102"/>
              <w:rPr>
                <w:b/>
                <w:sz w:val="20"/>
              </w:rPr>
            </w:pPr>
            <w:r>
              <w:rPr>
                <w:b/>
                <w:sz w:val="20"/>
              </w:rPr>
              <w:t>Non-Current Liabilities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Office Equipment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6 300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Loan – CCA Bank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6 000</w:t>
            </w: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Shelving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14 200</w:t>
            </w:r>
          </w:p>
        </w:tc>
        <w:tc>
          <w:tcPr>
            <w:tcW w:w="104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Owner’s Equity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253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Van</w:t>
            </w:r>
          </w:p>
        </w:tc>
        <w:tc>
          <w:tcPr>
            <w:tcW w:w="1044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38 000</w:t>
            </w:r>
          </w:p>
        </w:tc>
        <w:tc>
          <w:tcPr>
            <w:tcW w:w="1046" w:type="dxa"/>
          </w:tcPr>
          <w:p>
            <w:pPr>
              <w:pStyle w:val="TableParagraph"/>
              <w:ind w:right="103"/>
              <w:jc w:val="right"/>
              <w:rPr>
                <w:sz w:val="22"/>
              </w:rPr>
            </w:pPr>
            <w:r>
              <w:rPr>
                <w:sz w:val="22"/>
              </w:rPr>
              <w:t>58 500</w:t>
            </w: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Capital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69 757</w:t>
            </w:r>
          </w:p>
        </w:tc>
      </w:tr>
      <w:tr>
        <w:trPr>
          <w:trHeight w:val="520" w:hRule="atLeast"/>
        </w:trPr>
        <w:tc>
          <w:tcPr>
            <w:tcW w:w="2530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Total Assets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ind w:right="102"/>
              <w:jc w:val="right"/>
              <w:rPr>
                <w:sz w:val="22"/>
              </w:rPr>
            </w:pPr>
            <w:r>
              <w:rPr>
                <w:sz w:val="22"/>
              </w:rPr>
              <w:t>86 800</w:t>
            </w:r>
          </w:p>
        </w:tc>
        <w:tc>
          <w:tcPr>
            <w:tcW w:w="2599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Total Equities</w:t>
            </w:r>
          </w:p>
        </w:tc>
        <w:tc>
          <w:tcPr>
            <w:tcW w:w="10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86 800</w:t>
            </w:r>
          </w:p>
        </w:tc>
      </w:tr>
    </w:tbl>
    <w:p>
      <w:pPr>
        <w:pStyle w:val="BodyText"/>
        <w:spacing w:before="9"/>
        <w:rPr>
          <w:b/>
          <w:sz w:val="12"/>
        </w:rPr>
      </w:pPr>
    </w:p>
    <w:p>
      <w:pPr>
        <w:pStyle w:val="BodyText"/>
        <w:spacing w:before="103"/>
        <w:ind w:left="220"/>
      </w:pPr>
      <w:r>
        <w:rPr>
          <w:b/>
        </w:rPr>
        <w:t>1 mark </w:t>
      </w:r>
      <w:r>
        <w:rPr>
          <w:b/>
          <w:i/>
          <w:sz w:val="23"/>
        </w:rPr>
        <w:t>– </w:t>
      </w:r>
      <w:r>
        <w:rPr/>
        <w:t>Current Assets section of the Balance Sheet</w:t>
      </w:r>
    </w:p>
    <w:p>
      <w:pPr>
        <w:pStyle w:val="BodyText"/>
        <w:spacing w:before="108"/>
        <w:ind w:left="220"/>
      </w:pPr>
      <w:r>
        <w:rPr>
          <w:b/>
        </w:rPr>
        <w:t>1 mark </w:t>
      </w:r>
      <w:r>
        <w:rPr>
          <w:b/>
          <w:i/>
          <w:sz w:val="23"/>
        </w:rPr>
        <w:t>– </w:t>
      </w:r>
      <w:r>
        <w:rPr/>
        <w:t>Non-Current Assets section of the Balance Sheet</w:t>
      </w:r>
    </w:p>
    <w:p>
      <w:pPr>
        <w:pStyle w:val="BodyText"/>
        <w:spacing w:before="108"/>
        <w:ind w:left="220"/>
      </w:pPr>
      <w:r>
        <w:rPr>
          <w:b/>
        </w:rPr>
        <w:t>1 mark </w:t>
      </w:r>
      <w:r>
        <w:rPr>
          <w:b/>
          <w:i/>
          <w:sz w:val="23"/>
        </w:rPr>
        <w:t>– </w:t>
      </w:r>
      <w:r>
        <w:rPr/>
        <w:t>Accounts Payable, Bank Overdraft and GST Clearing in Current Liabilities section</w:t>
      </w:r>
    </w:p>
    <w:p>
      <w:pPr>
        <w:pStyle w:val="BodyText"/>
        <w:spacing w:before="106"/>
        <w:ind w:left="220"/>
      </w:pPr>
      <w:r>
        <w:rPr>
          <w:b/>
        </w:rPr>
        <w:t>1 mark </w:t>
      </w:r>
      <w:r>
        <w:rPr>
          <w:b/>
          <w:i/>
          <w:sz w:val="23"/>
        </w:rPr>
        <w:t>– </w:t>
      </w:r>
      <w:r>
        <w:rPr/>
        <w:t>Loan – CCA Bank amount in Current Liabilities section of the Balance Sheet</w:t>
      </w:r>
    </w:p>
    <w:p>
      <w:pPr>
        <w:pStyle w:val="BodyText"/>
        <w:spacing w:before="108"/>
        <w:ind w:left="220"/>
      </w:pPr>
      <w:r>
        <w:rPr>
          <w:b/>
        </w:rPr>
        <w:t>1 mark </w:t>
      </w:r>
      <w:r>
        <w:rPr>
          <w:b/>
          <w:i/>
          <w:sz w:val="23"/>
        </w:rPr>
        <w:t>– </w:t>
      </w:r>
      <w:r>
        <w:rPr/>
        <w:t>Loan – CCA Bank amount in Non-Current Liabilities section of the Balance Sheet</w:t>
      </w:r>
    </w:p>
    <w:p>
      <w:pPr>
        <w:pStyle w:val="BodyText"/>
        <w:spacing w:before="108"/>
        <w:ind w:left="220"/>
      </w:pPr>
      <w:r>
        <w:rPr>
          <w:b/>
        </w:rPr>
        <w:t>1 mark </w:t>
      </w:r>
      <w:r>
        <w:rPr>
          <w:b/>
          <w:i/>
          <w:sz w:val="23"/>
        </w:rPr>
        <w:t>– </w:t>
      </w:r>
      <w:r>
        <w:rPr/>
        <w:t>Owner’s Equity section of the Balance Sheet</w:t>
      </w:r>
    </w:p>
    <w:p>
      <w:pPr>
        <w:pStyle w:val="ListParagraph"/>
        <w:numPr>
          <w:ilvl w:val="0"/>
          <w:numId w:val="3"/>
        </w:numPr>
        <w:tabs>
          <w:tab w:pos="427" w:val="left" w:leader="none"/>
        </w:tabs>
        <w:spacing w:line="240" w:lineRule="auto" w:before="108" w:after="0"/>
        <w:ind w:left="426" w:right="0" w:hanging="206"/>
        <w:jc w:val="left"/>
        <w:rPr>
          <w:sz w:val="22"/>
        </w:rPr>
      </w:pPr>
      <w:r>
        <w:rPr>
          <w:b/>
          <w:sz w:val="22"/>
        </w:rPr>
        <w:t>mark deducted </w:t>
      </w:r>
      <w:r>
        <w:rPr>
          <w:b/>
          <w:i/>
          <w:sz w:val="23"/>
        </w:rPr>
        <w:t>– </w:t>
      </w:r>
      <w:r>
        <w:rPr>
          <w:sz w:val="22"/>
        </w:rPr>
        <w:t>not having Total Assets and Total Equities label and</w:t>
      </w:r>
      <w:r>
        <w:rPr>
          <w:spacing w:val="-42"/>
          <w:sz w:val="22"/>
        </w:rPr>
        <w:t> </w:t>
      </w:r>
      <w:r>
        <w:rPr>
          <w:sz w:val="22"/>
        </w:rPr>
        <w:t>totals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699" w:footer="714" w:top="880" w:bottom="90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Heading3"/>
        <w:spacing w:before="101"/>
      </w:pPr>
      <w:r>
        <w:rPr/>
        <w:t>Question 3 – Peter’s Pianos (6 marks)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120" w:after="0"/>
        <w:ind w:left="579" w:right="687" w:hanging="359"/>
        <w:jc w:val="left"/>
        <w:rPr>
          <w:b/>
          <w:sz w:val="22"/>
        </w:rPr>
      </w:pPr>
      <w:r>
        <w:rPr>
          <w:b/>
          <w:sz w:val="22"/>
        </w:rPr>
        <w:t>State the nature of transaction (1) and transaction (2) in the GST Clearing account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above.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699" w:footer="714" w:top="880" w:bottom="900" w:left="1220" w:right="1220"/>
        </w:sectPr>
      </w:pPr>
    </w:p>
    <w:p>
      <w:pPr>
        <w:pStyle w:val="BodyText"/>
        <w:rPr>
          <w:b/>
          <w:sz w:val="37"/>
        </w:rPr>
      </w:pPr>
    </w:p>
    <w:p>
      <w:pPr>
        <w:spacing w:before="0"/>
        <w:ind w:left="219" w:right="0" w:firstLine="0"/>
        <w:jc w:val="left"/>
        <w:rPr>
          <w:sz w:val="22"/>
        </w:rPr>
      </w:pPr>
      <w:r>
        <w:rPr>
          <w:b/>
          <w:sz w:val="22"/>
        </w:rPr>
        <w:t>Transaction (1) – </w:t>
      </w:r>
      <w:r>
        <w:rPr>
          <w:sz w:val="22"/>
        </w:rPr>
        <w:t>GST from a Purchase Return</w:t>
      </w:r>
    </w:p>
    <w:p>
      <w:pPr>
        <w:spacing w:before="180"/>
        <w:ind w:left="219" w:right="0" w:firstLine="0"/>
        <w:jc w:val="left"/>
        <w:rPr>
          <w:sz w:val="22"/>
        </w:rPr>
      </w:pPr>
      <w:r>
        <w:rPr>
          <w:b/>
          <w:sz w:val="22"/>
        </w:rPr>
        <w:t>Transaction (2) – </w:t>
      </w:r>
      <w:r>
        <w:rPr>
          <w:sz w:val="22"/>
        </w:rPr>
        <w:t>GST Settlement</w:t>
      </w:r>
    </w:p>
    <w:p>
      <w:pPr>
        <w:pStyle w:val="BodyText"/>
        <w:spacing w:before="10"/>
        <w:rPr>
          <w:sz w:val="24"/>
        </w:rPr>
      </w:pPr>
    </w:p>
    <w:p>
      <w:pPr>
        <w:pStyle w:val="Heading3"/>
        <w:numPr>
          <w:ilvl w:val="0"/>
          <w:numId w:val="4"/>
        </w:numPr>
        <w:tabs>
          <w:tab w:pos="581" w:val="left" w:leader="none"/>
        </w:tabs>
        <w:spacing w:line="240" w:lineRule="auto" w:before="0" w:after="0"/>
        <w:ind w:left="580" w:right="0" w:hanging="360"/>
        <w:jc w:val="left"/>
      </w:pPr>
      <w:r>
        <w:rPr/>
        <w:t>Balance the GST Clearing account in the Answer</w:t>
      </w:r>
      <w:r>
        <w:rPr>
          <w:spacing w:val="-19"/>
        </w:rPr>
        <w:t> </w:t>
      </w:r>
      <w:r>
        <w:rPr/>
        <w:t>Book.</w:t>
      </w:r>
    </w:p>
    <w:p>
      <w:pPr>
        <w:pStyle w:val="BodyText"/>
        <w:rPr>
          <w:b/>
          <w:sz w:val="37"/>
        </w:rPr>
      </w:pPr>
    </w:p>
    <w:p>
      <w:pPr>
        <w:spacing w:before="0"/>
        <w:ind w:left="4023" w:right="0" w:firstLine="0"/>
        <w:jc w:val="left"/>
        <w:rPr>
          <w:b/>
          <w:sz w:val="22"/>
        </w:rPr>
      </w:pPr>
      <w:r>
        <w:rPr>
          <w:b/>
          <w:sz w:val="22"/>
        </w:rPr>
        <w:t>GST Clearing</w:t>
      </w:r>
    </w:p>
    <w:p>
      <w:pPr>
        <w:pStyle w:val="ListParagraph"/>
        <w:numPr>
          <w:ilvl w:val="0"/>
          <w:numId w:val="3"/>
        </w:numPr>
        <w:tabs>
          <w:tab w:pos="427" w:val="left" w:leader="none"/>
        </w:tabs>
        <w:spacing w:line="240" w:lineRule="auto" w:before="0" w:after="0"/>
        <w:ind w:left="426" w:right="0" w:hanging="207"/>
        <w:jc w:val="left"/>
        <w:rPr>
          <w:b/>
          <w:sz w:val="22"/>
        </w:rPr>
      </w:pPr>
      <w:r>
        <w:rPr>
          <w:b/>
          <w:w w:val="100"/>
          <w:sz w:val="22"/>
        </w:rPr>
        <w:br w:type="column"/>
      </w:r>
      <w:r>
        <w:rPr>
          <w:b/>
          <w:sz w:val="22"/>
        </w:rPr>
        <w:t>marks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4"/>
        <w:ind w:left="275" w:right="0" w:firstLine="0"/>
        <w:jc w:val="left"/>
        <w:rPr>
          <w:b/>
          <w:sz w:val="22"/>
        </w:rPr>
      </w:pPr>
      <w:r>
        <w:rPr>
          <w:b/>
          <w:sz w:val="22"/>
        </w:rPr>
        <w:t>1 mark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340" w:bottom="280" w:left="1220" w:right="1220"/>
          <w:cols w:num="2" w:equalWidth="0">
            <w:col w:w="6577" w:space="1348"/>
            <w:col w:w="1545"/>
          </w:cols>
        </w:sectPr>
      </w:pP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2544"/>
        <w:gridCol w:w="1127"/>
        <w:gridCol w:w="920"/>
        <w:gridCol w:w="2640"/>
        <w:gridCol w:w="1106"/>
      </w:tblGrid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ind w:left="83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544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8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ind w:right="19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640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06" w:type="dxa"/>
          </w:tcPr>
          <w:p>
            <w:pPr>
              <w:pStyle w:val="TableParagraph"/>
              <w:ind w:right="1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ind w:left="83" w:right="83"/>
              <w:jc w:val="center"/>
              <w:rPr>
                <w:sz w:val="22"/>
              </w:rPr>
            </w:pPr>
            <w:r>
              <w:rPr>
                <w:sz w:val="22"/>
              </w:rPr>
              <w:t>06/01</w:t>
            </w:r>
          </w:p>
        </w:tc>
        <w:tc>
          <w:tcPr>
            <w:tcW w:w="254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264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106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710</w:t>
            </w:r>
          </w:p>
        </w:tc>
      </w:tr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ind w:left="83" w:right="83"/>
              <w:jc w:val="center"/>
              <w:rPr>
                <w:sz w:val="22"/>
              </w:rPr>
            </w:pPr>
            <w:r>
              <w:rPr>
                <w:sz w:val="22"/>
              </w:rPr>
              <w:t>11/01</w:t>
            </w:r>
          </w:p>
        </w:tc>
        <w:tc>
          <w:tcPr>
            <w:tcW w:w="254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3 400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08/01</w:t>
            </w:r>
          </w:p>
        </w:tc>
        <w:tc>
          <w:tcPr>
            <w:tcW w:w="264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06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1 230</w:t>
            </w:r>
          </w:p>
        </w:tc>
      </w:tr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ind w:left="83" w:right="83"/>
              <w:jc w:val="center"/>
              <w:rPr>
                <w:sz w:val="22"/>
              </w:rPr>
            </w:pPr>
            <w:r>
              <w:rPr>
                <w:sz w:val="22"/>
              </w:rPr>
              <w:t>14/01</w:t>
            </w:r>
          </w:p>
        </w:tc>
        <w:tc>
          <w:tcPr>
            <w:tcW w:w="254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19/01</w:t>
            </w:r>
          </w:p>
        </w:tc>
        <w:tc>
          <w:tcPr>
            <w:tcW w:w="264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106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950</w:t>
            </w:r>
          </w:p>
        </w:tc>
      </w:tr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ind w:left="83" w:right="83"/>
              <w:jc w:val="center"/>
              <w:rPr>
                <w:sz w:val="22"/>
              </w:rPr>
            </w:pPr>
            <w:r>
              <w:rPr>
                <w:sz w:val="22"/>
              </w:rPr>
              <w:t>19/01</w:t>
            </w:r>
          </w:p>
        </w:tc>
        <w:tc>
          <w:tcPr>
            <w:tcW w:w="254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ind w:right="170"/>
              <w:jc w:val="right"/>
              <w:rPr>
                <w:sz w:val="22"/>
              </w:rPr>
            </w:pPr>
            <w:r>
              <w:rPr>
                <w:sz w:val="22"/>
              </w:rPr>
              <w:t>28/01</w:t>
            </w:r>
          </w:p>
        </w:tc>
        <w:tc>
          <w:tcPr>
            <w:tcW w:w="2640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Receivable</w:t>
            </w:r>
          </w:p>
        </w:tc>
        <w:tc>
          <w:tcPr>
            <w:tcW w:w="1106" w:type="dxa"/>
          </w:tcPr>
          <w:p>
            <w:pPr>
              <w:pStyle w:val="TableParagraph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1 580</w:t>
            </w:r>
          </w:p>
        </w:tc>
      </w:tr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ind w:left="83" w:right="83"/>
              <w:jc w:val="center"/>
              <w:rPr>
                <w:sz w:val="22"/>
              </w:rPr>
            </w:pPr>
            <w:r>
              <w:rPr>
                <w:sz w:val="22"/>
              </w:rPr>
              <w:t>21/01</w:t>
            </w:r>
          </w:p>
        </w:tc>
        <w:tc>
          <w:tcPr>
            <w:tcW w:w="254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710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ind w:right="1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31/01</w:t>
            </w:r>
          </w:p>
        </w:tc>
        <w:tc>
          <w:tcPr>
            <w:tcW w:w="2640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Balance</w:t>
            </w:r>
          </w:p>
        </w:tc>
        <w:tc>
          <w:tcPr>
            <w:tcW w:w="1106" w:type="dxa"/>
          </w:tcPr>
          <w:p>
            <w:pPr>
              <w:pStyle w:val="TableParagraph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1 841</w:t>
            </w:r>
          </w:p>
        </w:tc>
      </w:tr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ind w:left="83" w:right="83"/>
              <w:jc w:val="center"/>
              <w:rPr>
                <w:sz w:val="22"/>
              </w:rPr>
            </w:pPr>
            <w:r>
              <w:rPr>
                <w:sz w:val="22"/>
              </w:rPr>
              <w:t>23/01</w:t>
            </w:r>
          </w:p>
        </w:tc>
        <w:tc>
          <w:tcPr>
            <w:tcW w:w="2544" w:type="dxa"/>
          </w:tcPr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61"/>
              <w:jc w:val="right"/>
              <w:rPr>
                <w:sz w:val="22"/>
              </w:rPr>
            </w:pPr>
            <w:r>
              <w:rPr>
                <w:sz w:val="22"/>
              </w:rPr>
              <w:t>1 630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4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6 311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ind w:right="9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6 311</w:t>
            </w:r>
          </w:p>
        </w:tc>
      </w:tr>
      <w:tr>
        <w:trPr>
          <w:trHeight w:val="500" w:hRule="atLeast"/>
        </w:trPr>
        <w:tc>
          <w:tcPr>
            <w:tcW w:w="905" w:type="dxa"/>
          </w:tcPr>
          <w:p>
            <w:pPr>
              <w:pStyle w:val="TableParagraph"/>
              <w:ind w:left="83" w:right="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01/02</w:t>
            </w:r>
          </w:p>
        </w:tc>
        <w:tc>
          <w:tcPr>
            <w:tcW w:w="2544" w:type="dxa"/>
          </w:tcPr>
          <w:p>
            <w:pPr>
              <w:pStyle w:val="TableParagraph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Balance</w:t>
            </w:r>
          </w:p>
        </w:tc>
        <w:tc>
          <w:tcPr>
            <w:tcW w:w="1127" w:type="dxa"/>
            <w:tcBorders>
              <w:right w:val="single" w:sz="34" w:space="0" w:color="000000"/>
            </w:tcBorders>
          </w:tcPr>
          <w:p>
            <w:pPr>
              <w:pStyle w:val="TableParagraph"/>
              <w:ind w:right="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1 841</w:t>
            </w:r>
          </w:p>
        </w:tc>
        <w:tc>
          <w:tcPr>
            <w:tcW w:w="920" w:type="dxa"/>
            <w:tcBorders>
              <w:left w:val="single" w:sz="3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6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b/>
          <w:sz w:val="13"/>
        </w:rPr>
      </w:pP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240" w:lineRule="auto" w:before="101" w:after="0"/>
        <w:ind w:left="579" w:right="858" w:hanging="359"/>
        <w:jc w:val="left"/>
        <w:rPr>
          <w:b/>
          <w:sz w:val="22"/>
        </w:rPr>
      </w:pPr>
      <w:r>
        <w:rPr>
          <w:b/>
          <w:sz w:val="22"/>
        </w:rPr>
        <w:t>State and explain how the balance of the GST Clearing account would be classified in the Balance Sheet of Peter’s Pianos as at 31 January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2019.</w:t>
      </w:r>
    </w:p>
    <w:p>
      <w:pPr>
        <w:spacing w:before="0"/>
        <w:ind w:left="8144" w:right="0" w:firstLine="0"/>
        <w:jc w:val="left"/>
        <w:rPr>
          <w:b/>
          <w:sz w:val="22"/>
        </w:rPr>
      </w:pPr>
      <w:r>
        <w:rPr>
          <w:b/>
          <w:sz w:val="22"/>
        </w:rPr>
        <w:t>3 marks</w:t>
      </w:r>
    </w:p>
    <w:p>
      <w:pPr>
        <w:pStyle w:val="BodyText"/>
        <w:spacing w:line="259" w:lineRule="auto" w:before="180"/>
        <w:ind w:left="220" w:right="215"/>
        <w:jc w:val="both"/>
        <w:rPr>
          <w:b/>
        </w:rPr>
      </w:pPr>
      <w:r>
        <w:rPr/>
        <w:t>The GST Clearing account would be classified as a Current Asset as at 31 January 2019      </w:t>
      </w:r>
      <w:r>
        <w:rPr>
          <w:b/>
        </w:rPr>
        <w:t>(1 mark) </w:t>
      </w:r>
      <w:r>
        <w:rPr/>
        <w:t>as the amount owing is a present economic resource controlled by the entity as a result of past events </w:t>
      </w:r>
      <w:r>
        <w:rPr>
          <w:b/>
        </w:rPr>
        <w:t>(1 mark) </w:t>
      </w:r>
      <w:r>
        <w:rPr/>
        <w:t>where the cash is expected to be received within 12 months after the end of the reporting period. </w:t>
      </w:r>
      <w:r>
        <w:rPr>
          <w:b/>
        </w:rPr>
        <w:t>(1</w:t>
      </w:r>
      <w:r>
        <w:rPr>
          <w:b/>
          <w:spacing w:val="-21"/>
        </w:rPr>
        <w:t> </w:t>
      </w:r>
      <w:r>
        <w:rPr>
          <w:b/>
        </w:rPr>
        <w:t>mark)</w:t>
      </w:r>
    </w:p>
    <w:sectPr>
      <w:type w:val="continuous"/>
      <w:pgSz w:w="11910" w:h="16840"/>
      <w:pgMar w:top="13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4.479996pt;margin-top:795.240967pt;width:269.8pt;height:12.25pt;mso-position-horizontal-relative:page;mso-position-vertical-relative:page;z-index:-227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sz w:val="17"/>
                  </w:rPr>
                  <w:t>CPAP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©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2019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Accounting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Assessment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Task:</w:t>
                </w:r>
                <w:r>
                  <w:rPr>
                    <w:i/>
                    <w:spacing w:val="-11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Outcome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1A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Unit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3</w:t>
                </w:r>
                <w:r>
                  <w:rPr>
                    <w:i/>
                    <w:spacing w:val="-33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(Solutions)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23999pt;margin-top:35.929981pt;width:8.1pt;height:10.050pt;mso-position-horizontal-relative:page;mso-position-vertical-relative:page;z-index:-22816" type="#_x0000_t202" filled="false" stroked="false">
          <v:textbox inset="0,0,0,0">
            <w:txbxContent>
              <w:p>
                <w:pPr>
                  <w:spacing w:line="184" w:lineRule="exact" w:before="0"/>
                  <w:ind w:left="4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579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26" w:hanging="207"/>
        <w:jc w:val="left"/>
      </w:pPr>
      <w:rPr>
        <w:rFonts w:hint="default" w:ascii="Tahoma" w:hAnsi="Tahoma" w:eastAsia="Tahoma" w:cs="Tahoma"/>
        <w:b/>
        <w:bCs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24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9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3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38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3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7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5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57" w:hanging="207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80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4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1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9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580" w:hanging="360"/>
        <w:jc w:val="left"/>
      </w:pPr>
      <w:rPr>
        <w:rFonts w:hint="default" w:ascii="Tahoma" w:hAnsi="Tahoma" w:eastAsia="Tahoma" w:cs="Tahoma"/>
        <w:b/>
        <w:bCs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6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50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35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20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5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</w:rPr>
  </w:style>
  <w:style w:styleId="Heading1" w:type="paragraph">
    <w:name w:val="Heading 1"/>
    <w:basedOn w:val="Normal"/>
    <w:uiPriority w:val="1"/>
    <w:qFormat/>
    <w:pPr>
      <w:ind w:left="327" w:right="327"/>
      <w:jc w:val="center"/>
      <w:outlineLvl w:val="1"/>
    </w:pPr>
    <w:rPr>
      <w:rFonts w:ascii="Tahoma" w:hAnsi="Tahoma" w:eastAsia="Tahoma" w:cs="Tahoma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ind w:left="114" w:right="113" w:hanging="2"/>
      <w:jc w:val="center"/>
      <w:outlineLvl w:val="2"/>
    </w:pPr>
    <w:rPr>
      <w:rFonts w:ascii="Tahoma" w:hAnsi="Tahoma" w:eastAsia="Tahoma" w:cs="Tahom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Tahoma" w:hAnsi="Tahoma" w:eastAsia="Tahoma" w:cs="Tahoma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579" w:hanging="360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>
      <w:spacing w:before="120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2019-03-18T09:52:06Z</dcterms:created>
  <dcterms:modified xsi:type="dcterms:W3CDTF">2019-03-18T09:52:06Z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2019-03-17T00:00:00Z</vt:filetime>
  </property>
</Properties>
</file>