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F6AE4" w14:textId="73A29DEE" w:rsidR="008F6AF3" w:rsidRPr="008F6AF3" w:rsidRDefault="008F6AF3" w:rsidP="008F6AF3">
      <w:pPr>
        <w:rPr>
          <w:rFonts w:ascii="Times New Roman" w:eastAsia="Times New Roman" w:hAnsi="Times New Roman" w:cs="Times New Roman"/>
          <w:lang w:val="en-AU" w:eastAsia="en-GB"/>
        </w:rPr>
      </w:pP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"/var/folders/0s/gbzcm0_n7cl2nrssjmd2tzhc0000gn/T/com.microsoft.Word/WebArchiveCopyPasteTempFiles/page1image49141568"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0F163BED" wp14:editId="32B562F8">
            <wp:extent cx="596900" cy="609600"/>
            <wp:effectExtent l="0" t="0" r="0" b="0"/>
            <wp:docPr id="50" name="Picture 50" descr="page1image4914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1415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 cy="6096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"/var/folders/0s/gbzcm0_n7cl2nrssjmd2tzhc0000gn/T/com.microsoft.Word/WebArchiveCopyPasteTempFiles/page1image51047024"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6305B243" wp14:editId="2758A1E7">
            <wp:extent cx="596900" cy="609600"/>
            <wp:effectExtent l="0" t="0" r="0" b="0"/>
            <wp:docPr id="49" name="Picture 49" descr="page1image5104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51047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 cy="6096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"/var/folders/0s/gbzcm0_n7cl2nrssjmd2tzhc0000gn/T/com.microsoft.Word/WebArchiveCopyPasteTempFiles/page1image49140032"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6C9492E6" wp14:editId="575145FD">
            <wp:extent cx="596900" cy="609600"/>
            <wp:effectExtent l="0" t="0" r="0" b="0"/>
            <wp:docPr id="48" name="Picture 48" descr="page1image4914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491400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6096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"/var/folders/0s/gbzcm0_n7cl2nrssjmd2tzhc0000gn/T/com.microsoft.Word/WebArchiveCopyPasteTempFiles/page1image49143680"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1AD4643D" wp14:editId="48E7A1B5">
            <wp:extent cx="596900" cy="609600"/>
            <wp:effectExtent l="0" t="0" r="0" b="0"/>
            <wp:docPr id="47" name="Picture 47" descr="page1image4914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491436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 cy="6096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"/var/folders/0s/gbzcm0_n7cl2nrssjmd2tzhc0000gn/T/com.microsoft.Word/WebArchiveCopyPasteTempFiles/page1image49136192"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6116342D" wp14:editId="7EB5D72C">
            <wp:extent cx="50800" cy="63500"/>
            <wp:effectExtent l="0" t="0" r="0" b="0"/>
            <wp:docPr id="46" name="Picture 46" descr="page1image4913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49136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"/var/folders/0s/gbzcm0_n7cl2nrssjmd2tzhc0000gn/T/com.microsoft.Word/WebArchiveCopyPasteTempFiles/page1image49145600"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2BDC8F25" wp14:editId="77F79452">
            <wp:extent cx="50800" cy="63500"/>
            <wp:effectExtent l="0" t="0" r="0" b="0"/>
            <wp:docPr id="45" name="Picture 45" descr="page1image4914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49145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"/var/folders/0s/gbzcm0_n7cl2nrssjmd2tzhc0000gn/T/com.microsoft.Word/WebArchiveCopyPasteTempFiles/page1image51046800"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476C4E64" wp14:editId="3DA60ECA">
            <wp:extent cx="88900" cy="63500"/>
            <wp:effectExtent l="0" t="0" r="0" b="0"/>
            <wp:docPr id="44" name="Picture 44" descr="page1image5104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510468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"/var/folders/0s/gbzcm0_n7cl2nrssjmd2tzhc0000gn/T/com.microsoft.Word/WebArchiveCopyPasteTempFiles/page1image49140608"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210824E7" wp14:editId="08780A22">
            <wp:extent cx="50800" cy="63500"/>
            <wp:effectExtent l="0" t="0" r="0" b="0"/>
            <wp:docPr id="43" name="Picture 43" descr="page1image4914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image491406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"/var/folders/0s/gbzcm0_n7cl2nrssjmd2tzhc0000gn/T/com.microsoft.Word/WebArchiveCopyPasteTempFiles/page1image49144256"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507C6BD6" wp14:editId="63CBF7D9">
            <wp:extent cx="50800" cy="63500"/>
            <wp:effectExtent l="0" t="0" r="0" b="0"/>
            <wp:docPr id="42" name="Picture 42" descr="page1image4914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image49144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"/var/folders/0s/gbzcm0_n7cl2nrssjmd2tzhc0000gn/T/com.microsoft.Word/WebArchiveCopyPasteTempFiles/page1image49145984"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5041DA3E" wp14:editId="1C408BF5">
            <wp:extent cx="50800" cy="63500"/>
            <wp:effectExtent l="0" t="0" r="0" b="0"/>
            <wp:docPr id="41" name="Picture 41" descr="page1image4914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image491459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"/var/folders/0s/gbzcm0_n7cl2nrssjmd2tzhc0000gn/T/com.microsoft.Word/WebArchiveCopyPasteTempFiles/page1image49146752"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095E4CC6" wp14:editId="20D19F56">
            <wp:extent cx="50800" cy="63500"/>
            <wp:effectExtent l="0" t="0" r="0" b="0"/>
            <wp:docPr id="40" name="Picture 40" descr="page1image4914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image491467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"/var/folders/0s/gbzcm0_n7cl2nrssjmd2tzhc0000gn/T/com.microsoft.Word/WebArchiveCopyPasteTempFiles/page1image49143872"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01B41004" wp14:editId="32281ECD">
            <wp:extent cx="50800" cy="63500"/>
            <wp:effectExtent l="0" t="0" r="0" b="0"/>
            <wp:docPr id="39" name="Picture 39" descr="page1image4914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image491438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"/var/folders/0s/gbzcm0_n7cl2nrssjmd2tzhc0000gn/T/com.microsoft.Word/WebArchiveCopyPasteTempFiles/page1image49148480"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73D712E3" wp14:editId="5FC3C73A">
            <wp:extent cx="38100" cy="63500"/>
            <wp:effectExtent l="0" t="0" r="0" b="0"/>
            <wp:docPr id="38" name="Picture 38" descr="page1image49148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image491484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"/var/folders/0s/gbzcm0_n7cl2nrssjmd2tzhc0000gn/T/com.microsoft.Word/WebArchiveCopyPasteTempFiles/page1image49148672"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1CFC7978" wp14:editId="62082F5D">
            <wp:extent cx="38100" cy="63500"/>
            <wp:effectExtent l="0" t="0" r="0" b="0"/>
            <wp:docPr id="37" name="Picture 37" descr="page1image4914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image491486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"/var/folders/0s/gbzcm0_n7cl2nrssjmd2tzhc0000gn/T/com.microsoft.Word/WebArchiveCopyPasteTempFiles/page1image49148288"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1CCCA379" wp14:editId="6B4675F4">
            <wp:extent cx="38100" cy="63500"/>
            <wp:effectExtent l="0" t="0" r="0" b="0"/>
            <wp:docPr id="36" name="Picture 36" descr="page1image4914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1image491482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"/var/folders/0s/gbzcm0_n7cl2nrssjmd2tzhc0000gn/T/com.microsoft.Word/WebArchiveCopyPasteTempFiles/page1image49149632"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71A8193E" wp14:editId="1E9B9C84">
            <wp:extent cx="63500" cy="63500"/>
            <wp:effectExtent l="0" t="0" r="0" b="0"/>
            <wp:docPr id="35" name="Picture 35" descr="page1image4914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image491496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"/var/folders/0s/gbzcm0_n7cl2nrssjmd2tzhc0000gn/T/com.microsoft.Word/WebArchiveCopyPasteTempFiles/page1image49149248"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58DD59E1" wp14:editId="15214BDD">
            <wp:extent cx="63500" cy="63500"/>
            <wp:effectExtent l="0" t="0" r="0" b="0"/>
            <wp:docPr id="34" name="Picture 34" descr="page1image4914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491492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"/var/folders/0s/gbzcm0_n7cl2nrssjmd2tzhc0000gn/T/com.microsoft.Word/WebArchiveCopyPasteTempFiles/page1image49149440"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3ECDFE68" wp14:editId="4A963537">
            <wp:extent cx="63500" cy="63500"/>
            <wp:effectExtent l="0" t="0" r="0" b="0"/>
            <wp:docPr id="33" name="Picture 33" descr="page1image4914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image491494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"/var/folders/0s/gbzcm0_n7cl2nrssjmd2tzhc0000gn/T/com.microsoft.Word/WebArchiveCopyPasteTempFiles/page1image49149056"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7FA5A44F" wp14:editId="1CCBA503">
            <wp:extent cx="63500" cy="63500"/>
            <wp:effectExtent l="0" t="0" r="0" b="0"/>
            <wp:docPr id="32" name="Picture 32" descr="page1image4914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image491490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"/var/folders/0s/gbzcm0_n7cl2nrssjmd2tzhc0000gn/T/com.microsoft.Word/WebArchiveCopyPasteTempFiles/page1image49148096"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109D6450" wp14:editId="04F9C6CA">
            <wp:extent cx="63500" cy="63500"/>
            <wp:effectExtent l="0" t="0" r="0" b="0"/>
            <wp:docPr id="31" name="Picture 31" descr="page1image4914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image491480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"/var/folders/0s/gbzcm0_n7cl2nrssjmd2tzhc0000gn/T/com.microsoft.Word/WebArchiveCopyPasteTempFiles/page1image49142912"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011DFD0D" wp14:editId="1B1443E7">
            <wp:extent cx="63500" cy="63500"/>
            <wp:effectExtent l="0" t="0" r="0" b="0"/>
            <wp:docPr id="30" name="Picture 30" descr="page1image4914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image491429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"/var/folders/0s/gbzcm0_n7cl2nrssjmd2tzhc0000gn/T/com.microsoft.Word/WebArchiveCopyPasteTempFiles/page1image49145792"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768180BC" wp14:editId="30CBD805">
            <wp:extent cx="63500" cy="63500"/>
            <wp:effectExtent l="0" t="0" r="0" b="0"/>
            <wp:docPr id="29" name="Picture 29" descr="page1image4914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image491457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"/var/folders/0s/gbzcm0_n7cl2nrssjmd2tzhc0000gn/T/com.microsoft.Word/WebArchiveCopyPasteTempFiles/page1image49146944"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6134A229" wp14:editId="1F701793">
            <wp:extent cx="50800" cy="63500"/>
            <wp:effectExtent l="0" t="0" r="0" b="0"/>
            <wp:docPr id="28" name="Picture 28" descr="page1image4914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image491469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"/var/folders/0s/gbzcm0_n7cl2nrssjmd2tzhc0000gn/T/com.microsoft.Word/WebArchiveCopyPasteTempFiles/page1image49147520"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3B3DD9A2" wp14:editId="4B370321">
            <wp:extent cx="50800" cy="63500"/>
            <wp:effectExtent l="0" t="0" r="0" b="0"/>
            <wp:docPr id="27" name="Picture 27" descr="page1image4914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image491475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"/var/folders/0s/gbzcm0_n7cl2nrssjmd2tzhc0000gn/T/com.microsoft.Word/WebArchiveCopyPasteTempFiles/page1image49147904"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4ED2F46B" wp14:editId="7CD30D9E">
            <wp:extent cx="50800" cy="63500"/>
            <wp:effectExtent l="0" t="0" r="0" b="0"/>
            <wp:docPr id="26" name="Picture 26" descr="page1image4914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image491479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"/var/folders/0s/gbzcm0_n7cl2nrssjmd2tzhc0000gn/T/com.microsoft.Word/WebArchiveCopyPasteTempFiles/page1image49142720"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0DF77B2D" wp14:editId="7D6E8029">
            <wp:extent cx="38100" cy="63500"/>
            <wp:effectExtent l="0" t="0" r="0" b="0"/>
            <wp:docPr id="25" name="Picture 25" descr="page1image4914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1image491427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"/var/folders/0s/gbzcm0_n7cl2nrssjmd2tzhc0000gn/T/com.microsoft.Word/WebArchiveCopyPasteTempFiles/page1image49144832"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6A3D19B4" wp14:editId="2112377F">
            <wp:extent cx="38100" cy="63500"/>
            <wp:effectExtent l="0" t="0" r="0" b="0"/>
            <wp:docPr id="24" name="Picture 24" descr="page1image4914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1image491448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"/var/folders/0s/gbzcm0_n7cl2nrssjmd2tzhc0000gn/T/com.microsoft.Word/WebArchiveCopyPasteTempFiles/page1image49147136"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450FFC9C" wp14:editId="7E4673FF">
            <wp:extent cx="38100" cy="63500"/>
            <wp:effectExtent l="0" t="0" r="0" b="0"/>
            <wp:docPr id="23" name="Picture 23" descr="page1image4914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1image491471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"/var/folders/0s/gbzcm0_n7cl2nrssjmd2tzhc0000gn/T/com.microsoft.Word/WebArchiveCopyPasteTempFiles/page1image49149824"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115ACDEF" wp14:editId="44A74CC9">
            <wp:extent cx="38100" cy="63500"/>
            <wp:effectExtent l="0" t="0" r="0" b="0"/>
            <wp:docPr id="22" name="Picture 22" descr="page1image49149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1image491498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"/var/folders/0s/gbzcm0_n7cl2nrssjmd2tzhc0000gn/T/com.microsoft.Word/WebArchiveCopyPasteTempFiles/page1image49150016"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639AF475" wp14:editId="7DA92C63">
            <wp:extent cx="38100" cy="63500"/>
            <wp:effectExtent l="0" t="0" r="0" b="0"/>
            <wp:docPr id="21" name="Picture 21" descr="page1image4915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1image491500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"/var/folders/0s/gbzcm0_n7cl2nrssjmd2tzhc0000gn/T/com.microsoft.Word/WebArchiveCopyPasteTempFiles/page1image49150208"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4AA113E8" wp14:editId="325C4E5A">
            <wp:extent cx="25400" cy="63500"/>
            <wp:effectExtent l="0" t="0" r="0" b="0"/>
            <wp:docPr id="20" name="Picture 20" descr="page1image4915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1image49150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"/var/folders/0s/gbzcm0_n7cl2nrssjmd2tzhc0000gn/T/com.microsoft.Word/WebArchiveCopyPasteTempFiles/page1image49150400"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2085783C" wp14:editId="34F8F93F">
            <wp:extent cx="50800" cy="63500"/>
            <wp:effectExtent l="0" t="0" r="0" b="0"/>
            <wp:docPr id="19" name="Picture 19" descr="page1image4915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1image491504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"/var/folders/0s/gbzcm0_n7cl2nrssjmd2tzhc0000gn/T/com.microsoft.Word/WebArchiveCopyPasteTempFiles/page1image49150592"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3B625E2E" wp14:editId="7C0FABEB">
            <wp:extent cx="2743200" cy="63500"/>
            <wp:effectExtent l="0" t="0" r="0" b="0"/>
            <wp:docPr id="18" name="Picture 18" descr="page1image4915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1image4915059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"/var/folders/0s/gbzcm0_n7cl2nrssjmd2tzhc0000gn/T/com.microsoft.Word/WebArchiveCopyPasteTempFiles/page1image49150784"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47C3D005" wp14:editId="66F1D49C">
            <wp:extent cx="2743200" cy="63500"/>
            <wp:effectExtent l="0" t="0" r="0" b="0"/>
            <wp:docPr id="17" name="Picture 17" descr="page1image4915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1image4915078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"/var/folders/0s/gbzcm0_n7cl2nrssjmd2tzhc0000gn/T/com.microsoft.Word/WebArchiveCopyPasteTempFiles/page1image49150976"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3E102A55" wp14:editId="77FF5AE9">
            <wp:extent cx="2743200" cy="63500"/>
            <wp:effectExtent l="0" t="0" r="0" b="0"/>
            <wp:docPr id="16" name="Picture 16" descr="page1image4915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1image491509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"/var/folders/0s/gbzcm0_n7cl2nrssjmd2tzhc0000gn/T/com.microsoft.Word/WebArchiveCopyPasteTempFiles/page1image49151168"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0D34C28B" wp14:editId="42CE1F6D">
            <wp:extent cx="2743200" cy="63500"/>
            <wp:effectExtent l="0" t="0" r="0" b="0"/>
            <wp:docPr id="15" name="Picture 15" descr="page1image4915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1image491511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"/var/folders/0s/gbzcm0_n7cl2nrssjmd2tzhc0000gn/T/com.microsoft.Word/WebArchiveCopyPasteTempFiles/page1image49151360"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3C1802CC" wp14:editId="764D577E">
            <wp:extent cx="25400" cy="63500"/>
            <wp:effectExtent l="0" t="0" r="0" b="0"/>
            <wp:docPr id="14" name="Picture 14" descr="page1image4915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1image491513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"/var/folders/0s/gbzcm0_n7cl2nrssjmd2tzhc0000gn/T/com.microsoft.Word/WebArchiveCopyPasteTempFiles/page1image49151552"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00301DB6" wp14:editId="21DEA50C">
            <wp:extent cx="25400" cy="63500"/>
            <wp:effectExtent l="0" t="0" r="0" b="0"/>
            <wp:docPr id="13" name="Picture 13" descr="page1image4915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1image491515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4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"/var/folders/0s/gbzcm0_n7cl2nrssjmd2tzhc0000gn/T/com.microsoft.Word/WebArchiveCopyPasteTempFiles/page1image49151744"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50F07B2D" wp14:editId="5D25998D">
            <wp:extent cx="2743200" cy="63500"/>
            <wp:effectExtent l="0" t="0" r="0" b="0"/>
            <wp:docPr id="12" name="Picture 12" descr="page1image4915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1image491517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"/var/folders/0s/gbzcm0_n7cl2nrssjmd2tzhc0000gn/T/com.microsoft.Word/WebArchiveCopyPasteTempFiles/page1image49091840"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34B23FB2" wp14:editId="528E9022">
            <wp:extent cx="25400" cy="63500"/>
            <wp:effectExtent l="0" t="0" r="0" b="0"/>
            <wp:docPr id="11" name="Picture 11" descr="page1image4909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1image490918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4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"/var/folders/0s/gbzcm0_n7cl2nrssjmd2tzhc0000gn/T/com.microsoft.Word/WebArchiveCopyPasteTempFiles/page1image49090496"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3542696E" wp14:editId="56DB0BB7">
            <wp:extent cx="2743200" cy="63500"/>
            <wp:effectExtent l="0" t="0" r="0" b="0"/>
            <wp:docPr id="10" name="Picture 10" descr="page1image49090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1image490904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"/var/folders/0s/gbzcm0_n7cl2nrssjmd2tzhc0000gn/T/com.microsoft.Word/WebArchiveCopyPasteTempFiles/page1image49090304"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4FD36BAA" wp14:editId="6C8EA212">
            <wp:extent cx="25400" cy="63500"/>
            <wp:effectExtent l="0" t="0" r="0" b="0"/>
            <wp:docPr id="9" name="Picture 9" descr="page1image4909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1image4909030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4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"/var/folders/0s/gbzcm0_n7cl2nrssjmd2tzhc0000gn/T/com.microsoft.Word/WebArchiveCopyPasteTempFiles/page1image49090112"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7CD63644" wp14:editId="5370B8E4">
            <wp:extent cx="25400" cy="63500"/>
            <wp:effectExtent l="0" t="0" r="0" b="0"/>
            <wp:docPr id="8" name="Picture 8" descr="page1image4909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1image490901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"/var/folders/0s/gbzcm0_n7cl2nrssjmd2tzhc0000gn/T/com.microsoft.Word/WebArchiveCopyPasteTempFiles/page1image49089920"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40ECC2EB" wp14:editId="685007A3">
            <wp:extent cx="50800" cy="63500"/>
            <wp:effectExtent l="0" t="0" r="0" b="0"/>
            <wp:docPr id="7" name="Picture 7" descr="page1image4908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1image490899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"/var/folders/0s/gbzcm0_n7cl2nrssjmd2tzhc0000gn/T/com.microsoft.Word/WebArchiveCopyPasteTempFiles/page1image49089728"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55FE80B8" wp14:editId="50D3CB79">
            <wp:extent cx="50800" cy="63500"/>
            <wp:effectExtent l="0" t="0" r="0" b="0"/>
            <wp:docPr id="6" name="Picture 6" descr="page1image49089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1image490897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"/var/folders/0s/gbzcm0_n7cl2nrssjmd2tzhc0000gn/T/com.microsoft.Word/WebArchiveCopyPasteTempFiles/page1image49089536"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1F9CFA66" wp14:editId="3404C249">
            <wp:extent cx="50800" cy="63500"/>
            <wp:effectExtent l="0" t="0" r="0" b="0"/>
            <wp:docPr id="5" name="Picture 5" descr="page1image490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1image490895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00" cy="635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p>
    <w:p w14:paraId="2934B19A"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46"/>
          <w:szCs w:val="46"/>
          <w:lang w:val="en-AU" w:eastAsia="en-GB"/>
        </w:rPr>
        <w:t xml:space="preserve">VATE Publications 2019 </w:t>
      </w:r>
    </w:p>
    <w:p w14:paraId="658E35B0"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46"/>
          <w:szCs w:val="46"/>
          <w:lang w:val="en-AU" w:eastAsia="en-GB"/>
        </w:rPr>
        <w:t xml:space="preserve">VCE English Language Units 3-4 Written Examination Sample Answer Guide </w:t>
      </w:r>
    </w:p>
    <w:p w14:paraId="1BAE8B7D"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0"/>
          <w:szCs w:val="20"/>
          <w:lang w:val="en-AU" w:eastAsia="en-GB"/>
        </w:rPr>
        <w:t xml:space="preserve">Disclaimer: </w:t>
      </w:r>
      <w:r w:rsidRPr="008F6AF3">
        <w:rPr>
          <w:rFonts w:ascii="Times" w:eastAsia="Times New Roman" w:hAnsi="Times" w:cs="Times New Roman"/>
          <w:sz w:val="20"/>
          <w:szCs w:val="20"/>
          <w:lang w:val="en-AU" w:eastAsia="en-GB"/>
        </w:rPr>
        <w:t xml:space="preserve">This answer guide cannot be reproduced whole or part thereof without the permission of the Victorian Association for the Teaching of English. The VCAA does not endorse the content of this sample answer guide VCE® is a registered trademark of the VCAA. </w:t>
      </w:r>
    </w:p>
    <w:p w14:paraId="1229F921"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18"/>
          <w:szCs w:val="18"/>
          <w:lang w:val="en-AU" w:eastAsia="en-GB"/>
        </w:rPr>
        <w:t xml:space="preserve">© Victorian Association for the Teaching of English 2019 1/134-136 Cambridge Street, Collingwood, VIC, 3066 ABN 22 667 468 657 Inc. No. A0013525E </w:t>
      </w:r>
    </w:p>
    <w:p w14:paraId="6F471BBC"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18"/>
          <w:szCs w:val="18"/>
          <w:lang w:val="en-AU" w:eastAsia="en-GB"/>
        </w:rPr>
        <w:t xml:space="preserve">2019 VATE ENGLISH LANGUAGE SAMPLE RESPONSES 2 </w:t>
      </w:r>
    </w:p>
    <w:p w14:paraId="15FFF6B5"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8"/>
          <w:szCs w:val="28"/>
          <w:lang w:val="en-AU" w:eastAsia="en-GB"/>
        </w:rPr>
        <w:t xml:space="preserve">SECTION A </w:t>
      </w:r>
      <w:r w:rsidRPr="008F6AF3">
        <w:rPr>
          <w:rFonts w:ascii="Times" w:eastAsia="Times New Roman" w:hAnsi="Times" w:cs="Times New Roman"/>
          <w:b/>
          <w:bCs/>
          <w:sz w:val="22"/>
          <w:szCs w:val="22"/>
          <w:lang w:val="en-AU" w:eastAsia="en-GB"/>
        </w:rPr>
        <w:t xml:space="preserve">— </w:t>
      </w:r>
      <w:r w:rsidRPr="008F6AF3">
        <w:rPr>
          <w:rFonts w:ascii="Times" w:eastAsia="Times New Roman" w:hAnsi="Times" w:cs="Times New Roman"/>
          <w:b/>
          <w:bCs/>
          <w:sz w:val="28"/>
          <w:szCs w:val="28"/>
          <w:lang w:val="en-AU" w:eastAsia="en-GB"/>
        </w:rPr>
        <w:t xml:space="preserve">Short-answer questions </w:t>
      </w:r>
      <w:r w:rsidRPr="008F6AF3">
        <w:rPr>
          <w:rFonts w:ascii="Times" w:eastAsia="Times New Roman" w:hAnsi="Times" w:cs="Times New Roman"/>
          <w:b/>
          <w:bCs/>
          <w:lang w:val="en-AU" w:eastAsia="en-GB"/>
        </w:rPr>
        <w:t xml:space="preserve">Questions 1–5 refer to Text 1 </w:t>
      </w:r>
    </w:p>
    <w:p w14:paraId="17A83787"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NB: This is a guide only to the scope of the answers students may give to each question. Students’ answers will necessarily reflect exam conditions and time limits. </w:t>
      </w:r>
    </w:p>
    <w:p w14:paraId="2B66EB3E"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2"/>
          <w:szCs w:val="22"/>
          <w:lang w:val="en-AU" w:eastAsia="en-GB"/>
        </w:rPr>
        <w:t xml:space="preserve">Question 1 — sample answer </w:t>
      </w:r>
      <w:r w:rsidRPr="008F6AF3">
        <w:rPr>
          <w:rFonts w:ascii="Times" w:eastAsia="Times New Roman" w:hAnsi="Times" w:cs="Times New Roman"/>
          <w:sz w:val="22"/>
          <w:szCs w:val="22"/>
          <w:lang w:val="en-AU" w:eastAsia="en-GB"/>
        </w:rPr>
        <w:t>(3 marks)</w:t>
      </w:r>
      <w:r w:rsidRPr="008F6AF3">
        <w:rPr>
          <w:rFonts w:ascii="Times" w:eastAsia="Times New Roman" w:hAnsi="Times" w:cs="Times New Roman"/>
          <w:sz w:val="22"/>
          <w:szCs w:val="22"/>
          <w:lang w:val="en-AU" w:eastAsia="en-GB"/>
        </w:rPr>
        <w:br/>
      </w:r>
      <w:r w:rsidRPr="008F6AF3">
        <w:rPr>
          <w:rFonts w:ascii="Times" w:eastAsia="Times New Roman" w:hAnsi="Times" w:cs="Times New Roman"/>
          <w:b/>
          <w:bCs/>
          <w:sz w:val="22"/>
          <w:szCs w:val="22"/>
          <w:lang w:val="en-AU" w:eastAsia="en-GB"/>
        </w:rPr>
        <w:t xml:space="preserve">How does the register support the purpose(s) of Text 1? </w:t>
      </w:r>
    </w:p>
    <w:p w14:paraId="265B8204"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Although this text is a formal interview, there are many informal language features used throughout that give it a relatively chatty or informal tone. The primary social purpose of the text is to inform viewers in an entertaining way about the genesis of the Sydney school climate strike and give them insight into the work and achievements of JH and AH. Another purpose is for the students to demonstrate their intelligence, credibility and likeability as a way of implicitly building support for their cause. </w:t>
      </w:r>
    </w:p>
    <w:p w14:paraId="1F979ACA"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The host JS welcomes the students in a formal and polite way, introducing them by their full names (line 2) and meeting their face needs when he thanks and congratulates them (lines 3-4). But both the interviewers and the students make frequent use of informal language features throughout the text in order to create a conversational tone and impart information in an interesting/entertaining manner. For example, in line 6, JS uses the relatively informal metaphor “kicked this off” instead of a more formal term such as “instigated”, while JH describes her own initial idea to organise a Sydney climate strike in a self-deprecating way as “absolutely insane” (line 14)</w:t>
      </w:r>
      <w:r w:rsidRPr="008F6AF3">
        <w:rPr>
          <w:rFonts w:ascii="Times" w:eastAsia="Times New Roman" w:hAnsi="Times" w:cs="Times New Roman"/>
          <w:sz w:val="22"/>
          <w:szCs w:val="22"/>
          <w:lang w:val="en-AU" w:eastAsia="en-GB"/>
        </w:rPr>
        <w:br/>
        <w:t xml:space="preserve">and “not very well thought through” (16). Given Australia’s tendency to cut down tall poppies, these minimising statements can be seen as politeness markers that attend to the audience’s face needs by making clear that JH is not bragging about her achievements. Rapport and intimacy are further built by using colloquialisms like “yeah” (line 8), discourse particles like “kind of” (line 23) and idioms like “mind blowing” (line 54). The relatively unplanned nature of JS and AH’s responses is seen in the frequent use of simple coordination (such as ‘and’ and ‘but’) to join clauses/idea units (e.g. lines 33-35; 37-41) as well as AH’s “Umm” at line 20. These features make the conversation seem </w:t>
      </w:r>
      <w:r w:rsidRPr="008F6AF3">
        <w:rPr>
          <w:rFonts w:ascii="Times" w:eastAsia="Times New Roman" w:hAnsi="Times" w:cs="Times New Roman"/>
          <w:sz w:val="22"/>
          <w:szCs w:val="22"/>
          <w:lang w:val="en-AU" w:eastAsia="en-GB"/>
        </w:rPr>
        <w:lastRenderedPageBreak/>
        <w:t xml:space="preserve">somewhat natural and spontaneous and give it a casual, friendly tone as opposed to being a strictly formal interview – though note that in a truly informal conversation we would expect more false starts and hesitations than are seen in this text. </w:t>
      </w:r>
    </w:p>
    <w:p w14:paraId="1619E7DD"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Students need to describe the register accurately, identify at least one relevant purpose of the text and show how the two are connected, using relevant examples. Note that the purpose(s) discussed can be the social purposes listed in the English Language Study Design, but other purposes are also acceptable provided that they accurately reflect the text. </w:t>
      </w:r>
    </w:p>
    <w:p w14:paraId="7AE0D0C3"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position w:val="-2"/>
          <w:sz w:val="18"/>
          <w:szCs w:val="18"/>
          <w:lang w:val="en-AU" w:eastAsia="en-GB"/>
        </w:rPr>
        <w:t xml:space="preserve">3 </w:t>
      </w:r>
      <w:r w:rsidRPr="008F6AF3">
        <w:rPr>
          <w:rFonts w:ascii="Times" w:eastAsia="Times New Roman" w:hAnsi="Times" w:cs="Times New Roman"/>
          <w:sz w:val="18"/>
          <w:szCs w:val="18"/>
          <w:lang w:val="en-AU" w:eastAsia="en-GB"/>
        </w:rPr>
        <w:t xml:space="preserve">2019 VATE ENGLISH LANGUAGE SAMPLE RESPONSES </w:t>
      </w:r>
    </w:p>
    <w:p w14:paraId="1DB5D3FC"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2"/>
          <w:szCs w:val="22"/>
          <w:lang w:val="en-AU" w:eastAsia="en-GB"/>
        </w:rPr>
        <w:t xml:space="preserve">Question 2 — sample answer </w:t>
      </w:r>
      <w:r w:rsidRPr="008F6AF3">
        <w:rPr>
          <w:rFonts w:ascii="Times" w:eastAsia="Times New Roman" w:hAnsi="Times" w:cs="Times New Roman"/>
          <w:sz w:val="22"/>
          <w:szCs w:val="22"/>
          <w:lang w:val="en-AU" w:eastAsia="en-GB"/>
        </w:rPr>
        <w:t>(2 marks)</w:t>
      </w:r>
      <w:r w:rsidRPr="008F6AF3">
        <w:rPr>
          <w:rFonts w:ascii="Times" w:eastAsia="Times New Roman" w:hAnsi="Times" w:cs="Times New Roman"/>
          <w:sz w:val="22"/>
          <w:szCs w:val="22"/>
          <w:lang w:val="en-AU" w:eastAsia="en-GB"/>
        </w:rPr>
        <w:br/>
      </w:r>
      <w:r w:rsidRPr="008F6AF3">
        <w:rPr>
          <w:rFonts w:ascii="Times" w:eastAsia="Times New Roman" w:hAnsi="Times" w:cs="Times New Roman"/>
          <w:b/>
          <w:bCs/>
          <w:sz w:val="22"/>
          <w:szCs w:val="22"/>
          <w:lang w:val="en-AU" w:eastAsia="en-GB"/>
        </w:rPr>
        <w:t xml:space="preserve">Discuss the politeness strategies used by JS and JH between lines 1 and 17. Provide two different examples. </w:t>
      </w:r>
    </w:p>
    <w:p w14:paraId="639229DC"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As a host, JS is very welcoming towards his young guests and demonstrates both positive and negative politeness when introducing them. He meets their positive face needs by congratulating them on their achievements (line 4) and meets their negative face needs by thanking them for their appearance on the show (line 3). Thanking them is also a threat to JS’s own negative face, but as this is reciprocated by JH (line 5) the damage to JS’s face is mitigated. </w:t>
      </w:r>
    </w:p>
    <w:p w14:paraId="795CC96A"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JS goes on to address JH directly by her first name “Jean” (line 6), which could challenge her negative face needs to some extent. However, this threat is softened by JS’s use of the hedging adverb “essentially” and interrogative tag “didn’t you”, as well as the vocal effect of quiet laughter (line 6). This helps to ensure that JH feels able to speak comfortably and confidently. Laughter comes up again on line 17 where JS uses it to show agreement </w:t>
      </w:r>
    </w:p>
    <w:p w14:paraId="77A7E84E"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with JH’s laughing statement that her email was “&lt;@ not very well thought through\ @&gt; (line 16). This has the effect of making her feel understood and meets her positive face needs. As discussed under the sample answer for question 1, JS’s use of self-deprecation in lines 14-16 can also be interpreted as a politeness strategy that seeks to deflect any praise she might receive for instigating the Sydney climate strike. </w:t>
      </w:r>
    </w:p>
    <w:p w14:paraId="7F8801D3"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Students need to refer to two specific examples from lines 1-17 and explicitly mention one or both of positive and negative face needs. Students’ analysis must correctly identify whether face needs are being met or challenged in the examples given. </w:t>
      </w:r>
    </w:p>
    <w:p w14:paraId="1FBB07D8"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2"/>
          <w:szCs w:val="22"/>
          <w:lang w:val="en-AU" w:eastAsia="en-GB"/>
        </w:rPr>
        <w:t xml:space="preserve">Question 3 — sample answer </w:t>
      </w:r>
      <w:r w:rsidRPr="008F6AF3">
        <w:rPr>
          <w:rFonts w:ascii="Times" w:eastAsia="Times New Roman" w:hAnsi="Times" w:cs="Times New Roman"/>
          <w:sz w:val="22"/>
          <w:szCs w:val="22"/>
          <w:lang w:val="en-AU" w:eastAsia="en-GB"/>
        </w:rPr>
        <w:t>(2 marks)</w:t>
      </w:r>
      <w:r w:rsidRPr="008F6AF3">
        <w:rPr>
          <w:rFonts w:ascii="Times" w:eastAsia="Times New Roman" w:hAnsi="Times" w:cs="Times New Roman"/>
          <w:sz w:val="22"/>
          <w:szCs w:val="22"/>
          <w:lang w:val="en-AU" w:eastAsia="en-GB"/>
        </w:rPr>
        <w:br/>
      </w:r>
      <w:r w:rsidRPr="008F6AF3">
        <w:rPr>
          <w:rFonts w:ascii="Times" w:eastAsia="Times New Roman" w:hAnsi="Times" w:cs="Times New Roman"/>
          <w:b/>
          <w:bCs/>
          <w:sz w:val="22"/>
          <w:szCs w:val="22"/>
          <w:lang w:val="en-AU" w:eastAsia="en-GB"/>
        </w:rPr>
        <w:t xml:space="preserve">Comment on the function of two different prosodic features used by JH between lines 31 and 42. </w:t>
      </w:r>
    </w:p>
    <w:p w14:paraId="6528BD9C"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2"/>
          <w:szCs w:val="22"/>
          <w:lang w:val="en-AU" w:eastAsia="en-GB"/>
        </w:rPr>
        <w:t xml:space="preserve">Tempo: </w:t>
      </w:r>
      <w:r w:rsidRPr="008F6AF3">
        <w:rPr>
          <w:rFonts w:ascii="Times" w:eastAsia="Times New Roman" w:hAnsi="Times" w:cs="Times New Roman"/>
          <w:sz w:val="22"/>
          <w:szCs w:val="22"/>
          <w:lang w:val="en-AU" w:eastAsia="en-GB"/>
        </w:rPr>
        <w:t xml:space="preserve">JH speaks in a fast tempo on lines 32 (“&lt;A particularly target train stations ...”) and 33 (“&lt;A as well as doing ...”). The function of the increased tempo appears to be for JH to quickly and efficiently add parantethical detail to her account before moving back to the main narrative. Speakers frequently use fast pace to make an aside in a way that is similar to the use of brackets in written texts. </w:t>
      </w:r>
    </w:p>
    <w:p w14:paraId="66FF0933"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2"/>
          <w:szCs w:val="22"/>
          <w:lang w:val="en-AU" w:eastAsia="en-GB"/>
        </w:rPr>
        <w:t xml:space="preserve">Stress: </w:t>
      </w:r>
      <w:r w:rsidRPr="008F6AF3">
        <w:rPr>
          <w:rFonts w:ascii="Times" w:eastAsia="Times New Roman" w:hAnsi="Times" w:cs="Times New Roman"/>
          <w:sz w:val="22"/>
          <w:szCs w:val="22"/>
          <w:lang w:val="en-AU" w:eastAsia="en-GB"/>
        </w:rPr>
        <w:t xml:space="preserve">JS stresses a number of words to give her speech variation, to make it more engaging for listeners and to emphasise key points. For example, the adverb “really” is given emphatic stress in both lines 34 and 40 to demonstrate additional intensity. When she stresses “their friends” (line 38) it links back to her mention of the organisers’ “own page” (line 35)—this contrast helps to illustrate the spread of their message via social media. </w:t>
      </w:r>
    </w:p>
    <w:p w14:paraId="6110C936"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2"/>
          <w:szCs w:val="22"/>
          <w:lang w:val="en-AU" w:eastAsia="en-GB"/>
        </w:rPr>
        <w:t xml:space="preserve">Intonation: </w:t>
      </w:r>
      <w:r w:rsidRPr="008F6AF3">
        <w:rPr>
          <w:rFonts w:ascii="Times" w:eastAsia="Times New Roman" w:hAnsi="Times" w:cs="Times New Roman"/>
          <w:sz w:val="22"/>
          <w:szCs w:val="22"/>
          <w:lang w:val="en-AU" w:eastAsia="en-GB"/>
        </w:rPr>
        <w:t xml:space="preserve">Falling intonation at the end of line 34 (“social media really was helpful\”) adds emphasis to JH’s statement in order to correct JS’s earlier suggestion that they didn’t have enough of </w:t>
      </w:r>
      <w:r w:rsidRPr="008F6AF3">
        <w:rPr>
          <w:rFonts w:ascii="Times" w:eastAsia="Times New Roman" w:hAnsi="Times" w:cs="Times New Roman"/>
          <w:sz w:val="22"/>
          <w:szCs w:val="22"/>
          <w:lang w:val="en-AU" w:eastAsia="en-GB"/>
        </w:rPr>
        <w:lastRenderedPageBreak/>
        <w:t xml:space="preserve">a budget for social media promotion and hence had to resort to “old fashioned posters” (line 29). Rising intonation at the end of line 38 (“on their own/”) indicates that JS has not yet finished speaking about the current topic (social media promotion) and enables her to hold the floor long enough to finish her explanation. </w:t>
      </w:r>
    </w:p>
    <w:p w14:paraId="5C03F4BB"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2"/>
          <w:szCs w:val="22"/>
          <w:lang w:val="en-AU" w:eastAsia="en-GB"/>
        </w:rPr>
        <w:t xml:space="preserve">Note: </w:t>
      </w:r>
      <w:r w:rsidRPr="008F6AF3">
        <w:rPr>
          <w:rFonts w:ascii="Times" w:eastAsia="Times New Roman" w:hAnsi="Times" w:cs="Times New Roman"/>
          <w:sz w:val="22"/>
          <w:szCs w:val="22"/>
          <w:lang w:val="en-AU" w:eastAsia="en-GB"/>
        </w:rPr>
        <w:t xml:space="preserve">Pauses and audible breathing are not prosodic features. </w:t>
      </w:r>
    </w:p>
    <w:p w14:paraId="1ED09B27" w14:textId="3EFFD377" w:rsidR="008F6AF3" w:rsidRPr="008F6AF3" w:rsidRDefault="008F6AF3" w:rsidP="008F6AF3">
      <w:pPr>
        <w:rPr>
          <w:rFonts w:ascii="Times New Roman" w:eastAsia="Times New Roman" w:hAnsi="Times New Roman" w:cs="Times New Roman"/>
          <w:lang w:val="en-AU" w:eastAsia="en-GB"/>
        </w:rPr>
      </w:pP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"/var/folders/0s/gbzcm0_n7cl2nrssjmd2tzhc0000gn/T/com.microsoft.Word/WebArchiveCopyPasteTempFiles/page3image48926464"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643ECF94" wp14:editId="1E9115D8">
            <wp:extent cx="317500" cy="2743200"/>
            <wp:effectExtent l="0" t="0" r="0" b="0"/>
            <wp:docPr id="4" name="Picture 4" descr="page3image4892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3image489264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7500" cy="27432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"/var/folders/0s/gbzcm0_n7cl2nrssjmd2tzhc0000gn/T/com.microsoft.Word/WebArchiveCopyPasteTempFiles/page3image48926848"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58AE4744" wp14:editId="6C0E9F51">
            <wp:extent cx="254000" cy="2743200"/>
            <wp:effectExtent l="0" t="0" r="0" b="0"/>
            <wp:docPr id="3" name="Picture 3" descr="page3image4892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3image4892684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000" cy="27432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"/var/folders/0s/gbzcm0_n7cl2nrssjmd2tzhc0000gn/T/com.microsoft.Word/WebArchiveCopyPasteTempFiles/page3image48927040"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30F0E820" wp14:editId="28FB5E84">
            <wp:extent cx="241300" cy="2743200"/>
            <wp:effectExtent l="0" t="0" r="0" b="0"/>
            <wp:docPr id="2" name="Picture 2" descr="page3image4892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3image489270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1300" cy="27432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r w:rsidRPr="008F6AF3">
        <w:rPr>
          <w:rFonts w:ascii="Times New Roman" w:eastAsia="Times New Roman" w:hAnsi="Times New Roman" w:cs="Times New Roman"/>
          <w:lang w:val="en-AU" w:eastAsia="en-GB"/>
        </w:rPr>
        <w:fldChar w:fldCharType="begin"/>
      </w:r>
      <w:r w:rsidRPr="008F6AF3">
        <w:rPr>
          <w:rFonts w:ascii="Times New Roman" w:eastAsia="Times New Roman" w:hAnsi="Times New Roman" w:cs="Times New Roman"/>
          <w:lang w:val="en-AU" w:eastAsia="en-GB"/>
        </w:rPr>
        <w:instrText xml:space="preserve"> INCLUDEPICTURE "/var/folders/0s/gbzcm0_n7cl2nrssjmd2tzhc0000gn/T/com.microsoft.Word/WebArchiveCopyPasteTempFiles/page3image48927424" \* MERGEFORMATINET </w:instrText>
      </w:r>
      <w:r w:rsidRPr="008F6AF3">
        <w:rPr>
          <w:rFonts w:ascii="Times New Roman" w:eastAsia="Times New Roman" w:hAnsi="Times New Roman" w:cs="Times New Roman"/>
          <w:lang w:val="en-AU" w:eastAsia="en-GB"/>
        </w:rPr>
        <w:fldChar w:fldCharType="separate"/>
      </w:r>
      <w:r w:rsidRPr="008F6AF3">
        <w:rPr>
          <w:rFonts w:ascii="Times New Roman" w:eastAsia="Times New Roman" w:hAnsi="Times New Roman" w:cs="Times New Roman"/>
          <w:noProof/>
          <w:lang w:val="en-AU" w:eastAsia="en-GB"/>
        </w:rPr>
        <w:drawing>
          <wp:inline distT="0" distB="0" distL="0" distR="0" wp14:anchorId="2505E719" wp14:editId="64489FE4">
            <wp:extent cx="317500" cy="2743200"/>
            <wp:effectExtent l="0" t="0" r="0" b="0"/>
            <wp:docPr id="1" name="Picture 1" descr="page3image48927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3image489274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7500" cy="2743200"/>
                    </a:xfrm>
                    <a:prstGeom prst="rect">
                      <a:avLst/>
                    </a:prstGeom>
                    <a:noFill/>
                    <a:ln>
                      <a:noFill/>
                    </a:ln>
                  </pic:spPr>
                </pic:pic>
              </a:graphicData>
            </a:graphic>
          </wp:inline>
        </w:drawing>
      </w:r>
      <w:r w:rsidRPr="008F6AF3">
        <w:rPr>
          <w:rFonts w:ascii="Times New Roman" w:eastAsia="Times New Roman" w:hAnsi="Times New Roman" w:cs="Times New Roman"/>
          <w:lang w:val="en-AU" w:eastAsia="en-GB"/>
        </w:rPr>
        <w:fldChar w:fldCharType="end"/>
      </w:r>
    </w:p>
    <w:p w14:paraId="43DCEC40"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18"/>
          <w:szCs w:val="18"/>
          <w:lang w:val="en-AU" w:eastAsia="en-GB"/>
        </w:rPr>
        <w:t xml:space="preserve">2019 VATE ENGLISH LANGUAGE SAMPLE RESPONSES 4 </w:t>
      </w:r>
      <w:r w:rsidRPr="008F6AF3">
        <w:rPr>
          <w:rFonts w:ascii="Times" w:eastAsia="Times New Roman" w:hAnsi="Times" w:cs="Times New Roman"/>
          <w:b/>
          <w:bCs/>
          <w:sz w:val="22"/>
          <w:szCs w:val="22"/>
          <w:lang w:val="en-AU" w:eastAsia="en-GB"/>
        </w:rPr>
        <w:t xml:space="preserve">Question 4 — sample answer </w:t>
      </w:r>
      <w:r w:rsidRPr="008F6AF3">
        <w:rPr>
          <w:rFonts w:ascii="Times" w:eastAsia="Times New Roman" w:hAnsi="Times" w:cs="Times New Roman"/>
          <w:sz w:val="22"/>
          <w:szCs w:val="22"/>
          <w:lang w:val="en-AU" w:eastAsia="en-GB"/>
        </w:rPr>
        <w:t xml:space="preserve">(5 marks) </w:t>
      </w:r>
    </w:p>
    <w:p w14:paraId="0D603F3A"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2"/>
          <w:szCs w:val="22"/>
          <w:lang w:val="en-AU" w:eastAsia="en-GB"/>
        </w:rPr>
        <w:t xml:space="preserve">Analyse the turn-taking in this conversation. How does it reflect the situational context of this text? Refer to specific examples and line numbers in your response. </w:t>
      </w:r>
    </w:p>
    <w:p w14:paraId="40663DBB"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As this text is a televised interview, turn-taking is controlled by the hosts JS and JN. They do this by prompting the two guests with interrogative sentences and passing the floor to them with a questioning intonation, seen for example on lines 19, 30 and 44. As there are two hosts, they seem to share this role by alternating, with JS asking the first question (line 9), JN asking the next (line 19), JS the third (line 30) and JN the fourth (line 44). JN also makes sure to address one question directly to AH (line 19) in order to make sure he has the chance to participate in the interview (since JH answers the rest of the hosts’ questions). </w:t>
      </w:r>
    </w:p>
    <w:p w14:paraId="2D5B0879"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In general, there is very little overlapping speech in this transcript, reflecting the formal context and structure</w:t>
      </w:r>
      <w:r w:rsidRPr="008F6AF3">
        <w:rPr>
          <w:rFonts w:ascii="Times" w:eastAsia="Times New Roman" w:hAnsi="Times" w:cs="Times New Roman"/>
          <w:sz w:val="22"/>
          <w:szCs w:val="22"/>
          <w:lang w:val="en-AU" w:eastAsia="en-GB"/>
        </w:rPr>
        <w:br/>
        <w:t xml:space="preserve">of the TV news broadcast. The exception to this is near the beginning when JH takes the floor from JS with the discourse particles “[Yeah so/]” (line 10). While JS is unable to finish asking the question he starts on line 9 (“how/”), he politely cedes the floor to JH. This is appropriate in this context as his role as host is to encourage the guests to speak. It would also be difficult for viewers of the broadcast to follow the interview if the speakers overlapped for a longer period of time. </w:t>
      </w:r>
    </w:p>
    <w:p w14:paraId="1860E61F"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In this transcript, JH holds the floor for the longest amount of time, perhaps representing her position as the protest’s main Sydney organiser. As she is one of the interviewees, this ensures that she is able to her to tell her story in detail. The main way that she holds the floor throughout is by using rising pitch or continuing intonation at the end of clauses that might otherwise be interpreted as the end of a turn(for example lines 12, 14, 15, 35, 38, 40, 48). </w:t>
      </w:r>
    </w:p>
    <w:p w14:paraId="5868F6C5"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2"/>
          <w:szCs w:val="22"/>
          <w:lang w:val="en-AU" w:eastAsia="en-GB"/>
        </w:rPr>
        <w:lastRenderedPageBreak/>
        <w:t xml:space="preserve">Question 5 — sample answer </w:t>
      </w:r>
      <w:r w:rsidRPr="008F6AF3">
        <w:rPr>
          <w:rFonts w:ascii="Times" w:eastAsia="Times New Roman" w:hAnsi="Times" w:cs="Times New Roman"/>
          <w:sz w:val="22"/>
          <w:szCs w:val="22"/>
          <w:lang w:val="en-AU" w:eastAsia="en-GB"/>
        </w:rPr>
        <w:t>(3 marks)</w:t>
      </w:r>
      <w:r w:rsidRPr="008F6AF3">
        <w:rPr>
          <w:rFonts w:ascii="Times" w:eastAsia="Times New Roman" w:hAnsi="Times" w:cs="Times New Roman"/>
          <w:sz w:val="22"/>
          <w:szCs w:val="22"/>
          <w:lang w:val="en-AU" w:eastAsia="en-GB"/>
        </w:rPr>
        <w:br/>
      </w:r>
      <w:r w:rsidRPr="008F6AF3">
        <w:rPr>
          <w:rFonts w:ascii="Times" w:eastAsia="Times New Roman" w:hAnsi="Times" w:cs="Times New Roman"/>
          <w:b/>
          <w:bCs/>
          <w:sz w:val="22"/>
          <w:szCs w:val="22"/>
          <w:lang w:val="en-AU" w:eastAsia="en-GB"/>
        </w:rPr>
        <w:t xml:space="preserve">How does JH’s use of syntactic patterning between lines 46 and 54 support the social purpose(s) of the text? </w:t>
      </w:r>
    </w:p>
    <w:p w14:paraId="4DCFD6A8"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NewRomanPSMT" w:eastAsia="Times New Roman" w:hAnsi="TimesNewRomanPSMT" w:cs="Times New Roman"/>
          <w:sz w:val="22"/>
          <w:szCs w:val="22"/>
          <w:lang w:val="en-AU" w:eastAsia="en-GB"/>
        </w:rPr>
        <w:t xml:space="preserve">JH uses antithesis in lines 48 to 51, contrasting the number of participants expected (“we were expecting maybe (.) one thousand five hundred” (line 48)) in last year’s rally to the larger number that turned out (“we got seven thousand” (line 49)). This is then further contrasted with the even larger number in this year’s rally (“we got thirty thousand” (line 51)). By structuring her speech in this way, JH highlights the rapid growth of their cause with a sense of confidence and adds dramatic effect to the statistics. This helps to establish her power and authority and also gives a sense of excitement and momentum to the movement she represents. This is compounded further when she adds that “even across Australia we got one hundred and fifty thousand” (line 52), stating the larger overall number of participants in a parallel structure to the previously mentioned numbers. This further emphasises the strength of the movement and aims to convince viewers that the number of students involved in the strikes was significant and growing; hence, their cause should be taken seriously. </w:t>
      </w:r>
    </w:p>
    <w:p w14:paraId="396AC4DF"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position w:val="-2"/>
          <w:sz w:val="18"/>
          <w:szCs w:val="18"/>
          <w:lang w:val="en-AU" w:eastAsia="en-GB"/>
        </w:rPr>
        <w:t xml:space="preserve">5 </w:t>
      </w:r>
      <w:r w:rsidRPr="008F6AF3">
        <w:rPr>
          <w:rFonts w:ascii="Times" w:eastAsia="Times New Roman" w:hAnsi="Times" w:cs="Times New Roman"/>
          <w:sz w:val="18"/>
          <w:szCs w:val="18"/>
          <w:lang w:val="en-AU" w:eastAsia="en-GB"/>
        </w:rPr>
        <w:t xml:space="preserve">2019 VATE ENGLISH LANGUAGE SAMPLE RESPONSES </w:t>
      </w:r>
    </w:p>
    <w:p w14:paraId="500F70AF"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b/>
          <w:bCs/>
          <w:sz w:val="28"/>
          <w:szCs w:val="28"/>
          <w:lang w:val="en-AU" w:eastAsia="en-GB"/>
        </w:rPr>
        <w:t xml:space="preserve">SECTION B </w:t>
      </w:r>
      <w:r w:rsidRPr="008F6AF3">
        <w:rPr>
          <w:rFonts w:ascii="Times" w:eastAsia="Times New Roman" w:hAnsi="Times" w:cs="Times New Roman"/>
          <w:b/>
          <w:bCs/>
          <w:sz w:val="22"/>
          <w:szCs w:val="22"/>
          <w:lang w:val="en-AU" w:eastAsia="en-GB"/>
        </w:rPr>
        <w:t xml:space="preserve">— </w:t>
      </w:r>
      <w:r w:rsidRPr="008F6AF3">
        <w:rPr>
          <w:rFonts w:ascii="Times" w:eastAsia="Times New Roman" w:hAnsi="Times" w:cs="Times New Roman"/>
          <w:b/>
          <w:bCs/>
          <w:sz w:val="28"/>
          <w:szCs w:val="28"/>
          <w:lang w:val="en-AU" w:eastAsia="en-GB"/>
        </w:rPr>
        <w:t xml:space="preserve">Analytical commentary </w:t>
      </w:r>
      <w:r w:rsidRPr="008F6AF3">
        <w:rPr>
          <w:rFonts w:ascii="Times" w:eastAsia="Times New Roman" w:hAnsi="Times" w:cs="Times New Roman"/>
          <w:b/>
          <w:bCs/>
          <w:lang w:val="en-AU" w:eastAsia="en-GB"/>
        </w:rPr>
        <w:t xml:space="preserve">Question 6 refers to Text 2 </w:t>
      </w:r>
    </w:p>
    <w:p w14:paraId="7B62C2F6"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Write an analytical commentary on the language features of Text 2. </w:t>
      </w:r>
    </w:p>
    <w:p w14:paraId="16DE4BF5"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In your response, you should comment on the: </w:t>
      </w:r>
    </w:p>
    <w:p w14:paraId="6914C1C1" w14:textId="77777777" w:rsidR="008F6AF3" w:rsidRPr="008F6AF3" w:rsidRDefault="008F6AF3" w:rsidP="008F6AF3">
      <w:pPr>
        <w:numPr>
          <w:ilvl w:val="0"/>
          <w:numId w:val="1"/>
        </w:numPr>
        <w:spacing w:before="100" w:beforeAutospacing="1" w:after="100" w:afterAutospacing="1"/>
        <w:rPr>
          <w:rFonts w:ascii="Times" w:eastAsia="Times New Roman" w:hAnsi="Times" w:cs="Times New Roman"/>
          <w:sz w:val="22"/>
          <w:szCs w:val="22"/>
          <w:lang w:val="en-AU" w:eastAsia="en-GB"/>
        </w:rPr>
      </w:pPr>
      <w:r w:rsidRPr="008F6AF3">
        <w:rPr>
          <w:rFonts w:ascii="Times" w:eastAsia="Times New Roman" w:hAnsi="Times" w:cs="Times New Roman"/>
          <w:sz w:val="22"/>
          <w:szCs w:val="22"/>
          <w:lang w:val="en-AU" w:eastAsia="en-GB"/>
        </w:rPr>
        <w:t xml:space="preserve">contextual factors affecting/surrounding the text </w:t>
      </w:r>
    </w:p>
    <w:p w14:paraId="5C59FB74" w14:textId="77777777" w:rsidR="008F6AF3" w:rsidRPr="008F6AF3" w:rsidRDefault="008F6AF3" w:rsidP="008F6AF3">
      <w:pPr>
        <w:numPr>
          <w:ilvl w:val="0"/>
          <w:numId w:val="1"/>
        </w:numPr>
        <w:spacing w:before="100" w:beforeAutospacing="1" w:after="100" w:afterAutospacing="1"/>
        <w:rPr>
          <w:rFonts w:ascii="Times" w:eastAsia="Times New Roman" w:hAnsi="Times" w:cs="Times New Roman"/>
          <w:sz w:val="22"/>
          <w:szCs w:val="22"/>
          <w:lang w:val="en-AU" w:eastAsia="en-GB"/>
        </w:rPr>
      </w:pPr>
      <w:r w:rsidRPr="008F6AF3">
        <w:rPr>
          <w:rFonts w:ascii="Times" w:eastAsia="Times New Roman" w:hAnsi="Times" w:cs="Times New Roman"/>
          <w:sz w:val="22"/>
          <w:szCs w:val="22"/>
          <w:lang w:val="en-AU" w:eastAsia="en-GB"/>
        </w:rPr>
        <w:t xml:space="preserve">social purpose and register of the text </w:t>
      </w:r>
    </w:p>
    <w:p w14:paraId="03107207" w14:textId="77777777" w:rsidR="008F6AF3" w:rsidRPr="008F6AF3" w:rsidRDefault="008F6AF3" w:rsidP="008F6AF3">
      <w:pPr>
        <w:numPr>
          <w:ilvl w:val="0"/>
          <w:numId w:val="1"/>
        </w:numPr>
        <w:spacing w:before="100" w:beforeAutospacing="1" w:after="100" w:afterAutospacing="1"/>
        <w:rPr>
          <w:rFonts w:ascii="Times" w:eastAsia="Times New Roman" w:hAnsi="Times" w:cs="Times New Roman"/>
          <w:sz w:val="22"/>
          <w:szCs w:val="22"/>
          <w:lang w:val="en-AU" w:eastAsia="en-GB"/>
        </w:rPr>
      </w:pPr>
      <w:r w:rsidRPr="008F6AF3">
        <w:rPr>
          <w:rFonts w:ascii="Times" w:eastAsia="Times New Roman" w:hAnsi="Times" w:cs="Times New Roman"/>
          <w:sz w:val="22"/>
          <w:szCs w:val="22"/>
          <w:lang w:val="en-AU" w:eastAsia="en-GB"/>
        </w:rPr>
        <w:t xml:space="preserve">stylistic and discourse features of the text. </w:t>
      </w:r>
    </w:p>
    <w:p w14:paraId="28F324B3" w14:textId="77777777" w:rsidR="008F6AF3" w:rsidRPr="008F6AF3" w:rsidRDefault="008F6AF3" w:rsidP="008F6AF3">
      <w:pPr>
        <w:spacing w:before="100" w:beforeAutospacing="1" w:after="100" w:afterAutospacing="1"/>
        <w:ind w:left="720"/>
        <w:rPr>
          <w:rFonts w:ascii="Times" w:eastAsia="Times New Roman" w:hAnsi="Times" w:cs="Times New Roman"/>
          <w:sz w:val="22"/>
          <w:szCs w:val="22"/>
          <w:lang w:val="en-AU" w:eastAsia="en-GB"/>
        </w:rPr>
      </w:pPr>
      <w:r w:rsidRPr="008F6AF3">
        <w:rPr>
          <w:rFonts w:ascii="Times" w:eastAsia="Times New Roman" w:hAnsi="Times" w:cs="Times New Roman"/>
          <w:sz w:val="22"/>
          <w:szCs w:val="22"/>
          <w:lang w:val="en-AU" w:eastAsia="en-GB"/>
        </w:rPr>
        <w:t xml:space="preserve">Refer to at least </w:t>
      </w:r>
      <w:r w:rsidRPr="008F6AF3">
        <w:rPr>
          <w:rFonts w:ascii="Times" w:eastAsia="Times New Roman" w:hAnsi="Times" w:cs="Times New Roman"/>
          <w:b/>
          <w:bCs/>
          <w:sz w:val="22"/>
          <w:szCs w:val="22"/>
          <w:lang w:val="en-AU" w:eastAsia="en-GB"/>
        </w:rPr>
        <w:t xml:space="preserve">two </w:t>
      </w:r>
      <w:r w:rsidRPr="008F6AF3">
        <w:rPr>
          <w:rFonts w:ascii="Times" w:eastAsia="Times New Roman" w:hAnsi="Times" w:cs="Times New Roman"/>
          <w:sz w:val="22"/>
          <w:szCs w:val="22"/>
          <w:lang w:val="en-AU" w:eastAsia="en-GB"/>
        </w:rPr>
        <w:t xml:space="preserve">subsystems in your analysis. </w:t>
      </w:r>
    </w:p>
    <w:p w14:paraId="12D3BCAD" w14:textId="77777777" w:rsidR="008F6AF3" w:rsidRPr="008F6AF3" w:rsidRDefault="008F6AF3" w:rsidP="008F6AF3">
      <w:pPr>
        <w:spacing w:before="100" w:beforeAutospacing="1" w:after="100" w:afterAutospacing="1"/>
        <w:ind w:left="720"/>
        <w:rPr>
          <w:rFonts w:ascii="Times" w:eastAsia="Times New Roman" w:hAnsi="Times" w:cs="Times New Roman"/>
          <w:sz w:val="22"/>
          <w:szCs w:val="22"/>
          <w:lang w:val="en-AU" w:eastAsia="en-GB"/>
        </w:rPr>
      </w:pPr>
      <w:r w:rsidRPr="008F6AF3">
        <w:rPr>
          <w:rFonts w:ascii="Times" w:eastAsia="Times New Roman" w:hAnsi="Times" w:cs="Times New Roman"/>
          <w:sz w:val="22"/>
          <w:szCs w:val="22"/>
          <w:lang w:val="en-AU" w:eastAsia="en-GB"/>
        </w:rPr>
        <w:t xml:space="preserve">Various approaches are acceptable for the analytical commentary – there is no prescribed structure. Students may choose to analyse by subsystem, core themes, social purposes, or a combination of all three approaches. This is a comprehensive sample analytical commentary that shows the scope of language features which can be discussed. Students’ responses may be shorter and less detailed, reflecting exam conditions and time limits. </w:t>
      </w:r>
    </w:p>
    <w:p w14:paraId="5FF9F490" w14:textId="77777777" w:rsidR="008F6AF3" w:rsidRPr="008F6AF3" w:rsidRDefault="008F6AF3" w:rsidP="008F6AF3">
      <w:pPr>
        <w:spacing w:before="100" w:beforeAutospacing="1" w:after="100" w:afterAutospacing="1"/>
        <w:ind w:left="720"/>
        <w:rPr>
          <w:rFonts w:ascii="Times" w:eastAsia="Times New Roman" w:hAnsi="Times" w:cs="Times New Roman"/>
          <w:sz w:val="22"/>
          <w:szCs w:val="22"/>
          <w:lang w:val="en-AU" w:eastAsia="en-GB"/>
        </w:rPr>
      </w:pPr>
      <w:r w:rsidRPr="008F6AF3">
        <w:rPr>
          <w:rFonts w:ascii="Times" w:eastAsia="Times New Roman" w:hAnsi="Times" w:cs="Times New Roman"/>
          <w:b/>
          <w:bCs/>
          <w:lang w:val="en-AU" w:eastAsia="en-GB"/>
        </w:rPr>
        <w:t xml:space="preserve">Sample response </w:t>
      </w:r>
    </w:p>
    <w:p w14:paraId="13282F9A" w14:textId="77777777" w:rsidR="008F6AF3" w:rsidRPr="008F6AF3" w:rsidRDefault="008F6AF3" w:rsidP="008F6AF3">
      <w:pPr>
        <w:spacing w:before="100" w:beforeAutospacing="1" w:after="100" w:afterAutospacing="1"/>
        <w:ind w:left="720"/>
        <w:rPr>
          <w:rFonts w:ascii="Times" w:eastAsia="Times New Roman" w:hAnsi="Times" w:cs="Times New Roman"/>
          <w:sz w:val="22"/>
          <w:szCs w:val="22"/>
          <w:lang w:val="en-AU" w:eastAsia="en-GB"/>
        </w:rPr>
      </w:pPr>
      <w:r w:rsidRPr="008F6AF3">
        <w:rPr>
          <w:rFonts w:ascii="Times" w:eastAsia="Times New Roman" w:hAnsi="Times" w:cs="Times New Roman"/>
          <w:sz w:val="22"/>
          <w:szCs w:val="22"/>
          <w:lang w:val="en-AU" w:eastAsia="en-GB"/>
        </w:rPr>
        <w:t xml:space="preserve">Text 2, ‘Thirty years in Melbourne. Thirty years of love’, written by Danny Katz, is written in a register that has both formal and informal language features. As an anecdotal piece discussing Katz’s experiences in Melbourne over the past thirty years, the article has a phatic social purpose, whereby the author pays homage to the city he lives in while also reminiscing about the experiences he and his ‘beloved’ (line 8) have lived in those thirty years. This is achieved humorously with frequent uses of irony, such as with the reference to ‘arriving in style’ (line 11) in Melbourne being modified by the nested prepositional phrase ‘on the back seat of a Firefly all-night coach’; hardly a stylish mode of arrival. Such humour appeals to an Australian audience, particularly a Melbournian one, as it plays upon the tendency for Australians to appreciate dry, self-deprecating humour. </w:t>
      </w:r>
    </w:p>
    <w:p w14:paraId="07B6E105" w14:textId="77777777" w:rsidR="008F6AF3" w:rsidRPr="008F6AF3" w:rsidRDefault="008F6AF3" w:rsidP="008F6AF3">
      <w:pPr>
        <w:spacing w:before="100" w:beforeAutospacing="1" w:after="100" w:afterAutospacing="1"/>
        <w:ind w:left="720"/>
        <w:rPr>
          <w:rFonts w:ascii="Times" w:eastAsia="Times New Roman" w:hAnsi="Times" w:cs="Times New Roman"/>
          <w:sz w:val="22"/>
          <w:szCs w:val="22"/>
          <w:lang w:val="en-AU" w:eastAsia="en-GB"/>
        </w:rPr>
      </w:pPr>
      <w:r w:rsidRPr="008F6AF3">
        <w:rPr>
          <w:rFonts w:ascii="Times" w:eastAsia="Times New Roman" w:hAnsi="Times" w:cs="Times New Roman"/>
          <w:sz w:val="22"/>
          <w:szCs w:val="22"/>
          <w:lang w:val="en-AU" w:eastAsia="en-GB"/>
        </w:rPr>
        <w:t xml:space="preserve">As the piece is published on </w:t>
      </w:r>
      <w:r w:rsidRPr="008F6AF3">
        <w:rPr>
          <w:rFonts w:ascii="Times" w:eastAsia="Times New Roman" w:hAnsi="Times" w:cs="Times New Roman"/>
          <w:i/>
          <w:iCs/>
          <w:sz w:val="22"/>
          <w:szCs w:val="22"/>
          <w:lang w:val="en-AU" w:eastAsia="en-GB"/>
        </w:rPr>
        <w:t xml:space="preserve">The Age </w:t>
      </w:r>
      <w:r w:rsidRPr="008F6AF3">
        <w:rPr>
          <w:rFonts w:ascii="Times" w:eastAsia="Times New Roman" w:hAnsi="Times" w:cs="Times New Roman"/>
          <w:sz w:val="22"/>
          <w:szCs w:val="22"/>
          <w:lang w:val="en-AU" w:eastAsia="en-GB"/>
        </w:rPr>
        <w:t xml:space="preserve">website, Katz adheres to a register that, while mostly informal, still adheres to expectations of language that appears in published newspapers, whether online or in print. For example, standard punctuation has been used predominantly in the text, such as the appropriate use of commas (‘good to me, it’s given me...’ (line 5)), </w:t>
      </w:r>
      <w:r w:rsidRPr="008F6AF3">
        <w:rPr>
          <w:rFonts w:ascii="Times" w:eastAsia="Times New Roman" w:hAnsi="Times" w:cs="Times New Roman"/>
          <w:sz w:val="22"/>
          <w:szCs w:val="22"/>
          <w:lang w:val="en-AU" w:eastAsia="en-GB"/>
        </w:rPr>
        <w:lastRenderedPageBreak/>
        <w:t xml:space="preserve">apostrophes marking contractions (‘I’d’ (line 14), ‘we’ve’ (line 44)) and possession (‘worker’s’ (line 31)) as well as the use of standard capitalisation in almost every sentence, including when using proper nouns (‘Caulfield South’ (line 41)). Katz does deviate from these standard language forms, however, which contributes to the informal elements of the register. For example, his use of all-caps on lines 35-37 to mimic the lyrics of a song sung with gusto does reduce the formality. Similarly, Katz frequently employs informal lexical choices throughout the text, such as his use of slang terms ‘numbnut’ (line 21), a jocular insult frequently heard </w:t>
      </w:r>
    </w:p>
    <w:p w14:paraId="0DE32787" w14:textId="77777777" w:rsidR="008F6AF3" w:rsidRPr="008F6AF3" w:rsidRDefault="008F6AF3" w:rsidP="008F6AF3">
      <w:pPr>
        <w:spacing w:before="100" w:beforeAutospacing="1" w:after="100" w:afterAutospacing="1"/>
        <w:ind w:left="720"/>
        <w:rPr>
          <w:rFonts w:ascii="Times" w:eastAsia="Times New Roman" w:hAnsi="Times" w:cs="Times New Roman"/>
          <w:sz w:val="22"/>
          <w:szCs w:val="22"/>
          <w:lang w:val="en-AU" w:eastAsia="en-GB"/>
        </w:rPr>
      </w:pPr>
      <w:r w:rsidRPr="008F6AF3">
        <w:rPr>
          <w:rFonts w:ascii="Times" w:eastAsia="Times New Roman" w:hAnsi="Times" w:cs="Times New Roman"/>
          <w:sz w:val="22"/>
          <w:szCs w:val="22"/>
          <w:lang w:val="en-AU" w:eastAsia="en-GB"/>
        </w:rPr>
        <w:t xml:space="preserve">in Australian discourse in the 1980s and 1990s, and ‘bonk’ (line 48), a euphemistic slang reference to sexual intercourse. Colloquialisms are also frequent, such as the verb ‘chuck’ (line 20) to mean ‘throw’ and the noun ‘kid’ (line 44) instead of ‘child’. This reduced formality, coupled with a conventional writing style that conforms to standard language rules results in a text that is playful while still being appropriate for the context in which it has been delivered. </w:t>
      </w:r>
    </w:p>
    <w:p w14:paraId="5E702E0C" w14:textId="77777777" w:rsidR="008F6AF3" w:rsidRPr="008F6AF3" w:rsidRDefault="008F6AF3" w:rsidP="008F6AF3">
      <w:pPr>
        <w:spacing w:before="100" w:beforeAutospacing="1" w:after="100" w:afterAutospacing="1"/>
        <w:ind w:left="720"/>
        <w:rPr>
          <w:rFonts w:ascii="Times" w:eastAsia="Times New Roman" w:hAnsi="Times" w:cs="Times New Roman"/>
          <w:sz w:val="22"/>
          <w:szCs w:val="22"/>
          <w:lang w:val="en-AU" w:eastAsia="en-GB"/>
        </w:rPr>
      </w:pPr>
      <w:r w:rsidRPr="008F6AF3">
        <w:rPr>
          <w:rFonts w:ascii="Times" w:eastAsia="Times New Roman" w:hAnsi="Times" w:cs="Times New Roman"/>
          <w:sz w:val="22"/>
          <w:szCs w:val="22"/>
          <w:lang w:val="en-AU" w:eastAsia="en-GB"/>
        </w:rPr>
        <w:t xml:space="preserve">Katz employs syntactic listing to create a rhythmic, playful tone within the text. For example, when he refers to his partner as a ‘citizen of St Kilda’, he then describes the suburb with the listing of adjectives ‘hippie-dippy, happy- scrappy, grungy-scungy’ (line 10). This list of creative reduplications with the same syllabic structure creates a phonologically rhythmic description of St Kilda that is quite evocative; readers can infer that the citizens of St Kilda, including his partner, are just as ‘hippie-dippy’ as the suburb itself. Thus, when he uses the same technique </w:t>
      </w:r>
    </w:p>
    <w:p w14:paraId="10A3718E"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18"/>
          <w:szCs w:val="18"/>
          <w:lang w:val="en-AU" w:eastAsia="en-GB"/>
        </w:rPr>
        <w:t xml:space="preserve">2019 VATE ENGLISH LANGUAGE SAMPLE RESPONSES 6 </w:t>
      </w:r>
    </w:p>
    <w:p w14:paraId="69481D57"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to describe his own daughter as a ‘dippy-hippy, happy-scrappy, scungy-grungy daughter’ (lines 32-33), readers can also infer that his daughter has followed her mother’s footsteps in relation to her personality and character, as a ‘St Kildan baby’. These pre-modified descriptive noun phrases as used by Katz contribute to a social purpose of entertaining, as many Melbournians would agree with such descriptions of St Kilda and its residents. </w:t>
      </w:r>
    </w:p>
    <w:p w14:paraId="0E9A7AC2"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Adjectives and adjectival phrases are used in the text to draw attention to Katz’s down-at-heel ways. For example, ‘all’ he possessed when he moved was a ‘portable black and white TV with a rusty coathanger aerial’ (lines 14- 15), where the adjectives ‘portable’, ‘black and white’ and ‘rusty’ all connote poor quality, cheap products that are years out of date. With these adjectival descriptions, Katz presents himself as someone short on cash and down on his luck, stooping so low as to steal ‘a plaster bust of Beethoven’ off his flatmate ‘because he owed me money and it was the only thing he had worth stealing’ (lines 16-17). Intended primarily for humorous effect, this playful use of language also creates a solidarity between Katz and his egalitarian readers. </w:t>
      </w:r>
    </w:p>
    <w:p w14:paraId="57642A62"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Katz utilises personification in order to make his text more lively. Throughout his piece he refers to Melbourne as if it is a living person, such as the comment that Melbourne had ‘been good’ (line 5) to him, where the colloquial adverb ‘good’ refers to Melbourne having treated him well over the past thirty years. Similarly, he refers to Melbourne as having ‘given’ (line 5) him things, an action normally requiring sentience. This personification is further reinforced by the use of parallelism on line 8, where the prepositional phrases ‘with Melbourne’ and ‘with my beloved’ have structurally parallel placement in the main and subordinate clauses in which they are contained (‘I fell in love... I fell in love...’ (line 8)). Katz’s use of personification makes Melbourne come alive in the readers’ minds, which in turn creates an engaging text. </w:t>
      </w:r>
    </w:p>
    <w:p w14:paraId="38BADD80"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Throughout his piece, Katz applies morphological patterns to support his purpose of engaging his readers and thus reducing social distance. He frequently employs hyphenation in his creative word formation, such as with ‘round- the-table poppyseed-teeth-checks’ (line 25) to describe the actions of </w:t>
      </w:r>
      <w:r w:rsidRPr="008F6AF3">
        <w:rPr>
          <w:rFonts w:ascii="Times" w:eastAsia="Times New Roman" w:hAnsi="Times" w:cs="Times New Roman"/>
          <w:sz w:val="22"/>
          <w:szCs w:val="22"/>
          <w:lang w:val="en-AU" w:eastAsia="en-GB"/>
        </w:rPr>
        <w:lastRenderedPageBreak/>
        <w:t xml:space="preserve">‘old Jewish men’ who ‘argue about politics’ (line 24). This creative word formation allows him to concisely describe how these men, who had ‘schlepped off to Balaclava’ (a Yiddish borrowing closely tied to Jewish identity (line 40)), pass the time, without needing to </w:t>
      </w:r>
    </w:p>
    <w:p w14:paraId="73D0408D"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go into unnecessary detail. This is particularly important as he is providing the description within a parenthetical aside (‘stopping every 10 minutes ...’ (lines 24-25)); lengthier descriptions would detract from the core message of his piece, his love for Melbourne and his partner. Katz also uses creative word formation through affixation, such as on line 48 with ‘Love-iversary’ and ‘Bonk-iversary’. These creative words are presented in parallel as a humorous acknowledgement of his 30th anniversary with his partner. </w:t>
      </w:r>
    </w:p>
    <w:p w14:paraId="17496540"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Syntactic features of the text help to create an evocative description of some suburbs of Melbourne, such as when Katz describes Caulfield South between lines 41 and 43. The use of listing and parallelism in ‘a suburb filled with pharmacies and florists and funeral parlours ... pick up your prescription, buy a floral wreath, and drop down dead’, coupled with the alliteration of the /f/ phoneme in ‘pharmacies’, ‘florists’ and ‘funeral’ and the /p/ phoneme in ‘pick’ and ‘prescription’ work together to create a rhythmic description of Caulfield South that allows a reader to infer that while it may be bustling, busy and filled with myriad amenities, these amenities are less than exciting and more suited to the elderly. Caulfield South’s staid reputation is therefore reinforced, increasing readers’ engagement with the text. </w:t>
      </w:r>
    </w:p>
    <w:p w14:paraId="75BDFDD2"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Dominant throughout the text is the use of declarative sentences. As Katz’s piece is primarily anecdotal, he is required to present many of his personal experiences as statements of fact. Declaratives such as ‘Melbourne’s been good to me’ (line 5), ‘I knew I’d be staying for good’ (line 14) and ‘We planned a life in St Kilda but the plan never panned out’ (line 38) all demonstrate this. Katz also employs sentence fragments for dramatic effect, particularly in his closing paragraph: ‘Thirty years together. Thirty years in Melbourne. Thirty years of love.’ (line 47). The repetition of the noun phrase ‘thirty years’ in these fragments, when also surrounded by the simple sentence (‘The only thing missing is Tim Allen and a live studio audience’(line 46)) and the complex sentence (‘So I guess it’s our 30th Love-iversary’ (lines 47-48)) allows Katz to make clearer the point of his piece – his long-enduring love for his wife. </w:t>
      </w:r>
    </w:p>
    <w:p w14:paraId="14BF5CA0"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position w:val="-2"/>
          <w:sz w:val="18"/>
          <w:szCs w:val="18"/>
          <w:lang w:val="en-AU" w:eastAsia="en-GB"/>
        </w:rPr>
        <w:t xml:space="preserve">7 </w:t>
      </w:r>
      <w:r w:rsidRPr="008F6AF3">
        <w:rPr>
          <w:rFonts w:ascii="Times" w:eastAsia="Times New Roman" w:hAnsi="Times" w:cs="Times New Roman"/>
          <w:sz w:val="18"/>
          <w:szCs w:val="18"/>
          <w:lang w:val="en-AU" w:eastAsia="en-GB"/>
        </w:rPr>
        <w:t xml:space="preserve">2019 VATE ENGLISH LANGUAGE SAMPLE RESPONSES </w:t>
      </w:r>
    </w:p>
    <w:p w14:paraId="0C511901"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Features of coherence are used not only to provide for a meaningful text, but also to aid Katz’s social purpose. The use of formatting with the all-caps in lines 35-37 ‘OH WHEN THE SAINTS...’ is the textual representation of the prosodic feature of volume. Typically, the lyrics of the club theme songs for AFL teams such as the St Kilda football team are sung with great fervour and high volume, making it ironic that he introduces the song with the noun phrase ‘a gentle traditional lullaby’; cultural inference makes it clear that a football theme song would by</w:t>
      </w:r>
      <w:r w:rsidRPr="008F6AF3">
        <w:rPr>
          <w:rFonts w:ascii="Times" w:eastAsia="Times New Roman" w:hAnsi="Times" w:cs="Times New Roman"/>
          <w:sz w:val="22"/>
          <w:szCs w:val="22"/>
          <w:lang w:val="en-AU" w:eastAsia="en-GB"/>
        </w:rPr>
        <w:br/>
        <w:t xml:space="preserve">no means be classified as a lullaby. Similarly, Katz uses adverbs such as ‘daintily’ to describe how he avoided ‘smashed beer bottles’ and ‘upright syringes’ during ‘romantic strolls’ between lines 25 and 26 as a form of irony; many Melbournians would understand the irony as St Kilda beach is not known for its cleanliness. These ironic juxtapositions are humorous to the reader. </w:t>
      </w:r>
    </w:p>
    <w:p w14:paraId="1E38FBA7"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Much of the text, in fact, relies on cultural knowledge for coherence to be achieved. This can be seen with his mocking mimicry of a car mechanic in the parenthetical aside on lines 20 to 21 ‘Oiii Brayden ... numbnut!’, with the dialogue presenting the persona of a typical uncouth and uncultured Australian, likely speaking with a Broad Australian accent. References to the actions of someone who is middle-class come through with commentary such as arriving ‘on the back seat of a Firefly all-night coach’ (lines 11-12), a cheaper alternative to travelling from Sydney to Melbourne than flying. Age-related cultural references can also be seen when he alludes to the 90s television sitcom </w:t>
      </w:r>
      <w:r w:rsidRPr="008F6AF3">
        <w:rPr>
          <w:rFonts w:ascii="Times" w:eastAsia="Times New Roman" w:hAnsi="Times" w:cs="Times New Roman"/>
          <w:i/>
          <w:iCs/>
          <w:sz w:val="22"/>
          <w:szCs w:val="22"/>
          <w:lang w:val="en-AU" w:eastAsia="en-GB"/>
        </w:rPr>
        <w:t xml:space="preserve">Home Improvement </w:t>
      </w:r>
      <w:r w:rsidRPr="008F6AF3">
        <w:rPr>
          <w:rFonts w:ascii="Times" w:eastAsia="Times New Roman" w:hAnsi="Times" w:cs="Times New Roman"/>
          <w:sz w:val="22"/>
          <w:szCs w:val="22"/>
          <w:lang w:val="en-AU" w:eastAsia="en-GB"/>
        </w:rPr>
        <w:t xml:space="preserve">by referring to ‘Tim Allen and a live studio audience’ on line 46. This allusion would only be understood by those who were regular sitcom watchers during those times. Katz is clearly </w:t>
      </w:r>
      <w:r w:rsidRPr="008F6AF3">
        <w:rPr>
          <w:rFonts w:ascii="Times" w:eastAsia="Times New Roman" w:hAnsi="Times" w:cs="Times New Roman"/>
          <w:sz w:val="22"/>
          <w:szCs w:val="22"/>
          <w:lang w:val="en-AU" w:eastAsia="en-GB"/>
        </w:rPr>
        <w:lastRenderedPageBreak/>
        <w:t xml:space="preserve">writing for an audience of middle-class, middle-aged Melbournians with his choice of language features. </w:t>
      </w:r>
    </w:p>
    <w:p w14:paraId="0B1B09AB"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As the text is written for online publication, there are features of the text that are standard across many online articles, which also aids coherence. The publication date and time on line 3 is one such example, ‘March 1, 2019 – 11.38pm’. The formatting on line 2 that highlights the author’s name allows a reader to infer that they can click on his name to be taken to a page that either describes who Katz is in more detail, or lists his other publications. On line 4, well-known symbols such as the stylised ‘f’ and the small bird can be inferred by readers to mean the social media sites Facebook and Twitter, respectively, while the symbol of an envelope is understood to mean email. Conventionally, these would also be clickable links that readers could select to share the article with others. These symbols are repeated at the end of the article on line 51, likely for ease of accessibility for readers – they may wish to share the article immediately after reading it, and are more likely to do so if they do not need to scroll back up the page. This repetition is cohesive as it reinforces to the reader that they are encouraged to share the article with others, thus aiding coherence and also helping achieve a secondary social purpose in this context: to increase readership of the article itself. </w:t>
      </w:r>
    </w:p>
    <w:p w14:paraId="274E89FD"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 xml:space="preserve">Also aiding coherence is the use of increasing font sizes immediately to the right of the symbols on line 4, where there are three instances of the capital letter ‘A’ in increasing sizes. The first capital ‘A’ is the smallest and is black and underlined, whereas the next two increase in size. Readers can infer that the size of the font can be increased by selecting either of the two letter ‘As’ and that the current font size is the smallest. This is also a convention on many websites that require readers to read a lot of text. </w:t>
      </w:r>
    </w:p>
    <w:p w14:paraId="0B10707A" w14:textId="77777777" w:rsidR="008F6AF3" w:rsidRPr="008F6AF3" w:rsidRDefault="008F6AF3" w:rsidP="008F6AF3">
      <w:pPr>
        <w:spacing w:before="100" w:beforeAutospacing="1" w:after="100" w:afterAutospacing="1"/>
        <w:rPr>
          <w:rFonts w:ascii="Times New Roman" w:eastAsia="Times New Roman" w:hAnsi="Times New Roman" w:cs="Times New Roman"/>
          <w:lang w:val="en-AU" w:eastAsia="en-GB"/>
        </w:rPr>
      </w:pPr>
      <w:r w:rsidRPr="008F6AF3">
        <w:rPr>
          <w:rFonts w:ascii="Times" w:eastAsia="Times New Roman" w:hAnsi="Times" w:cs="Times New Roman"/>
          <w:sz w:val="22"/>
          <w:szCs w:val="22"/>
          <w:lang w:val="en-AU" w:eastAsia="en-GB"/>
        </w:rPr>
        <w:t>Finally, bolded fonts are used strategically in the text in both the opening and the closing. The title of the article, ‘Thirty years in Melbourne. Thirty years of love’, on line 1, is bolded so that the fragmented sentences stand</w:t>
      </w:r>
      <w:r w:rsidRPr="008F6AF3">
        <w:rPr>
          <w:rFonts w:ascii="Times" w:eastAsia="Times New Roman" w:hAnsi="Times" w:cs="Times New Roman"/>
          <w:sz w:val="22"/>
          <w:szCs w:val="22"/>
          <w:lang w:val="en-AU" w:eastAsia="en-GB"/>
        </w:rPr>
        <w:br/>
        <w:t xml:space="preserve">out as setting the topic of the piece; at a minimum, readers are immediately aware that Katz will be discussing Melbourne across time. On line 50, the bolding of the declarative ‘Danny Katz is a regular columnist’ stands out almost as a concluding statement for the piece itself. As the style of Katz’s writing is somewhat conversational, the bolded statement makes it clear to all readers that his piece has concluded. </w:t>
      </w:r>
    </w:p>
    <w:p w14:paraId="43AF6AD4" w14:textId="77777777" w:rsidR="00D6116F" w:rsidRPr="008F6AF3" w:rsidRDefault="008F6AF3" w:rsidP="008F6AF3">
      <w:bookmarkStart w:id="0" w:name="_GoBack"/>
      <w:bookmarkEnd w:id="0"/>
    </w:p>
    <w:sectPr w:rsidR="00D6116F" w:rsidRPr="008F6AF3" w:rsidSect="00CD07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44008"/>
    <w:multiLevelType w:val="multilevel"/>
    <w:tmpl w:val="5F58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F3"/>
    <w:rsid w:val="00015EBB"/>
    <w:rsid w:val="0007646F"/>
    <w:rsid w:val="00121358"/>
    <w:rsid w:val="001A5F72"/>
    <w:rsid w:val="001E2983"/>
    <w:rsid w:val="001F4C22"/>
    <w:rsid w:val="001F626E"/>
    <w:rsid w:val="0023285F"/>
    <w:rsid w:val="00257BE4"/>
    <w:rsid w:val="002732C3"/>
    <w:rsid w:val="00282A76"/>
    <w:rsid w:val="00297D2E"/>
    <w:rsid w:val="002A5876"/>
    <w:rsid w:val="002B0A1B"/>
    <w:rsid w:val="002D3EB0"/>
    <w:rsid w:val="002F06DB"/>
    <w:rsid w:val="00337026"/>
    <w:rsid w:val="00342BA6"/>
    <w:rsid w:val="003436FE"/>
    <w:rsid w:val="00351208"/>
    <w:rsid w:val="0035388B"/>
    <w:rsid w:val="00397246"/>
    <w:rsid w:val="003B040E"/>
    <w:rsid w:val="004E3435"/>
    <w:rsid w:val="004E520B"/>
    <w:rsid w:val="00512BED"/>
    <w:rsid w:val="00551CB6"/>
    <w:rsid w:val="005527E6"/>
    <w:rsid w:val="006010F1"/>
    <w:rsid w:val="00624AB8"/>
    <w:rsid w:val="006C2871"/>
    <w:rsid w:val="006D0DA8"/>
    <w:rsid w:val="006D2430"/>
    <w:rsid w:val="006F463E"/>
    <w:rsid w:val="007B44C6"/>
    <w:rsid w:val="007D218E"/>
    <w:rsid w:val="007E176E"/>
    <w:rsid w:val="007E45D1"/>
    <w:rsid w:val="007E7A02"/>
    <w:rsid w:val="0087279A"/>
    <w:rsid w:val="008A465E"/>
    <w:rsid w:val="008F6AF3"/>
    <w:rsid w:val="009478F6"/>
    <w:rsid w:val="00967F48"/>
    <w:rsid w:val="00977951"/>
    <w:rsid w:val="009922DD"/>
    <w:rsid w:val="00A21944"/>
    <w:rsid w:val="00A30092"/>
    <w:rsid w:val="00A32E7E"/>
    <w:rsid w:val="00A43E7E"/>
    <w:rsid w:val="00A62944"/>
    <w:rsid w:val="00AD100B"/>
    <w:rsid w:val="00AE0864"/>
    <w:rsid w:val="00AE1577"/>
    <w:rsid w:val="00AE4346"/>
    <w:rsid w:val="00AE7AAF"/>
    <w:rsid w:val="00B1659C"/>
    <w:rsid w:val="00B43573"/>
    <w:rsid w:val="00B4654E"/>
    <w:rsid w:val="00B85E34"/>
    <w:rsid w:val="00BB669C"/>
    <w:rsid w:val="00C17B40"/>
    <w:rsid w:val="00C2650D"/>
    <w:rsid w:val="00C272F6"/>
    <w:rsid w:val="00C4287F"/>
    <w:rsid w:val="00C5527B"/>
    <w:rsid w:val="00C571D6"/>
    <w:rsid w:val="00C87A7B"/>
    <w:rsid w:val="00CD0769"/>
    <w:rsid w:val="00D30A41"/>
    <w:rsid w:val="00D84EBA"/>
    <w:rsid w:val="00D86586"/>
    <w:rsid w:val="00DB36F6"/>
    <w:rsid w:val="00DB3E0D"/>
    <w:rsid w:val="00E113D8"/>
    <w:rsid w:val="00E20648"/>
    <w:rsid w:val="00E409F3"/>
    <w:rsid w:val="00E52036"/>
    <w:rsid w:val="00E61C9A"/>
    <w:rsid w:val="00E65F1C"/>
    <w:rsid w:val="00E77F7E"/>
    <w:rsid w:val="00E81FA7"/>
    <w:rsid w:val="00EE1463"/>
    <w:rsid w:val="00F633FF"/>
    <w:rsid w:val="00F67C4B"/>
    <w:rsid w:val="00F83669"/>
    <w:rsid w:val="00F87B41"/>
    <w:rsid w:val="00FA1D88"/>
    <w:rsid w:val="00FC3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37B331"/>
  <w14:defaultImageDpi w14:val="32767"/>
  <w15:chartTrackingRefBased/>
  <w15:docId w15:val="{DD130ACA-E178-BF45-A9EC-BDB88C6C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AF3"/>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13639">
      <w:bodyDiv w:val="1"/>
      <w:marLeft w:val="0"/>
      <w:marRight w:val="0"/>
      <w:marTop w:val="0"/>
      <w:marBottom w:val="0"/>
      <w:divBdr>
        <w:top w:val="none" w:sz="0" w:space="0" w:color="auto"/>
        <w:left w:val="none" w:sz="0" w:space="0" w:color="auto"/>
        <w:bottom w:val="none" w:sz="0" w:space="0" w:color="auto"/>
        <w:right w:val="none" w:sz="0" w:space="0" w:color="auto"/>
      </w:divBdr>
      <w:divsChild>
        <w:div w:id="2044397218">
          <w:marLeft w:val="0"/>
          <w:marRight w:val="0"/>
          <w:marTop w:val="0"/>
          <w:marBottom w:val="0"/>
          <w:divBdr>
            <w:top w:val="none" w:sz="0" w:space="0" w:color="auto"/>
            <w:left w:val="none" w:sz="0" w:space="0" w:color="auto"/>
            <w:bottom w:val="none" w:sz="0" w:space="0" w:color="auto"/>
            <w:right w:val="none" w:sz="0" w:space="0" w:color="auto"/>
          </w:divBdr>
          <w:divsChild>
            <w:div w:id="1831674488">
              <w:marLeft w:val="0"/>
              <w:marRight w:val="0"/>
              <w:marTop w:val="0"/>
              <w:marBottom w:val="0"/>
              <w:divBdr>
                <w:top w:val="none" w:sz="0" w:space="0" w:color="auto"/>
                <w:left w:val="none" w:sz="0" w:space="0" w:color="auto"/>
                <w:bottom w:val="none" w:sz="0" w:space="0" w:color="auto"/>
                <w:right w:val="none" w:sz="0" w:space="0" w:color="auto"/>
              </w:divBdr>
              <w:divsChild>
                <w:div w:id="1370498040">
                  <w:marLeft w:val="0"/>
                  <w:marRight w:val="0"/>
                  <w:marTop w:val="0"/>
                  <w:marBottom w:val="0"/>
                  <w:divBdr>
                    <w:top w:val="none" w:sz="0" w:space="0" w:color="auto"/>
                    <w:left w:val="none" w:sz="0" w:space="0" w:color="auto"/>
                    <w:bottom w:val="none" w:sz="0" w:space="0" w:color="auto"/>
                    <w:right w:val="none" w:sz="0" w:space="0" w:color="auto"/>
                  </w:divBdr>
                </w:div>
              </w:divsChild>
            </w:div>
            <w:div w:id="1270160760">
              <w:marLeft w:val="0"/>
              <w:marRight w:val="0"/>
              <w:marTop w:val="0"/>
              <w:marBottom w:val="0"/>
              <w:divBdr>
                <w:top w:val="none" w:sz="0" w:space="0" w:color="auto"/>
                <w:left w:val="none" w:sz="0" w:space="0" w:color="auto"/>
                <w:bottom w:val="none" w:sz="0" w:space="0" w:color="auto"/>
                <w:right w:val="none" w:sz="0" w:space="0" w:color="auto"/>
              </w:divBdr>
              <w:divsChild>
                <w:div w:id="1127815659">
                  <w:marLeft w:val="0"/>
                  <w:marRight w:val="0"/>
                  <w:marTop w:val="0"/>
                  <w:marBottom w:val="0"/>
                  <w:divBdr>
                    <w:top w:val="none" w:sz="0" w:space="0" w:color="auto"/>
                    <w:left w:val="none" w:sz="0" w:space="0" w:color="auto"/>
                    <w:bottom w:val="none" w:sz="0" w:space="0" w:color="auto"/>
                    <w:right w:val="none" w:sz="0" w:space="0" w:color="auto"/>
                  </w:divBdr>
                  <w:divsChild>
                    <w:div w:id="20276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9809">
              <w:marLeft w:val="0"/>
              <w:marRight w:val="0"/>
              <w:marTop w:val="0"/>
              <w:marBottom w:val="0"/>
              <w:divBdr>
                <w:top w:val="none" w:sz="0" w:space="0" w:color="auto"/>
                <w:left w:val="none" w:sz="0" w:space="0" w:color="auto"/>
                <w:bottom w:val="none" w:sz="0" w:space="0" w:color="auto"/>
                <w:right w:val="none" w:sz="0" w:space="0" w:color="auto"/>
              </w:divBdr>
              <w:divsChild>
                <w:div w:id="3347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3335">
          <w:marLeft w:val="0"/>
          <w:marRight w:val="0"/>
          <w:marTop w:val="0"/>
          <w:marBottom w:val="0"/>
          <w:divBdr>
            <w:top w:val="none" w:sz="0" w:space="0" w:color="auto"/>
            <w:left w:val="none" w:sz="0" w:space="0" w:color="auto"/>
            <w:bottom w:val="none" w:sz="0" w:space="0" w:color="auto"/>
            <w:right w:val="none" w:sz="0" w:space="0" w:color="auto"/>
          </w:divBdr>
          <w:divsChild>
            <w:div w:id="1147279927">
              <w:marLeft w:val="0"/>
              <w:marRight w:val="0"/>
              <w:marTop w:val="0"/>
              <w:marBottom w:val="0"/>
              <w:divBdr>
                <w:top w:val="none" w:sz="0" w:space="0" w:color="auto"/>
                <w:left w:val="none" w:sz="0" w:space="0" w:color="auto"/>
                <w:bottom w:val="none" w:sz="0" w:space="0" w:color="auto"/>
                <w:right w:val="none" w:sz="0" w:space="0" w:color="auto"/>
              </w:divBdr>
              <w:divsChild>
                <w:div w:id="20337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4326">
          <w:marLeft w:val="0"/>
          <w:marRight w:val="0"/>
          <w:marTop w:val="0"/>
          <w:marBottom w:val="0"/>
          <w:divBdr>
            <w:top w:val="none" w:sz="0" w:space="0" w:color="auto"/>
            <w:left w:val="none" w:sz="0" w:space="0" w:color="auto"/>
            <w:bottom w:val="none" w:sz="0" w:space="0" w:color="auto"/>
            <w:right w:val="none" w:sz="0" w:space="0" w:color="auto"/>
          </w:divBdr>
          <w:divsChild>
            <w:div w:id="997615536">
              <w:marLeft w:val="0"/>
              <w:marRight w:val="0"/>
              <w:marTop w:val="0"/>
              <w:marBottom w:val="0"/>
              <w:divBdr>
                <w:top w:val="none" w:sz="0" w:space="0" w:color="auto"/>
                <w:left w:val="none" w:sz="0" w:space="0" w:color="auto"/>
                <w:bottom w:val="none" w:sz="0" w:space="0" w:color="auto"/>
                <w:right w:val="none" w:sz="0" w:space="0" w:color="auto"/>
              </w:divBdr>
              <w:divsChild>
                <w:div w:id="13611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2720">
          <w:marLeft w:val="0"/>
          <w:marRight w:val="0"/>
          <w:marTop w:val="0"/>
          <w:marBottom w:val="0"/>
          <w:divBdr>
            <w:top w:val="none" w:sz="0" w:space="0" w:color="auto"/>
            <w:left w:val="none" w:sz="0" w:space="0" w:color="auto"/>
            <w:bottom w:val="none" w:sz="0" w:space="0" w:color="auto"/>
            <w:right w:val="none" w:sz="0" w:space="0" w:color="auto"/>
          </w:divBdr>
          <w:divsChild>
            <w:div w:id="896672046">
              <w:marLeft w:val="0"/>
              <w:marRight w:val="0"/>
              <w:marTop w:val="0"/>
              <w:marBottom w:val="0"/>
              <w:divBdr>
                <w:top w:val="none" w:sz="0" w:space="0" w:color="auto"/>
                <w:left w:val="none" w:sz="0" w:space="0" w:color="auto"/>
                <w:bottom w:val="none" w:sz="0" w:space="0" w:color="auto"/>
                <w:right w:val="none" w:sz="0" w:space="0" w:color="auto"/>
              </w:divBdr>
              <w:divsChild>
                <w:div w:id="7416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808">
          <w:marLeft w:val="0"/>
          <w:marRight w:val="0"/>
          <w:marTop w:val="0"/>
          <w:marBottom w:val="0"/>
          <w:divBdr>
            <w:top w:val="none" w:sz="0" w:space="0" w:color="auto"/>
            <w:left w:val="none" w:sz="0" w:space="0" w:color="auto"/>
            <w:bottom w:val="none" w:sz="0" w:space="0" w:color="auto"/>
            <w:right w:val="none" w:sz="0" w:space="0" w:color="auto"/>
          </w:divBdr>
          <w:divsChild>
            <w:div w:id="1990745923">
              <w:marLeft w:val="0"/>
              <w:marRight w:val="0"/>
              <w:marTop w:val="0"/>
              <w:marBottom w:val="0"/>
              <w:divBdr>
                <w:top w:val="none" w:sz="0" w:space="0" w:color="auto"/>
                <w:left w:val="none" w:sz="0" w:space="0" w:color="auto"/>
                <w:bottom w:val="none" w:sz="0" w:space="0" w:color="auto"/>
                <w:right w:val="none" w:sz="0" w:space="0" w:color="auto"/>
              </w:divBdr>
              <w:divsChild>
                <w:div w:id="146408434">
                  <w:marLeft w:val="0"/>
                  <w:marRight w:val="0"/>
                  <w:marTop w:val="0"/>
                  <w:marBottom w:val="0"/>
                  <w:divBdr>
                    <w:top w:val="none" w:sz="0" w:space="0" w:color="auto"/>
                    <w:left w:val="none" w:sz="0" w:space="0" w:color="auto"/>
                    <w:bottom w:val="none" w:sz="0" w:space="0" w:color="auto"/>
                    <w:right w:val="none" w:sz="0" w:space="0" w:color="auto"/>
                  </w:divBdr>
                </w:div>
              </w:divsChild>
            </w:div>
            <w:div w:id="705525424">
              <w:marLeft w:val="0"/>
              <w:marRight w:val="0"/>
              <w:marTop w:val="0"/>
              <w:marBottom w:val="0"/>
              <w:divBdr>
                <w:top w:val="none" w:sz="0" w:space="0" w:color="auto"/>
                <w:left w:val="none" w:sz="0" w:space="0" w:color="auto"/>
                <w:bottom w:val="none" w:sz="0" w:space="0" w:color="auto"/>
                <w:right w:val="none" w:sz="0" w:space="0" w:color="auto"/>
              </w:divBdr>
              <w:divsChild>
                <w:div w:id="15474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678">
          <w:marLeft w:val="0"/>
          <w:marRight w:val="0"/>
          <w:marTop w:val="0"/>
          <w:marBottom w:val="0"/>
          <w:divBdr>
            <w:top w:val="none" w:sz="0" w:space="0" w:color="auto"/>
            <w:left w:val="none" w:sz="0" w:space="0" w:color="auto"/>
            <w:bottom w:val="none" w:sz="0" w:space="0" w:color="auto"/>
            <w:right w:val="none" w:sz="0" w:space="0" w:color="auto"/>
          </w:divBdr>
          <w:divsChild>
            <w:div w:id="1791315372">
              <w:marLeft w:val="0"/>
              <w:marRight w:val="0"/>
              <w:marTop w:val="0"/>
              <w:marBottom w:val="0"/>
              <w:divBdr>
                <w:top w:val="none" w:sz="0" w:space="0" w:color="auto"/>
                <w:left w:val="none" w:sz="0" w:space="0" w:color="auto"/>
                <w:bottom w:val="none" w:sz="0" w:space="0" w:color="auto"/>
                <w:right w:val="none" w:sz="0" w:space="0" w:color="auto"/>
              </w:divBdr>
              <w:divsChild>
                <w:div w:id="13062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7324">
          <w:marLeft w:val="0"/>
          <w:marRight w:val="0"/>
          <w:marTop w:val="0"/>
          <w:marBottom w:val="0"/>
          <w:divBdr>
            <w:top w:val="none" w:sz="0" w:space="0" w:color="auto"/>
            <w:left w:val="none" w:sz="0" w:space="0" w:color="auto"/>
            <w:bottom w:val="none" w:sz="0" w:space="0" w:color="auto"/>
            <w:right w:val="none" w:sz="0" w:space="0" w:color="auto"/>
          </w:divBdr>
          <w:divsChild>
            <w:div w:id="1240863896">
              <w:marLeft w:val="0"/>
              <w:marRight w:val="0"/>
              <w:marTop w:val="0"/>
              <w:marBottom w:val="0"/>
              <w:divBdr>
                <w:top w:val="none" w:sz="0" w:space="0" w:color="auto"/>
                <w:left w:val="none" w:sz="0" w:space="0" w:color="auto"/>
                <w:bottom w:val="none" w:sz="0" w:space="0" w:color="auto"/>
                <w:right w:val="none" w:sz="0" w:space="0" w:color="auto"/>
              </w:divBdr>
              <w:divsChild>
                <w:div w:id="20919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4643</Words>
  <Characters>26471</Characters>
  <Application>Microsoft Office Word</Application>
  <DocSecurity>0</DocSecurity>
  <Lines>220</Lines>
  <Paragraphs>62</Paragraphs>
  <ScaleCrop>false</ScaleCrop>
  <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Bowler</dc:creator>
  <cp:keywords/>
  <dc:description/>
  <cp:lastModifiedBy>Steven Bowler</cp:lastModifiedBy>
  <cp:revision>1</cp:revision>
  <dcterms:created xsi:type="dcterms:W3CDTF">2019-10-07T00:29:00Z</dcterms:created>
  <dcterms:modified xsi:type="dcterms:W3CDTF">2019-10-07T00:30:00Z</dcterms:modified>
</cp:coreProperties>
</file>