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5BE6E" w14:textId="77777777" w:rsidR="007B7C29" w:rsidRPr="006B178D" w:rsidRDefault="007B7C29" w:rsidP="007B7C29">
      <w:pPr>
        <w:rPr>
          <w:rFonts w:ascii="Arial" w:hAnsi="Arial" w:cs="Arial"/>
          <w:b/>
          <w:sz w:val="24"/>
          <w:szCs w:val="24"/>
        </w:rPr>
      </w:pPr>
      <w:r w:rsidRPr="006B178D">
        <w:rPr>
          <w:rFonts w:ascii="Arial" w:hAnsi="Arial" w:cs="Arial"/>
          <w:b/>
          <w:sz w:val="24"/>
          <w:szCs w:val="24"/>
        </w:rPr>
        <w:t>Student Name:</w:t>
      </w:r>
      <w:r>
        <w:rPr>
          <w:rFonts w:ascii="Arial" w:hAnsi="Arial" w:cs="Arial"/>
          <w:b/>
          <w:sz w:val="24"/>
          <w:szCs w:val="24"/>
        </w:rPr>
        <w:t xml:space="preserve"> </w:t>
      </w:r>
      <w:r w:rsidRPr="006B178D">
        <w:rPr>
          <w:rFonts w:ascii="Arial" w:hAnsi="Arial" w:cs="Arial"/>
          <w:b/>
          <w:sz w:val="24"/>
          <w:szCs w:val="24"/>
        </w:rPr>
        <w:t>__________</w:t>
      </w:r>
      <w:r>
        <w:rPr>
          <w:rFonts w:ascii="Arial" w:hAnsi="Arial" w:cs="Arial"/>
          <w:b/>
          <w:sz w:val="24"/>
          <w:szCs w:val="24"/>
        </w:rPr>
        <w:t>______________________</w:t>
      </w:r>
      <w:r w:rsidRPr="006B178D">
        <w:rPr>
          <w:rFonts w:ascii="Arial" w:hAnsi="Arial" w:cs="Arial"/>
          <w:b/>
          <w:sz w:val="24"/>
          <w:szCs w:val="24"/>
        </w:rPr>
        <w:tab/>
      </w:r>
      <w:r>
        <w:rPr>
          <w:rFonts w:ascii="Arial" w:hAnsi="Arial" w:cs="Arial"/>
          <w:b/>
          <w:sz w:val="24"/>
          <w:szCs w:val="24"/>
        </w:rPr>
        <w:tab/>
      </w:r>
      <w:r w:rsidRPr="006B178D">
        <w:rPr>
          <w:rFonts w:ascii="Arial" w:hAnsi="Arial" w:cs="Arial"/>
          <w:b/>
          <w:sz w:val="24"/>
          <w:szCs w:val="24"/>
        </w:rPr>
        <w:t>_______ / 80 marks</w:t>
      </w:r>
    </w:p>
    <w:p w14:paraId="0347446D" w14:textId="77777777" w:rsidR="007B7C29" w:rsidRPr="00815B43" w:rsidRDefault="007B7C29" w:rsidP="007B7C29">
      <w:pPr>
        <w:spacing w:after="0"/>
        <w:jc w:val="center"/>
        <w:rPr>
          <w:b/>
          <w:sz w:val="32"/>
          <w:szCs w:val="32"/>
        </w:rPr>
      </w:pPr>
    </w:p>
    <w:p w14:paraId="6018C17E" w14:textId="2CDEDC80" w:rsidR="007B7C29" w:rsidRPr="00815B43" w:rsidRDefault="007B7C29" w:rsidP="007B7C29">
      <w:pPr>
        <w:jc w:val="center"/>
        <w:rPr>
          <w:b/>
          <w:sz w:val="32"/>
          <w:szCs w:val="32"/>
        </w:rPr>
      </w:pPr>
      <w:r>
        <w:rPr>
          <w:b/>
          <w:sz w:val="36"/>
          <w:szCs w:val="36"/>
        </w:rPr>
        <w:t>LEGAL STUDIES</w:t>
      </w:r>
      <w:r w:rsidRPr="00815B43">
        <w:rPr>
          <w:b/>
        </w:rPr>
        <w:br/>
      </w:r>
      <w:r w:rsidRPr="00815B43">
        <w:rPr>
          <w:b/>
        </w:rPr>
        <w:br/>
      </w:r>
      <w:r w:rsidRPr="00815B43">
        <w:rPr>
          <w:b/>
          <w:sz w:val="32"/>
          <w:szCs w:val="32"/>
        </w:rPr>
        <w:t xml:space="preserve">Units 3 &amp; 4 – Written examination </w:t>
      </w:r>
    </w:p>
    <w:p w14:paraId="30C3EBF3" w14:textId="77777777" w:rsidR="007B7C29" w:rsidRPr="00815B43" w:rsidRDefault="007B7C29" w:rsidP="007B7C29">
      <w:pPr>
        <w:jc w:val="center"/>
        <w:rPr>
          <w:b/>
        </w:rPr>
      </w:pPr>
    </w:p>
    <w:p w14:paraId="673F8658" w14:textId="77777777" w:rsidR="007B7C29" w:rsidRPr="00815B43" w:rsidRDefault="007B7C29" w:rsidP="007B7C29">
      <w:pPr>
        <w:pStyle w:val="Heading1"/>
        <w:spacing w:before="0"/>
        <w:jc w:val="center"/>
        <w:rPr>
          <w:color w:val="auto"/>
        </w:rPr>
      </w:pPr>
      <w:r w:rsidRPr="00815B43">
        <w:rPr>
          <w:noProof/>
          <w:color w:val="auto"/>
          <w:lang w:val="en-US" w:eastAsia="en-US"/>
        </w:rPr>
        <mc:AlternateContent>
          <mc:Choice Requires="wps">
            <w:drawing>
              <wp:inline distT="0" distB="0" distL="0" distR="0" wp14:anchorId="24C5CB02" wp14:editId="5309D694">
                <wp:extent cx="4524375" cy="647700"/>
                <wp:effectExtent l="9525" t="9525" r="12700" b="9525"/>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24375" cy="647700"/>
                        </a:xfrm>
                        <a:prstGeom prst="rect">
                          <a:avLst/>
                        </a:prstGeom>
                        <a:extLst>
                          <a:ext uri="{AF507438-7753-43E0-B8FC-AC1667EBCBE1}">
                            <a14:hiddenEffects xmlns:a14="http://schemas.microsoft.com/office/drawing/2010/main">
                              <a:effectLst/>
                            </a14:hiddenEffects>
                          </a:ext>
                        </a:extLst>
                      </wps:spPr>
                      <wps:txbx>
                        <w:txbxContent>
                          <w:p w14:paraId="034AEDD1" w14:textId="77777777" w:rsidR="009A5B5D" w:rsidRDefault="009A5B5D" w:rsidP="007B7C29">
                            <w:pPr>
                              <w:pStyle w:val="NormalWeb"/>
                              <w:spacing w:before="0" w:after="0"/>
                              <w:jc w:val="center"/>
                            </w:pPr>
                            <w:r w:rsidRPr="00CA0F5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wps:txbx>
                      <wps:bodyPr wrap="square" numCol="1" fromWordArt="1">
                        <a:prstTxWarp prst="textPlain">
                          <a:avLst>
                            <a:gd name="adj" fmla="val 50000"/>
                          </a:avLst>
                        </a:prstTxWarp>
                        <a:spAutoFit/>
                      </wps:bodyPr>
                    </wps:wsp>
                  </a:graphicData>
                </a:graphic>
              </wp:inline>
            </w:drawing>
          </mc:Choice>
          <mc:Fallback>
            <w:pict>
              <v:shapetype w14:anchorId="24C5CB02" id="_x0000_t202" coordsize="21600,21600" o:spt="202" path="m,l,21600r21600,l21600,xe">
                <v:stroke joinstyle="miter"/>
                <v:path gradientshapeok="t" o:connecttype="rect"/>
              </v:shapetype>
              <v:shape id="WordArt 1" o:spid="_x0000_s1026" type="#_x0000_t202" style="width:356.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" filled="f" stroked="f">
                <o:lock v:ext="edit" shapetype="t"/>
                <v:textbox style="mso-fit-shape-to-text:t">
                  <w:txbxContent>
                    <w:p w14:paraId="034AEDD1" w14:textId="77777777" w:rsidR="009A5B5D" w:rsidRDefault="009A5B5D" w:rsidP="007B7C29">
                      <w:pPr>
                        <w:pStyle w:val="NormalWeb"/>
                        <w:spacing w:before="0" w:after="0"/>
                        <w:jc w:val="center"/>
                      </w:pPr>
                      <w:r w:rsidRPr="00CA0F51">
                        <w:rPr>
                          <w:rFonts w:ascii="Miriam Fixed" w:cs="Miriam Fixed" w:hint="cs"/>
                          <w:outline/>
                          <w:color w:val="000000"/>
                          <w:sz w:val="72"/>
                          <w:szCs w:val="72"/>
                          <w14:textOutline w14:w="9525" w14:cap="flat" w14:cmpd="sng" w14:algn="ctr">
                            <w14:solidFill>
                              <w14:srgbClr w14:val="000000"/>
                            </w14:solidFill>
                            <w14:prstDash w14:val="solid"/>
                            <w14:round/>
                          </w14:textOutline>
                          <w14:textFill>
                            <w14:noFill/>
                          </w14:textFill>
                        </w:rPr>
                        <w:t>PES</w:t>
                      </w:r>
                    </w:p>
                  </w:txbxContent>
                </v:textbox>
                <w10:anchorlock/>
              </v:shape>
            </w:pict>
          </mc:Fallback>
        </mc:AlternateContent>
      </w:r>
    </w:p>
    <w:p w14:paraId="0B11B93C" w14:textId="77777777" w:rsidR="007B7C29" w:rsidRPr="00815B43" w:rsidRDefault="007B7C29" w:rsidP="007B7C29">
      <w:pPr>
        <w:pStyle w:val="Heading1"/>
        <w:spacing w:before="0"/>
        <w:jc w:val="center"/>
        <w:rPr>
          <w:rFonts w:ascii="Times New Roman" w:hAnsi="Times New Roman"/>
          <w:color w:val="auto"/>
        </w:rPr>
      </w:pPr>
    </w:p>
    <w:p w14:paraId="41FBEF6A" w14:textId="77777777" w:rsidR="007B7C29" w:rsidRPr="00815B43" w:rsidRDefault="007B7C29" w:rsidP="007B7C29">
      <w:pPr>
        <w:pStyle w:val="Heading1"/>
        <w:spacing w:before="0"/>
        <w:jc w:val="center"/>
        <w:rPr>
          <w:rFonts w:ascii="Times New Roman" w:hAnsi="Times New Roman"/>
          <w:color w:val="auto"/>
        </w:rPr>
      </w:pPr>
    </w:p>
    <w:p w14:paraId="791C8D52" w14:textId="080CA41C" w:rsidR="007B7C29" w:rsidRPr="00815B43" w:rsidRDefault="007B7C29" w:rsidP="007B7C29">
      <w:pPr>
        <w:pStyle w:val="Heading1"/>
        <w:spacing w:before="0"/>
        <w:jc w:val="center"/>
        <w:rPr>
          <w:rFonts w:ascii="Times New Roman" w:hAnsi="Times New Roman"/>
          <w:color w:val="auto"/>
        </w:rPr>
      </w:pPr>
      <w:r w:rsidRPr="00815B43">
        <w:rPr>
          <w:rFonts w:ascii="Times New Roman" w:hAnsi="Times New Roman"/>
          <w:color w:val="auto"/>
        </w:rPr>
        <w:t xml:space="preserve">2018 Trial Examination </w:t>
      </w:r>
      <w:r w:rsidR="008D688E">
        <w:rPr>
          <w:rFonts w:ascii="Times New Roman" w:hAnsi="Times New Roman"/>
          <w:color w:val="auto"/>
        </w:rPr>
        <w:t>3</w:t>
      </w:r>
    </w:p>
    <w:p w14:paraId="57667E7F" w14:textId="77777777" w:rsidR="007B7C29" w:rsidRPr="00815B43" w:rsidRDefault="007B7C29" w:rsidP="007B7C29">
      <w:pPr>
        <w:rPr>
          <w:lang w:eastAsia="ja-JP"/>
        </w:rPr>
      </w:pPr>
    </w:p>
    <w:p w14:paraId="120FA3C8" w14:textId="77777777" w:rsidR="007B7C29" w:rsidRPr="00815B43" w:rsidRDefault="007B7C29" w:rsidP="007B7C29">
      <w:pPr>
        <w:pStyle w:val="Heading2"/>
        <w:spacing w:before="0"/>
        <w:jc w:val="center"/>
        <w:rPr>
          <w:rFonts w:ascii="Times New Roman" w:hAnsi="Times New Roman"/>
          <w:b w:val="0"/>
          <w:i/>
          <w:color w:val="auto"/>
          <w:sz w:val="24"/>
          <w:szCs w:val="24"/>
        </w:rPr>
      </w:pPr>
      <w:r w:rsidRPr="00815B43">
        <w:rPr>
          <w:rFonts w:ascii="Times New Roman" w:hAnsi="Times New Roman"/>
          <w:b w:val="0"/>
          <w:color w:val="auto"/>
          <w:sz w:val="24"/>
          <w:szCs w:val="24"/>
        </w:rPr>
        <w:t>Reading Time:  15 minutes</w:t>
      </w:r>
      <w:r w:rsidRPr="00815B43">
        <w:rPr>
          <w:rFonts w:ascii="Times New Roman" w:hAnsi="Times New Roman"/>
          <w:b w:val="0"/>
          <w:color w:val="auto"/>
          <w:sz w:val="24"/>
          <w:szCs w:val="24"/>
        </w:rPr>
        <w:br/>
        <w:t>Writing Time:  2 hours</w:t>
      </w:r>
    </w:p>
    <w:p w14:paraId="7D0AFABB" w14:textId="77777777" w:rsidR="007B7C29" w:rsidRPr="00815B43" w:rsidRDefault="007B7C29" w:rsidP="007B7C29">
      <w:pPr>
        <w:jc w:val="center"/>
        <w:rPr>
          <w:b/>
          <w:sz w:val="28"/>
          <w:szCs w:val="28"/>
        </w:rPr>
      </w:pPr>
      <w:r w:rsidRPr="00815B43">
        <w:rPr>
          <w:sz w:val="28"/>
          <w:szCs w:val="28"/>
        </w:rPr>
        <w:br/>
      </w:r>
      <w:r w:rsidRPr="00815B43">
        <w:rPr>
          <w:b/>
          <w:sz w:val="28"/>
          <w:szCs w:val="28"/>
        </w:rPr>
        <w:t>QUESTION &amp; ANSWER BOOK</w:t>
      </w:r>
    </w:p>
    <w:p w14:paraId="2941D84A" w14:textId="77777777" w:rsidR="007B7C29" w:rsidRDefault="007B7C29" w:rsidP="007B7C29">
      <w:pPr>
        <w:keepNext/>
        <w:keepLines/>
        <w:spacing w:after="0"/>
        <w:jc w:val="center"/>
        <w:outlineLvl w:val="0"/>
        <w:rPr>
          <w:rFonts w:ascii="Arial" w:eastAsiaTheme="majorEastAsia" w:hAnsi="Arial" w:cs="Arial"/>
          <w:b/>
          <w:bCs/>
          <w:sz w:val="36"/>
          <w:szCs w:val="36"/>
          <w:lang w:eastAsia="ja-JP"/>
        </w:rPr>
      </w:pPr>
    </w:p>
    <w:p w14:paraId="5E134834" w14:textId="77777777" w:rsidR="007B7C29" w:rsidRPr="0060098F" w:rsidRDefault="007B7C29" w:rsidP="007B7C29">
      <w:pPr>
        <w:keepNext/>
        <w:keepLines/>
        <w:spacing w:after="0"/>
        <w:jc w:val="center"/>
        <w:outlineLvl w:val="2"/>
        <w:rPr>
          <w:rFonts w:ascii="Arial" w:eastAsiaTheme="majorEastAsia" w:hAnsi="Arial" w:cs="Arial"/>
          <w:b/>
          <w:bCs/>
          <w:sz w:val="24"/>
          <w:szCs w:val="24"/>
          <w:lang w:eastAsia="ja-JP"/>
        </w:rPr>
      </w:pPr>
      <w:r w:rsidRPr="0060098F">
        <w:rPr>
          <w:rFonts w:ascii="Arial" w:eastAsiaTheme="majorEastAsia" w:hAnsi="Arial" w:cs="Arial"/>
          <w:b/>
          <w:bCs/>
          <w:sz w:val="24"/>
          <w:szCs w:val="24"/>
          <w:lang w:eastAsia="ja-JP"/>
        </w:rPr>
        <w:t>Structure of book</w:t>
      </w:r>
    </w:p>
    <w:p w14:paraId="4FC6D81F" w14:textId="77777777" w:rsidR="00FA4E13" w:rsidRPr="0060098F" w:rsidRDefault="00FA4E13" w:rsidP="00FA4E13">
      <w:pPr>
        <w:spacing w:after="0"/>
        <w:ind w:left="714" w:hanging="357"/>
        <w:jc w:val="cente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4"/>
        <w:gridCol w:w="1950"/>
        <w:gridCol w:w="2723"/>
        <w:gridCol w:w="1864"/>
      </w:tblGrid>
      <w:tr w:rsidR="00FA4E13" w:rsidRPr="0060098F" w14:paraId="3072442D" w14:textId="77777777" w:rsidTr="00FA4E13">
        <w:trPr>
          <w:jc w:val="center"/>
        </w:trPr>
        <w:tc>
          <w:tcPr>
            <w:tcW w:w="1074" w:type="dxa"/>
          </w:tcPr>
          <w:p w14:paraId="1A5DF993" w14:textId="77777777" w:rsidR="00FA4E13" w:rsidRPr="0060098F" w:rsidRDefault="00FA4E13" w:rsidP="003678FA">
            <w:pPr>
              <w:spacing w:after="0"/>
              <w:jc w:val="center"/>
              <w:rPr>
                <w:rFonts w:ascii="Arial" w:hAnsi="Arial" w:cs="Arial"/>
                <w:i/>
                <w:iCs/>
                <w:sz w:val="24"/>
                <w:szCs w:val="24"/>
              </w:rPr>
            </w:pPr>
            <w:r>
              <w:rPr>
                <w:rFonts w:ascii="Arial" w:hAnsi="Arial" w:cs="Arial"/>
                <w:i/>
                <w:iCs/>
                <w:sz w:val="24"/>
                <w:szCs w:val="24"/>
              </w:rPr>
              <w:t>Section</w:t>
            </w:r>
          </w:p>
        </w:tc>
        <w:tc>
          <w:tcPr>
            <w:tcW w:w="1950" w:type="dxa"/>
          </w:tcPr>
          <w:p w14:paraId="223C4DDA" w14:textId="77777777" w:rsidR="00FA4E13" w:rsidRPr="0060098F" w:rsidRDefault="00FA4E13" w:rsidP="003678FA">
            <w:pPr>
              <w:spacing w:after="0"/>
              <w:ind w:left="25"/>
              <w:jc w:val="center"/>
              <w:rPr>
                <w:rFonts w:ascii="Arial" w:hAnsi="Arial" w:cs="Arial"/>
                <w:i/>
                <w:iCs/>
                <w:sz w:val="24"/>
                <w:szCs w:val="24"/>
              </w:rPr>
            </w:pPr>
            <w:r w:rsidRPr="0060098F">
              <w:rPr>
                <w:rFonts w:ascii="Arial" w:hAnsi="Arial" w:cs="Arial"/>
                <w:i/>
                <w:iCs/>
                <w:sz w:val="24"/>
                <w:szCs w:val="24"/>
              </w:rPr>
              <w:t>Number of questions</w:t>
            </w:r>
          </w:p>
        </w:tc>
        <w:tc>
          <w:tcPr>
            <w:tcW w:w="2723" w:type="dxa"/>
            <w:vAlign w:val="bottom"/>
          </w:tcPr>
          <w:p w14:paraId="7E8368AD" w14:textId="77777777" w:rsidR="00FA4E13" w:rsidRPr="0060098F" w:rsidRDefault="00FA4E13" w:rsidP="003678FA">
            <w:pPr>
              <w:spacing w:after="0"/>
              <w:jc w:val="center"/>
              <w:rPr>
                <w:rFonts w:ascii="Arial" w:hAnsi="Arial" w:cs="Arial"/>
                <w:i/>
                <w:iCs/>
                <w:sz w:val="24"/>
                <w:szCs w:val="24"/>
              </w:rPr>
            </w:pPr>
            <w:r w:rsidRPr="0060098F">
              <w:rPr>
                <w:rFonts w:ascii="Arial" w:hAnsi="Arial" w:cs="Arial"/>
                <w:i/>
                <w:iCs/>
                <w:sz w:val="24"/>
                <w:szCs w:val="24"/>
              </w:rPr>
              <w:t>Number of questions to be answered</w:t>
            </w:r>
          </w:p>
        </w:tc>
        <w:tc>
          <w:tcPr>
            <w:tcW w:w="1864" w:type="dxa"/>
            <w:vAlign w:val="bottom"/>
          </w:tcPr>
          <w:p w14:paraId="1253B5CD" w14:textId="77777777" w:rsidR="00FA4E13" w:rsidRPr="0060098F" w:rsidRDefault="00FA4E13" w:rsidP="003678FA">
            <w:pPr>
              <w:spacing w:after="0"/>
              <w:ind w:left="54"/>
              <w:jc w:val="center"/>
              <w:rPr>
                <w:rFonts w:ascii="Arial" w:hAnsi="Arial" w:cs="Arial"/>
                <w:i/>
                <w:iCs/>
                <w:sz w:val="24"/>
                <w:szCs w:val="24"/>
              </w:rPr>
            </w:pPr>
            <w:r w:rsidRPr="0060098F">
              <w:rPr>
                <w:rFonts w:ascii="Arial" w:hAnsi="Arial" w:cs="Arial"/>
                <w:i/>
                <w:iCs/>
                <w:sz w:val="24"/>
                <w:szCs w:val="24"/>
              </w:rPr>
              <w:t>Number of marks</w:t>
            </w:r>
          </w:p>
        </w:tc>
      </w:tr>
      <w:tr w:rsidR="00FA4E13" w:rsidRPr="0060098F" w14:paraId="7C16CAB4" w14:textId="77777777" w:rsidTr="00FA4E13">
        <w:trPr>
          <w:jc w:val="center"/>
        </w:trPr>
        <w:tc>
          <w:tcPr>
            <w:tcW w:w="1074" w:type="dxa"/>
          </w:tcPr>
          <w:p w14:paraId="2AAE4FDC" w14:textId="77777777"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A</w:t>
            </w:r>
          </w:p>
        </w:tc>
        <w:tc>
          <w:tcPr>
            <w:tcW w:w="1950" w:type="dxa"/>
          </w:tcPr>
          <w:p w14:paraId="7C3A78C5" w14:textId="51042771"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9</w:t>
            </w:r>
          </w:p>
        </w:tc>
        <w:tc>
          <w:tcPr>
            <w:tcW w:w="2723" w:type="dxa"/>
          </w:tcPr>
          <w:p w14:paraId="6A381334" w14:textId="29F45E84"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9</w:t>
            </w:r>
          </w:p>
        </w:tc>
        <w:tc>
          <w:tcPr>
            <w:tcW w:w="1864" w:type="dxa"/>
          </w:tcPr>
          <w:p w14:paraId="044592A1" w14:textId="77777777"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4</w:t>
            </w:r>
            <w:r w:rsidRPr="0060098F">
              <w:rPr>
                <w:rFonts w:ascii="Arial" w:hAnsi="Arial" w:cs="Arial"/>
                <w:sz w:val="24"/>
                <w:szCs w:val="24"/>
              </w:rPr>
              <w:t>0</w:t>
            </w:r>
          </w:p>
        </w:tc>
      </w:tr>
      <w:tr w:rsidR="00FA4E13" w:rsidRPr="0060098F" w14:paraId="730DFBEB" w14:textId="77777777" w:rsidTr="00FA4E13">
        <w:trPr>
          <w:jc w:val="center"/>
        </w:trPr>
        <w:tc>
          <w:tcPr>
            <w:tcW w:w="1074" w:type="dxa"/>
          </w:tcPr>
          <w:p w14:paraId="116B5FA4" w14:textId="77777777"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B</w:t>
            </w:r>
          </w:p>
        </w:tc>
        <w:tc>
          <w:tcPr>
            <w:tcW w:w="1950" w:type="dxa"/>
          </w:tcPr>
          <w:p w14:paraId="5F40E0FB" w14:textId="45F6B90B"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3</w:t>
            </w:r>
          </w:p>
        </w:tc>
        <w:tc>
          <w:tcPr>
            <w:tcW w:w="2723" w:type="dxa"/>
          </w:tcPr>
          <w:p w14:paraId="5703E52F" w14:textId="34C4EE53"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3</w:t>
            </w:r>
          </w:p>
        </w:tc>
        <w:tc>
          <w:tcPr>
            <w:tcW w:w="1864" w:type="dxa"/>
          </w:tcPr>
          <w:p w14:paraId="4B7C1A69" w14:textId="77777777" w:rsidR="00FA4E13" w:rsidRPr="0060098F" w:rsidRDefault="00FA4E13" w:rsidP="003678FA">
            <w:pPr>
              <w:spacing w:after="0"/>
              <w:ind w:left="714" w:hanging="357"/>
              <w:jc w:val="center"/>
              <w:rPr>
                <w:rFonts w:ascii="Arial" w:hAnsi="Arial" w:cs="Arial"/>
                <w:sz w:val="24"/>
                <w:szCs w:val="24"/>
              </w:rPr>
            </w:pPr>
            <w:r>
              <w:rPr>
                <w:rFonts w:ascii="Arial" w:hAnsi="Arial" w:cs="Arial"/>
                <w:sz w:val="24"/>
                <w:szCs w:val="24"/>
              </w:rPr>
              <w:t>40</w:t>
            </w:r>
          </w:p>
        </w:tc>
      </w:tr>
      <w:tr w:rsidR="001E71B7" w:rsidRPr="0060098F" w14:paraId="3AE445CB" w14:textId="77777777" w:rsidTr="00FA4E13">
        <w:trPr>
          <w:jc w:val="center"/>
        </w:trPr>
        <w:tc>
          <w:tcPr>
            <w:tcW w:w="1074" w:type="dxa"/>
          </w:tcPr>
          <w:p w14:paraId="09161BFD" w14:textId="77777777" w:rsidR="001E71B7" w:rsidRDefault="001E71B7" w:rsidP="003678FA">
            <w:pPr>
              <w:spacing w:after="0"/>
              <w:ind w:left="714" w:hanging="357"/>
              <w:jc w:val="center"/>
              <w:rPr>
                <w:rFonts w:ascii="Arial" w:hAnsi="Arial" w:cs="Arial"/>
                <w:sz w:val="24"/>
                <w:szCs w:val="24"/>
              </w:rPr>
            </w:pPr>
          </w:p>
        </w:tc>
        <w:tc>
          <w:tcPr>
            <w:tcW w:w="1950" w:type="dxa"/>
          </w:tcPr>
          <w:p w14:paraId="303C6DF6" w14:textId="77777777" w:rsidR="001E71B7" w:rsidRDefault="001E71B7" w:rsidP="003678FA">
            <w:pPr>
              <w:spacing w:after="0"/>
              <w:ind w:left="714" w:hanging="357"/>
              <w:jc w:val="center"/>
              <w:rPr>
                <w:rFonts w:ascii="Arial" w:hAnsi="Arial" w:cs="Arial"/>
                <w:sz w:val="24"/>
                <w:szCs w:val="24"/>
              </w:rPr>
            </w:pPr>
          </w:p>
        </w:tc>
        <w:tc>
          <w:tcPr>
            <w:tcW w:w="2723" w:type="dxa"/>
          </w:tcPr>
          <w:p w14:paraId="195340EC" w14:textId="77777777" w:rsidR="001E71B7" w:rsidRDefault="001E71B7" w:rsidP="003678FA">
            <w:pPr>
              <w:spacing w:after="0"/>
              <w:ind w:left="714" w:hanging="357"/>
              <w:jc w:val="center"/>
              <w:rPr>
                <w:rFonts w:ascii="Arial" w:hAnsi="Arial" w:cs="Arial"/>
                <w:sz w:val="24"/>
                <w:szCs w:val="24"/>
              </w:rPr>
            </w:pPr>
          </w:p>
        </w:tc>
        <w:tc>
          <w:tcPr>
            <w:tcW w:w="1864" w:type="dxa"/>
          </w:tcPr>
          <w:p w14:paraId="29EE6D4F" w14:textId="5DFC1021" w:rsidR="001E71B7" w:rsidRDefault="001E71B7" w:rsidP="001E71B7">
            <w:pPr>
              <w:spacing w:after="0"/>
              <w:ind w:left="666" w:hanging="357"/>
              <w:rPr>
                <w:rFonts w:ascii="Arial" w:hAnsi="Arial" w:cs="Arial"/>
                <w:sz w:val="24"/>
                <w:szCs w:val="24"/>
              </w:rPr>
            </w:pPr>
            <w:r>
              <w:rPr>
                <w:rFonts w:ascii="Arial" w:hAnsi="Arial" w:cs="Arial"/>
                <w:sz w:val="24"/>
                <w:szCs w:val="24"/>
              </w:rPr>
              <w:t>Total 80</w:t>
            </w:r>
          </w:p>
        </w:tc>
      </w:tr>
    </w:tbl>
    <w:p w14:paraId="3ACE3F9C" w14:textId="69B1D805" w:rsidR="00CB0E0C" w:rsidRDefault="00CB0E0C">
      <w:pPr>
        <w:rPr>
          <w:rFonts w:ascii="Arial" w:hAnsi="Arial" w:cs="Arial"/>
        </w:rPr>
      </w:pPr>
    </w:p>
    <w:p w14:paraId="515F6848" w14:textId="77777777" w:rsidR="007B7C29" w:rsidRPr="00815B43" w:rsidRDefault="007B7C29" w:rsidP="007B7C29">
      <w:pPr>
        <w:pStyle w:val="Header"/>
        <w:rPr>
          <w:sz w:val="24"/>
          <w:szCs w:val="24"/>
        </w:rPr>
      </w:pPr>
      <w:r w:rsidRPr="00815B43">
        <w:rPr>
          <w:noProof/>
          <w:sz w:val="24"/>
          <w:szCs w:val="24"/>
          <w:lang w:val="en-US"/>
        </w:rPr>
        <mc:AlternateContent>
          <mc:Choice Requires="wps">
            <w:drawing>
              <wp:anchor distT="0" distB="0" distL="114300" distR="114300" simplePos="0" relativeHeight="251659264" behindDoc="0" locked="0" layoutInCell="1" allowOverlap="1" wp14:anchorId="67305C6E" wp14:editId="4556D10C">
                <wp:simplePos x="0" y="0"/>
                <wp:positionH relativeFrom="column">
                  <wp:posOffset>-46778</wp:posOffset>
                </wp:positionH>
                <wp:positionV relativeFrom="paragraph">
                  <wp:posOffset>157268</wp:posOffset>
                </wp:positionV>
                <wp:extent cx="5952066" cy="2266950"/>
                <wp:effectExtent l="0" t="0" r="1079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066" cy="2266950"/>
                        </a:xfrm>
                        <a:prstGeom prst="rect">
                          <a:avLst/>
                        </a:prstGeom>
                        <a:solidFill>
                          <a:srgbClr val="FFFFFF"/>
                        </a:solidFill>
                        <a:ln w="9525">
                          <a:solidFill>
                            <a:srgbClr val="000000"/>
                          </a:solidFill>
                          <a:miter lim="800000"/>
                          <a:headEnd/>
                          <a:tailEnd/>
                        </a:ln>
                      </wps:spPr>
                      <wps:txbx>
                        <w:txbxContent>
                          <w:p w14:paraId="391F1E97" w14:textId="77777777" w:rsidR="009A5B5D" w:rsidRPr="002065F7" w:rsidRDefault="009A5B5D"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79E54BF0" w14:textId="77777777" w:rsidR="009A5B5D" w:rsidRDefault="009A5B5D"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6C9F2228" w14:textId="77777777" w:rsidR="009A5B5D" w:rsidRPr="002065F7" w:rsidRDefault="009A5B5D" w:rsidP="007B7C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FEE4EFF" w14:textId="77777777" w:rsidR="009A5B5D" w:rsidRDefault="009A5B5D" w:rsidP="007B7C29">
                            <w:pPr>
                              <w:spacing w:after="0"/>
                              <w:rPr>
                                <w:rFonts w:ascii="Times New Roman" w:hAnsi="Times New Roman" w:cs="Times New Roman"/>
                                <w:b/>
                                <w:sz w:val="24"/>
                                <w:szCs w:val="24"/>
                              </w:rPr>
                            </w:pPr>
                          </w:p>
                          <w:p w14:paraId="645946DB" w14:textId="77777777" w:rsidR="009A5B5D" w:rsidRPr="002065F7" w:rsidRDefault="009A5B5D"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50001E91" w14:textId="0576CDAC" w:rsidR="009A5B5D" w:rsidRPr="002065F7" w:rsidRDefault="009A5B5D" w:rsidP="007B7C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20</w:t>
                            </w:r>
                            <w:r w:rsidRPr="002065F7">
                              <w:rPr>
                                <w:rFonts w:ascii="Times New Roman" w:hAnsi="Times New Roman" w:cs="Times New Roman"/>
                                <w:sz w:val="24"/>
                                <w:szCs w:val="24"/>
                              </w:rPr>
                              <w:t xml:space="preserve"> pages.</w:t>
                            </w:r>
                          </w:p>
                          <w:p w14:paraId="2FA186CE" w14:textId="77777777" w:rsidR="009A5B5D" w:rsidRDefault="009A5B5D" w:rsidP="007B7C29">
                            <w:pPr>
                              <w:spacing w:after="0"/>
                              <w:rPr>
                                <w:rFonts w:ascii="Times New Roman" w:hAnsi="Times New Roman" w:cs="Times New Roman"/>
                                <w:b/>
                                <w:sz w:val="24"/>
                                <w:szCs w:val="24"/>
                              </w:rPr>
                            </w:pPr>
                          </w:p>
                          <w:p w14:paraId="62BD566A" w14:textId="77777777" w:rsidR="009A5B5D" w:rsidRPr="002065F7" w:rsidRDefault="009A5B5D"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14A90896" w14:textId="77777777" w:rsidR="009A5B5D" w:rsidRPr="002065F7" w:rsidRDefault="009A5B5D"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3BB216F" w14:textId="77777777" w:rsidR="009A5B5D" w:rsidRPr="002065F7" w:rsidRDefault="009A5B5D"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2CFE68FB" w14:textId="77777777" w:rsidR="009A5B5D" w:rsidRDefault="009A5B5D" w:rsidP="007B7C2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05C6E" id="Text Box 2" o:spid="_x0000_s1027" type="#_x0000_t202" style="position:absolute;margin-left:-3.7pt;margin-top:12.4pt;width:468.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">
                <v:textbox>
                  <w:txbxContent>
                    <w:p w14:paraId="391F1E97" w14:textId="77777777" w:rsidR="009A5B5D" w:rsidRPr="002065F7" w:rsidRDefault="009A5B5D"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permitted to bring into the examination room: pens, pencils, hig</w:t>
                      </w:r>
                      <w:r>
                        <w:rPr>
                          <w:rFonts w:ascii="Times New Roman" w:hAnsi="Times New Roman" w:cs="Times New Roman"/>
                          <w:bCs/>
                          <w:sz w:val="24"/>
                          <w:szCs w:val="24"/>
                        </w:rPr>
                        <w:t>hlighters, erasers, sharpeners and rulers</w:t>
                      </w:r>
                      <w:r w:rsidRPr="002065F7">
                        <w:rPr>
                          <w:rFonts w:ascii="Times New Roman" w:hAnsi="Times New Roman" w:cs="Times New Roman"/>
                          <w:bCs/>
                          <w:sz w:val="24"/>
                          <w:szCs w:val="24"/>
                        </w:rPr>
                        <w:t>.</w:t>
                      </w:r>
                    </w:p>
                    <w:p w14:paraId="79E54BF0" w14:textId="77777777" w:rsidR="009A5B5D" w:rsidRDefault="009A5B5D" w:rsidP="007B7C29">
                      <w:pPr>
                        <w:numPr>
                          <w:ilvl w:val="0"/>
                          <w:numId w:val="14"/>
                        </w:numPr>
                        <w:spacing w:after="0"/>
                        <w:rPr>
                          <w:rFonts w:ascii="Times New Roman" w:hAnsi="Times New Roman" w:cs="Times New Roman"/>
                          <w:bCs/>
                          <w:sz w:val="24"/>
                          <w:szCs w:val="24"/>
                        </w:rPr>
                      </w:pPr>
                      <w:r w:rsidRPr="002065F7">
                        <w:rPr>
                          <w:rFonts w:ascii="Times New Roman" w:hAnsi="Times New Roman" w:cs="Times New Roman"/>
                          <w:bCs/>
                          <w:sz w:val="24"/>
                          <w:szCs w:val="24"/>
                        </w:rPr>
                        <w:t>Students are not permitted to bring into the examination room: blank sheets of paper and/or white out liquid/tape.</w:t>
                      </w:r>
                    </w:p>
                    <w:p w14:paraId="6C9F2228" w14:textId="77777777" w:rsidR="009A5B5D" w:rsidRPr="002065F7" w:rsidRDefault="009A5B5D" w:rsidP="007B7C29">
                      <w:pPr>
                        <w:numPr>
                          <w:ilvl w:val="0"/>
                          <w:numId w:val="14"/>
                        </w:numPr>
                        <w:spacing w:after="0"/>
                        <w:rPr>
                          <w:rFonts w:ascii="Times New Roman" w:hAnsi="Times New Roman" w:cs="Times New Roman"/>
                          <w:bCs/>
                          <w:sz w:val="24"/>
                          <w:szCs w:val="24"/>
                        </w:rPr>
                      </w:pPr>
                      <w:r>
                        <w:rPr>
                          <w:rFonts w:ascii="Times New Roman" w:hAnsi="Times New Roman" w:cs="Times New Roman"/>
                          <w:bCs/>
                          <w:sz w:val="24"/>
                          <w:szCs w:val="24"/>
                        </w:rPr>
                        <w:t>A calculator is not allowed in this examination.</w:t>
                      </w:r>
                    </w:p>
                    <w:p w14:paraId="2FEE4EFF" w14:textId="77777777" w:rsidR="009A5B5D" w:rsidRDefault="009A5B5D" w:rsidP="007B7C29">
                      <w:pPr>
                        <w:spacing w:after="0"/>
                        <w:rPr>
                          <w:rFonts w:ascii="Times New Roman" w:hAnsi="Times New Roman" w:cs="Times New Roman"/>
                          <w:b/>
                          <w:sz w:val="24"/>
                          <w:szCs w:val="24"/>
                        </w:rPr>
                      </w:pPr>
                    </w:p>
                    <w:p w14:paraId="645946DB" w14:textId="77777777" w:rsidR="009A5B5D" w:rsidRPr="002065F7" w:rsidRDefault="009A5B5D"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Materials supplied</w:t>
                      </w:r>
                    </w:p>
                    <w:p w14:paraId="50001E91" w14:textId="0576CDAC" w:rsidR="009A5B5D" w:rsidRPr="002065F7" w:rsidRDefault="009A5B5D" w:rsidP="007B7C29">
                      <w:pPr>
                        <w:numPr>
                          <w:ilvl w:val="0"/>
                          <w:numId w:val="15"/>
                        </w:numPr>
                        <w:spacing w:after="0"/>
                        <w:rPr>
                          <w:rFonts w:ascii="Times New Roman" w:hAnsi="Times New Roman" w:cs="Times New Roman"/>
                          <w:sz w:val="24"/>
                          <w:szCs w:val="24"/>
                        </w:rPr>
                      </w:pPr>
                      <w:r w:rsidRPr="002065F7">
                        <w:rPr>
                          <w:rFonts w:ascii="Times New Roman" w:hAnsi="Times New Roman" w:cs="Times New Roman"/>
                          <w:sz w:val="24"/>
                          <w:szCs w:val="24"/>
                        </w:rPr>
                        <w:t xml:space="preserve">Question </w:t>
                      </w:r>
                      <w:r>
                        <w:rPr>
                          <w:rFonts w:ascii="Times New Roman" w:hAnsi="Times New Roman" w:cs="Times New Roman"/>
                          <w:sz w:val="24"/>
                          <w:szCs w:val="24"/>
                        </w:rPr>
                        <w:t>and answer b</w:t>
                      </w:r>
                      <w:r w:rsidRPr="002065F7">
                        <w:rPr>
                          <w:rFonts w:ascii="Times New Roman" w:hAnsi="Times New Roman" w:cs="Times New Roman"/>
                          <w:sz w:val="24"/>
                          <w:szCs w:val="24"/>
                        </w:rPr>
                        <w:t xml:space="preserve">ook of </w:t>
                      </w:r>
                      <w:r>
                        <w:rPr>
                          <w:rFonts w:ascii="Times New Roman" w:hAnsi="Times New Roman" w:cs="Times New Roman"/>
                          <w:sz w:val="24"/>
                          <w:szCs w:val="24"/>
                        </w:rPr>
                        <w:t>20</w:t>
                      </w:r>
                      <w:r w:rsidRPr="002065F7">
                        <w:rPr>
                          <w:rFonts w:ascii="Times New Roman" w:hAnsi="Times New Roman" w:cs="Times New Roman"/>
                          <w:sz w:val="24"/>
                          <w:szCs w:val="24"/>
                        </w:rPr>
                        <w:t xml:space="preserve"> pages.</w:t>
                      </w:r>
                    </w:p>
                    <w:p w14:paraId="2FA186CE" w14:textId="77777777" w:rsidR="009A5B5D" w:rsidRDefault="009A5B5D" w:rsidP="007B7C29">
                      <w:pPr>
                        <w:spacing w:after="0"/>
                        <w:rPr>
                          <w:rFonts w:ascii="Times New Roman" w:hAnsi="Times New Roman" w:cs="Times New Roman"/>
                          <w:b/>
                          <w:sz w:val="24"/>
                          <w:szCs w:val="24"/>
                        </w:rPr>
                      </w:pPr>
                    </w:p>
                    <w:p w14:paraId="62BD566A" w14:textId="77777777" w:rsidR="009A5B5D" w:rsidRPr="002065F7" w:rsidRDefault="009A5B5D" w:rsidP="007B7C29">
                      <w:pPr>
                        <w:spacing w:after="0"/>
                        <w:rPr>
                          <w:rFonts w:ascii="Times New Roman" w:hAnsi="Times New Roman" w:cs="Times New Roman"/>
                          <w:b/>
                          <w:sz w:val="24"/>
                          <w:szCs w:val="24"/>
                        </w:rPr>
                      </w:pPr>
                      <w:r w:rsidRPr="002065F7">
                        <w:rPr>
                          <w:rFonts w:ascii="Times New Roman" w:hAnsi="Times New Roman" w:cs="Times New Roman"/>
                          <w:b/>
                          <w:sz w:val="24"/>
                          <w:szCs w:val="24"/>
                        </w:rPr>
                        <w:t>Instructions</w:t>
                      </w:r>
                    </w:p>
                    <w:p w14:paraId="14A90896" w14:textId="77777777" w:rsidR="009A5B5D" w:rsidRPr="002065F7" w:rsidRDefault="009A5B5D"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Answer all questions in the answer book.</w:t>
                      </w:r>
                    </w:p>
                    <w:p w14:paraId="33BB216F" w14:textId="77777777" w:rsidR="009A5B5D" w:rsidRPr="002065F7" w:rsidRDefault="009A5B5D" w:rsidP="007B7C29">
                      <w:pPr>
                        <w:numPr>
                          <w:ilvl w:val="0"/>
                          <w:numId w:val="16"/>
                        </w:numPr>
                        <w:spacing w:after="0"/>
                        <w:rPr>
                          <w:rFonts w:ascii="Times New Roman" w:hAnsi="Times New Roman" w:cs="Times New Roman"/>
                          <w:sz w:val="24"/>
                          <w:szCs w:val="24"/>
                        </w:rPr>
                      </w:pPr>
                      <w:r w:rsidRPr="002065F7">
                        <w:rPr>
                          <w:rFonts w:ascii="Times New Roman" w:hAnsi="Times New Roman" w:cs="Times New Roman"/>
                          <w:sz w:val="24"/>
                          <w:szCs w:val="24"/>
                        </w:rPr>
                        <w:t>All written responses must be in English.</w:t>
                      </w:r>
                    </w:p>
                    <w:p w14:paraId="2CFE68FB" w14:textId="77777777" w:rsidR="009A5B5D" w:rsidRDefault="009A5B5D" w:rsidP="007B7C29">
                      <w:pPr>
                        <w:rPr>
                          <w:b/>
                        </w:rPr>
                      </w:pPr>
                    </w:p>
                  </w:txbxContent>
                </v:textbox>
              </v:shape>
            </w:pict>
          </mc:Fallback>
        </mc:AlternateContent>
      </w:r>
    </w:p>
    <w:tbl>
      <w:tblPr>
        <w:tblW w:w="0" w:type="auto"/>
        <w:jc w:val="center"/>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1518"/>
        <w:gridCol w:w="1518"/>
        <w:gridCol w:w="2364"/>
        <w:gridCol w:w="1388"/>
      </w:tblGrid>
      <w:tr w:rsidR="007B7C29" w:rsidRPr="00815B43" w14:paraId="6B29E77E" w14:textId="77777777" w:rsidTr="003678FA">
        <w:trPr>
          <w:jc w:val="center"/>
        </w:trPr>
        <w:tc>
          <w:tcPr>
            <w:tcW w:w="1518" w:type="dxa"/>
            <w:tcBorders>
              <w:top w:val="single" w:sz="4" w:space="0" w:color="auto"/>
              <w:left w:val="single" w:sz="4" w:space="0" w:color="auto"/>
              <w:bottom w:val="single" w:sz="4" w:space="0" w:color="auto"/>
              <w:right w:val="nil"/>
            </w:tcBorders>
          </w:tcPr>
          <w:p w14:paraId="54308518" w14:textId="77777777" w:rsidR="007B7C29" w:rsidRPr="00815B43" w:rsidRDefault="007B7C29" w:rsidP="003678FA">
            <w:pPr>
              <w:jc w:val="center"/>
              <w:rPr>
                <w:i/>
                <w:iCs/>
              </w:rPr>
            </w:pPr>
            <w:r w:rsidRPr="00815B43">
              <w:rPr>
                <w:i/>
                <w:iCs/>
              </w:rPr>
              <w:t>Section</w:t>
            </w:r>
          </w:p>
        </w:tc>
        <w:tc>
          <w:tcPr>
            <w:tcW w:w="1518" w:type="dxa"/>
            <w:tcBorders>
              <w:top w:val="single" w:sz="4" w:space="0" w:color="auto"/>
              <w:left w:val="nil"/>
              <w:bottom w:val="single" w:sz="4" w:space="0" w:color="auto"/>
            </w:tcBorders>
          </w:tcPr>
          <w:p w14:paraId="646EDBFC" w14:textId="77777777" w:rsidR="007B7C29" w:rsidRPr="00815B43" w:rsidRDefault="007B7C29" w:rsidP="003678FA">
            <w:pPr>
              <w:jc w:val="center"/>
              <w:rPr>
                <w:i/>
                <w:iCs/>
              </w:rPr>
            </w:pPr>
            <w:r w:rsidRPr="00815B43">
              <w:rPr>
                <w:i/>
                <w:iCs/>
              </w:rPr>
              <w:t>Number of questions</w:t>
            </w:r>
          </w:p>
        </w:tc>
        <w:tc>
          <w:tcPr>
            <w:tcW w:w="2364" w:type="dxa"/>
            <w:tcBorders>
              <w:top w:val="single" w:sz="4" w:space="0" w:color="auto"/>
              <w:bottom w:val="single" w:sz="4" w:space="0" w:color="auto"/>
            </w:tcBorders>
          </w:tcPr>
          <w:p w14:paraId="0BFA2C77" w14:textId="77777777" w:rsidR="007B7C29" w:rsidRPr="00815B43" w:rsidRDefault="007B7C29" w:rsidP="003678FA">
            <w:pPr>
              <w:jc w:val="center"/>
              <w:rPr>
                <w:i/>
                <w:iCs/>
              </w:rPr>
            </w:pPr>
            <w:r w:rsidRPr="00815B43">
              <w:rPr>
                <w:i/>
                <w:iCs/>
              </w:rPr>
              <w:t>Number of questions to be answered</w:t>
            </w:r>
          </w:p>
        </w:tc>
        <w:tc>
          <w:tcPr>
            <w:tcW w:w="1388" w:type="dxa"/>
            <w:tcBorders>
              <w:top w:val="single" w:sz="4" w:space="0" w:color="auto"/>
              <w:bottom w:val="single" w:sz="4" w:space="0" w:color="auto"/>
              <w:right w:val="single" w:sz="4" w:space="0" w:color="auto"/>
            </w:tcBorders>
          </w:tcPr>
          <w:p w14:paraId="17888383" w14:textId="77777777" w:rsidR="007B7C29" w:rsidRPr="00815B43" w:rsidRDefault="007B7C29" w:rsidP="003678FA">
            <w:pPr>
              <w:jc w:val="center"/>
              <w:rPr>
                <w:i/>
                <w:iCs/>
              </w:rPr>
            </w:pPr>
            <w:r w:rsidRPr="00815B43">
              <w:rPr>
                <w:i/>
                <w:iCs/>
              </w:rPr>
              <w:t>Number of marks</w:t>
            </w:r>
          </w:p>
        </w:tc>
      </w:tr>
    </w:tbl>
    <w:p w14:paraId="41A2C1BD" w14:textId="77777777" w:rsidR="007B7C29" w:rsidRPr="00815B43" w:rsidRDefault="007B7C29" w:rsidP="007B7C29"/>
    <w:p w14:paraId="1BEF37F8" w14:textId="77777777" w:rsidR="007B7C29" w:rsidRPr="00815B43" w:rsidRDefault="007B7C29" w:rsidP="007B7C29"/>
    <w:p w14:paraId="4342E36F" w14:textId="77777777" w:rsidR="007B7C29" w:rsidRPr="00815B43" w:rsidRDefault="007B7C29" w:rsidP="007B7C29"/>
    <w:p w14:paraId="781BF7F5" w14:textId="77777777" w:rsidR="007B7C29" w:rsidRPr="00815B43" w:rsidRDefault="007B7C29" w:rsidP="007B7C29"/>
    <w:p w14:paraId="64045BA7" w14:textId="77777777" w:rsidR="007B7C29" w:rsidRPr="00815B43" w:rsidRDefault="007B7C29" w:rsidP="007B7C29">
      <w:pPr>
        <w:rPr>
          <w:b/>
        </w:rPr>
      </w:pPr>
    </w:p>
    <w:p w14:paraId="163CF3DB" w14:textId="77777777" w:rsidR="007B7C29" w:rsidRPr="00815B43" w:rsidRDefault="007B7C29" w:rsidP="007B7C29">
      <w:pPr>
        <w:rPr>
          <w:b/>
        </w:rPr>
      </w:pPr>
    </w:p>
    <w:p w14:paraId="3B63D866" w14:textId="77777777" w:rsidR="007B7C29" w:rsidRPr="00815B43" w:rsidRDefault="007B7C29" w:rsidP="007B7C29">
      <w:pPr>
        <w:rPr>
          <w:b/>
        </w:rPr>
      </w:pPr>
    </w:p>
    <w:p w14:paraId="0071919B" w14:textId="77777777" w:rsidR="007B7C29" w:rsidRDefault="007B7C29" w:rsidP="007B7C29">
      <w:pPr>
        <w:rPr>
          <w:rFonts w:ascii="Arial" w:hAnsi="Arial" w:cs="Arial"/>
        </w:rPr>
      </w:pPr>
      <w:r w:rsidRPr="00815B43">
        <w:rPr>
          <w:noProof/>
          <w:lang w:val="en-US"/>
        </w:rPr>
        <mc:AlternateContent>
          <mc:Choice Requires="wps">
            <w:drawing>
              <wp:anchor distT="0" distB="0" distL="114300" distR="114300" simplePos="0" relativeHeight="251660288" behindDoc="0" locked="0" layoutInCell="1" allowOverlap="1" wp14:anchorId="2E9E9CDE" wp14:editId="15F4AC85">
                <wp:simplePos x="0" y="0"/>
                <wp:positionH relativeFrom="column">
                  <wp:posOffset>-55245</wp:posOffset>
                </wp:positionH>
                <wp:positionV relativeFrom="paragraph">
                  <wp:posOffset>244052</wp:posOffset>
                </wp:positionV>
                <wp:extent cx="5960322" cy="457200"/>
                <wp:effectExtent l="0" t="0" r="2159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322" cy="457200"/>
                        </a:xfrm>
                        <a:prstGeom prst="rect">
                          <a:avLst/>
                        </a:prstGeom>
                        <a:solidFill>
                          <a:srgbClr val="FFFFFF"/>
                        </a:solidFill>
                        <a:ln w="9525">
                          <a:solidFill>
                            <a:srgbClr val="000000"/>
                          </a:solidFill>
                          <a:miter lim="800000"/>
                          <a:headEnd/>
                          <a:tailEnd/>
                        </a:ln>
                      </wps:spPr>
                      <wps:txbx>
                        <w:txbxContent>
                          <w:p w14:paraId="36025878" w14:textId="77777777" w:rsidR="009A5B5D" w:rsidRDefault="009A5B5D" w:rsidP="007B7C29">
                            <w:pPr>
                              <w:pStyle w:val="BodyText"/>
                            </w:pPr>
                            <w: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E9CDE" id="Text Box 1" o:spid="_x0000_s1028" type="#_x0000_t202" style="position:absolute;margin-left:-4.35pt;margin-top:19.2pt;width:469.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">
                <v:textbox>
                  <w:txbxContent>
                    <w:p w14:paraId="36025878" w14:textId="77777777" w:rsidR="009A5B5D" w:rsidRDefault="009A5B5D" w:rsidP="007B7C29">
                      <w:pPr>
                        <w:pStyle w:val="BodyText"/>
                      </w:pPr>
                      <w:r>
                        <w:t>Students are NOT permitted to bring mobile phones and/or any other unauthorised electronic devices into the examination room.</w:t>
                      </w:r>
                    </w:p>
                  </w:txbxContent>
                </v:textbox>
              </v:shape>
            </w:pict>
          </mc:Fallback>
        </mc:AlternateContent>
      </w:r>
    </w:p>
    <w:p w14:paraId="1FEBA4E7" w14:textId="77777777" w:rsidR="007B7C29" w:rsidRDefault="007B7C29" w:rsidP="007B7C29">
      <w:pPr>
        <w:rPr>
          <w:rFonts w:ascii="Arial" w:hAnsi="Arial" w:cs="Arial"/>
        </w:rPr>
      </w:pPr>
    </w:p>
    <w:p w14:paraId="2E21F13C" w14:textId="77777777" w:rsidR="007B7C29" w:rsidRDefault="007B7C29" w:rsidP="007B7C29">
      <w:pPr>
        <w:rPr>
          <w:rFonts w:ascii="Arial" w:hAnsi="Arial" w:cs="Arial"/>
        </w:rPr>
      </w:pPr>
    </w:p>
    <w:p w14:paraId="66B92AFB" w14:textId="35CFB86B" w:rsidR="00E65356" w:rsidRDefault="00E65356">
      <w:pPr>
        <w:rPr>
          <w:rFonts w:ascii="Arial" w:hAnsi="Arial" w:cs="Arial"/>
        </w:rPr>
      </w:pPr>
    </w:p>
    <w:p w14:paraId="7CE2AB92" w14:textId="77777777" w:rsidR="00E65356" w:rsidRDefault="00E65356">
      <w:pPr>
        <w:rPr>
          <w:rFonts w:ascii="Arial" w:hAnsi="Arial" w:cs="Arial"/>
        </w:rPr>
      </w:pPr>
    </w:p>
    <w:p w14:paraId="427338E6" w14:textId="627F84E4" w:rsidR="009D33B3" w:rsidRPr="00E65356" w:rsidRDefault="009D33B3" w:rsidP="009D33B3">
      <w:pPr>
        <w:spacing w:after="240"/>
        <w:rPr>
          <w:rFonts w:ascii="Arial" w:hAnsi="Arial" w:cs="Arial"/>
          <w:b/>
          <w:sz w:val="28"/>
          <w:szCs w:val="28"/>
        </w:rPr>
      </w:pPr>
      <w:r w:rsidRPr="00E65356">
        <w:rPr>
          <w:rFonts w:ascii="Arial" w:hAnsi="Arial" w:cs="Arial"/>
          <w:b/>
          <w:sz w:val="28"/>
          <w:szCs w:val="28"/>
        </w:rPr>
        <w:lastRenderedPageBreak/>
        <w:t>SECTION A</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9D33B3" w:rsidRPr="007C6794" w14:paraId="70B2D065" w14:textId="77777777" w:rsidTr="003678FA">
        <w:trPr>
          <w:trHeight w:val="857"/>
        </w:trPr>
        <w:tc>
          <w:tcPr>
            <w:tcW w:w="9016" w:type="dxa"/>
          </w:tcPr>
          <w:p w14:paraId="595AAF16" w14:textId="77777777" w:rsidR="009D33B3" w:rsidRPr="007C6794" w:rsidRDefault="009D33B3" w:rsidP="003678FA">
            <w:pPr>
              <w:jc w:val="center"/>
              <w:rPr>
                <w:rFonts w:ascii="Arial" w:hAnsi="Arial" w:cs="Arial"/>
                <w:b/>
                <w:sz w:val="10"/>
                <w:szCs w:val="10"/>
              </w:rPr>
            </w:pPr>
          </w:p>
          <w:p w14:paraId="06FBCF8A" w14:textId="77777777" w:rsidR="009D33B3" w:rsidRPr="007C6794" w:rsidRDefault="009D33B3" w:rsidP="003678FA">
            <w:pPr>
              <w:jc w:val="center"/>
              <w:rPr>
                <w:rFonts w:ascii="Arial" w:hAnsi="Arial" w:cs="Arial"/>
                <w:b/>
              </w:rPr>
            </w:pPr>
            <w:r w:rsidRPr="007C6794">
              <w:rPr>
                <w:rFonts w:ascii="Arial" w:hAnsi="Arial" w:cs="Arial"/>
                <w:b/>
              </w:rPr>
              <w:t>Instructions for Section A</w:t>
            </w:r>
          </w:p>
          <w:p w14:paraId="05558DDE" w14:textId="77777777" w:rsidR="009D33B3" w:rsidRPr="007C6794" w:rsidRDefault="009D33B3" w:rsidP="003678FA">
            <w:pPr>
              <w:jc w:val="center"/>
              <w:rPr>
                <w:rFonts w:ascii="Arial" w:hAnsi="Arial" w:cs="Arial"/>
                <w:b/>
                <w:sz w:val="10"/>
                <w:szCs w:val="10"/>
              </w:rPr>
            </w:pPr>
          </w:p>
          <w:p w14:paraId="3E3041FC" w14:textId="77777777" w:rsidR="009D33B3" w:rsidRPr="007C6794" w:rsidRDefault="009D33B3" w:rsidP="003678FA">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5C602D32" w14:textId="77777777" w:rsidR="009D33B3" w:rsidRPr="007C6794" w:rsidRDefault="009D33B3" w:rsidP="003678FA">
            <w:pPr>
              <w:rPr>
                <w:rFonts w:ascii="Arial" w:hAnsi="Arial" w:cs="Arial"/>
                <w:b/>
              </w:rPr>
            </w:pPr>
          </w:p>
        </w:tc>
      </w:tr>
    </w:tbl>
    <w:p w14:paraId="379B157D" w14:textId="7DBE5985" w:rsidR="009D33B3" w:rsidRDefault="009D33B3">
      <w:pPr>
        <w:rPr>
          <w:rFonts w:ascii="Arial" w:hAnsi="Arial" w:cs="Arial"/>
        </w:rPr>
      </w:pPr>
    </w:p>
    <w:p w14:paraId="31088B13" w14:textId="77777777" w:rsidR="001E71B7" w:rsidRPr="009144C8" w:rsidRDefault="001E71B7" w:rsidP="001E71B7">
      <w:pPr>
        <w:spacing w:after="60"/>
        <w:rPr>
          <w:rFonts w:ascii="Arial" w:hAnsi="Arial" w:cs="Arial"/>
        </w:rPr>
      </w:pPr>
      <w:r w:rsidRPr="009144C8">
        <w:rPr>
          <w:rFonts w:ascii="Arial" w:hAnsi="Arial" w:cs="Arial"/>
          <w:b/>
        </w:rPr>
        <w:t>Question 1</w:t>
      </w:r>
      <w:r w:rsidRPr="009144C8">
        <w:rPr>
          <w:rFonts w:ascii="Arial" w:hAnsi="Arial" w:cs="Arial"/>
        </w:rPr>
        <w:t xml:space="preserve"> (1 mark)</w:t>
      </w:r>
    </w:p>
    <w:p w14:paraId="2FCC180B" w14:textId="77777777" w:rsidR="001E71B7" w:rsidRDefault="001E71B7" w:rsidP="001E71B7">
      <w:pPr>
        <w:rPr>
          <w:rFonts w:ascii="Arial" w:hAnsi="Arial" w:cs="Arial"/>
          <w:b/>
        </w:rPr>
      </w:pPr>
      <w:r>
        <w:rPr>
          <w:rFonts w:ascii="Arial" w:hAnsi="Arial" w:cs="Arial"/>
        </w:rPr>
        <w:t>Define ‘codification’.</w:t>
      </w:r>
    </w:p>
    <w:p w14:paraId="734CD1B3" w14:textId="77777777" w:rsidR="00B34AEF" w:rsidRDefault="00B34AEF" w:rsidP="001E71B7">
      <w:pPr>
        <w:rPr>
          <w:rFonts w:ascii="Arial" w:hAnsi="Arial" w:cs="Arial"/>
        </w:rPr>
      </w:pPr>
    </w:p>
    <w:p w14:paraId="5674096F" w14:textId="77777777" w:rsidR="0095728C" w:rsidRPr="00B21C02" w:rsidRDefault="0095728C" w:rsidP="0095728C">
      <w:pPr>
        <w:widowControl w:val="0"/>
        <w:autoSpaceDE w:val="0"/>
        <w:autoSpaceDN w:val="0"/>
        <w:ind w:right="-45"/>
        <w:rPr>
          <w:rFonts w:ascii="Arial" w:eastAsia="Calibri" w:hAnsi="Arial" w:cs="Arial"/>
          <w:b/>
          <w:color w:val="FF0000"/>
          <w:u w:val="single"/>
          <w:lang w:eastAsia="en-AU" w:bidi="en-AU"/>
        </w:rPr>
      </w:pPr>
      <w:r w:rsidRPr="00B21C02">
        <w:rPr>
          <w:rFonts w:ascii="Arial" w:eastAsia="Calibri" w:hAnsi="Arial" w:cs="Arial"/>
          <w:b/>
          <w:color w:val="FF0000"/>
          <w:u w:val="single"/>
          <w:lang w:eastAsia="en-AU" w:bidi="en-AU"/>
        </w:rPr>
        <w:t xml:space="preserve">Sample response </w:t>
      </w:r>
    </w:p>
    <w:p w14:paraId="44200522" w14:textId="1F113C8E" w:rsidR="00B34AEF" w:rsidRPr="0095728C" w:rsidRDefault="00B34AEF" w:rsidP="001E71B7">
      <w:pPr>
        <w:rPr>
          <w:rFonts w:ascii="Arial" w:hAnsi="Arial" w:cs="Arial"/>
          <w:color w:val="FF0000"/>
        </w:rPr>
      </w:pPr>
      <w:r w:rsidRPr="0095728C">
        <w:rPr>
          <w:rFonts w:ascii="Arial" w:hAnsi="Arial" w:cs="Arial"/>
          <w:color w:val="FF0000"/>
        </w:rPr>
        <w:t>Codification is where parliament passes legislation that confirms a precedent set by the courts.</w:t>
      </w:r>
    </w:p>
    <w:p w14:paraId="5C3EF993" w14:textId="77777777" w:rsidR="00B34AEF" w:rsidRDefault="00B34AEF" w:rsidP="001E71B7">
      <w:pPr>
        <w:rPr>
          <w:rFonts w:ascii="Arial" w:hAnsi="Arial" w:cs="Arial"/>
          <w:b/>
        </w:rPr>
      </w:pPr>
    </w:p>
    <w:p w14:paraId="304B008F" w14:textId="3D896D9D" w:rsidR="001E71B7" w:rsidRPr="009144C8" w:rsidRDefault="001E71B7" w:rsidP="001E71B7">
      <w:pPr>
        <w:rPr>
          <w:rFonts w:ascii="Arial" w:hAnsi="Arial" w:cs="Arial"/>
        </w:rPr>
      </w:pPr>
      <w:r w:rsidRPr="009144C8">
        <w:rPr>
          <w:rFonts w:ascii="Arial" w:hAnsi="Arial" w:cs="Arial"/>
          <w:b/>
        </w:rPr>
        <w:t xml:space="preserve">Question </w:t>
      </w:r>
      <w:r>
        <w:rPr>
          <w:rFonts w:ascii="Arial" w:hAnsi="Arial" w:cs="Arial"/>
          <w:b/>
        </w:rPr>
        <w:t>2</w:t>
      </w:r>
      <w:r w:rsidRPr="009144C8">
        <w:rPr>
          <w:rFonts w:ascii="Arial" w:hAnsi="Arial" w:cs="Arial"/>
        </w:rPr>
        <w:t xml:space="preserve"> (</w:t>
      </w:r>
      <w:r>
        <w:rPr>
          <w:rFonts w:ascii="Arial" w:hAnsi="Arial" w:cs="Arial"/>
        </w:rPr>
        <w:t>4</w:t>
      </w:r>
      <w:r w:rsidRPr="009144C8">
        <w:rPr>
          <w:rFonts w:ascii="Arial" w:hAnsi="Arial" w:cs="Arial"/>
        </w:rPr>
        <w:t xml:space="preserve"> marks)</w:t>
      </w:r>
    </w:p>
    <w:p w14:paraId="48612EC3" w14:textId="77777777" w:rsidR="001E71B7" w:rsidRPr="009144C8" w:rsidRDefault="001E71B7" w:rsidP="001E71B7">
      <w:pPr>
        <w:widowControl w:val="0"/>
        <w:tabs>
          <w:tab w:val="left" w:pos="958"/>
        </w:tabs>
        <w:autoSpaceDE w:val="0"/>
        <w:autoSpaceDN w:val="0"/>
        <w:spacing w:before="87" w:after="0" w:line="271" w:lineRule="auto"/>
        <w:ind w:right="671"/>
        <w:rPr>
          <w:rFonts w:ascii="Arial" w:hAnsi="Arial" w:cs="Arial"/>
          <w:b/>
        </w:rPr>
      </w:pPr>
      <w:r w:rsidRPr="009144C8">
        <w:rPr>
          <w:rFonts w:ascii="Arial" w:hAnsi="Arial" w:cs="Arial"/>
        </w:rPr>
        <w:t xml:space="preserve">Explain how the </w:t>
      </w:r>
      <w:r>
        <w:rPr>
          <w:rFonts w:ascii="Arial" w:hAnsi="Arial" w:cs="Arial"/>
        </w:rPr>
        <w:t xml:space="preserve">separation of powers </w:t>
      </w:r>
      <w:r w:rsidRPr="009144C8">
        <w:rPr>
          <w:rFonts w:ascii="Arial" w:hAnsi="Arial" w:cs="Arial"/>
        </w:rPr>
        <w:t>acts as check on the law-making powers of parliament.</w:t>
      </w:r>
    </w:p>
    <w:p w14:paraId="482BC020" w14:textId="77777777" w:rsidR="007B7C29" w:rsidRDefault="007B7C29" w:rsidP="001E71B7">
      <w:pPr>
        <w:rPr>
          <w:rFonts w:ascii="Arial" w:hAnsi="Arial" w:cs="Arial"/>
          <w:b/>
        </w:rPr>
      </w:pPr>
    </w:p>
    <w:p w14:paraId="2EC440B9" w14:textId="77777777" w:rsidR="00B21C02" w:rsidRPr="00B21C02" w:rsidRDefault="00B21C02" w:rsidP="00B21C02">
      <w:pPr>
        <w:spacing w:after="60"/>
        <w:rPr>
          <w:rFonts w:ascii="Arial" w:hAnsi="Arial" w:cs="Arial"/>
          <w:b/>
          <w:color w:val="FF0000"/>
          <w:u w:val="single"/>
        </w:rPr>
      </w:pPr>
      <w:r w:rsidRPr="00B21C02">
        <w:rPr>
          <w:rFonts w:ascii="Arial" w:hAnsi="Arial" w:cs="Arial"/>
          <w:b/>
          <w:color w:val="FF0000"/>
          <w:u w:val="single"/>
        </w:rPr>
        <w:t xml:space="preserve">Mark Allocation </w:t>
      </w:r>
    </w:p>
    <w:p w14:paraId="39F3CC3A" w14:textId="531FE986" w:rsidR="00B21C02" w:rsidRPr="0095728C" w:rsidRDefault="00B21C02" w:rsidP="00B21C02">
      <w:pPr>
        <w:pStyle w:val="ListParagraph"/>
        <w:numPr>
          <w:ilvl w:val="0"/>
          <w:numId w:val="17"/>
        </w:numPr>
        <w:spacing w:after="60"/>
        <w:rPr>
          <w:rFonts w:ascii="Arial" w:hAnsi="Arial" w:cs="Arial"/>
          <w:color w:val="FF0000"/>
        </w:rPr>
      </w:pPr>
      <w:r>
        <w:rPr>
          <w:rFonts w:ascii="Arial" w:hAnsi="Arial" w:cs="Arial"/>
          <w:color w:val="FF0000"/>
        </w:rPr>
        <w:t>2</w:t>
      </w:r>
      <w:r w:rsidRPr="0095728C">
        <w:rPr>
          <w:rFonts w:ascii="Arial" w:hAnsi="Arial" w:cs="Arial"/>
          <w:color w:val="FF0000"/>
        </w:rPr>
        <w:t xml:space="preserve"> mark</w:t>
      </w:r>
      <w:r>
        <w:rPr>
          <w:rFonts w:ascii="Arial" w:hAnsi="Arial" w:cs="Arial"/>
          <w:color w:val="FF0000"/>
        </w:rPr>
        <w:t>s for</w:t>
      </w:r>
      <w:r w:rsidRPr="0095728C">
        <w:rPr>
          <w:rFonts w:ascii="Arial" w:hAnsi="Arial" w:cs="Arial"/>
          <w:color w:val="FF0000"/>
        </w:rPr>
        <w:t xml:space="preserve"> explanation of </w:t>
      </w:r>
      <w:r>
        <w:rPr>
          <w:rFonts w:ascii="Arial" w:hAnsi="Arial" w:cs="Arial"/>
          <w:color w:val="FF0000"/>
        </w:rPr>
        <w:t>the separation of powers</w:t>
      </w:r>
      <w:r w:rsidRPr="0095728C">
        <w:rPr>
          <w:rFonts w:ascii="Arial" w:hAnsi="Arial" w:cs="Arial"/>
          <w:color w:val="FF0000"/>
        </w:rPr>
        <w:t xml:space="preserve">  </w:t>
      </w:r>
    </w:p>
    <w:p w14:paraId="58EEB0CC" w14:textId="073B13CB" w:rsidR="00B21C02" w:rsidRPr="0095728C" w:rsidRDefault="00B21C02" w:rsidP="00B21C02">
      <w:pPr>
        <w:pStyle w:val="ListParagraph"/>
        <w:numPr>
          <w:ilvl w:val="0"/>
          <w:numId w:val="17"/>
        </w:numPr>
        <w:spacing w:after="60"/>
        <w:rPr>
          <w:rFonts w:ascii="Arial" w:hAnsi="Arial" w:cs="Arial"/>
          <w:color w:val="FF0000"/>
        </w:rPr>
      </w:pPr>
      <w:r>
        <w:rPr>
          <w:rFonts w:ascii="Arial" w:hAnsi="Arial" w:cs="Arial"/>
          <w:color w:val="FF0000"/>
        </w:rPr>
        <w:t>2</w:t>
      </w:r>
      <w:r w:rsidRPr="0095728C">
        <w:rPr>
          <w:rFonts w:ascii="Arial" w:hAnsi="Arial" w:cs="Arial"/>
          <w:color w:val="FF0000"/>
        </w:rPr>
        <w:t xml:space="preserve"> mark</w:t>
      </w:r>
      <w:r>
        <w:rPr>
          <w:rFonts w:ascii="Arial" w:hAnsi="Arial" w:cs="Arial"/>
          <w:color w:val="FF0000"/>
        </w:rPr>
        <w:t>s for</w:t>
      </w:r>
      <w:r w:rsidRPr="0095728C">
        <w:rPr>
          <w:rFonts w:ascii="Arial" w:hAnsi="Arial" w:cs="Arial"/>
          <w:color w:val="FF0000"/>
        </w:rPr>
        <w:t xml:space="preserve"> explanation of </w:t>
      </w:r>
      <w:r>
        <w:rPr>
          <w:rFonts w:ascii="Arial" w:hAnsi="Arial" w:cs="Arial"/>
          <w:color w:val="FF0000"/>
        </w:rPr>
        <w:t>how this principle acts as a check on law-making</w:t>
      </w:r>
    </w:p>
    <w:p w14:paraId="5801793F" w14:textId="77777777" w:rsidR="00B21C02" w:rsidRDefault="00B21C02" w:rsidP="00B21C02">
      <w:pPr>
        <w:widowControl w:val="0"/>
        <w:tabs>
          <w:tab w:val="left" w:pos="990"/>
        </w:tabs>
        <w:autoSpaceDE w:val="0"/>
        <w:autoSpaceDN w:val="0"/>
        <w:ind w:right="-45"/>
        <w:rPr>
          <w:rFonts w:ascii="Arial" w:eastAsia="Calibri" w:hAnsi="Arial" w:cs="Arial"/>
          <w:b/>
          <w:color w:val="FF0000"/>
          <w:lang w:eastAsia="en-AU" w:bidi="en-AU"/>
        </w:rPr>
      </w:pPr>
    </w:p>
    <w:p w14:paraId="4B953862" w14:textId="77777777" w:rsidR="00B21C02" w:rsidRPr="00B21C02" w:rsidRDefault="00B21C02" w:rsidP="00B21C02">
      <w:pPr>
        <w:widowControl w:val="0"/>
        <w:autoSpaceDE w:val="0"/>
        <w:autoSpaceDN w:val="0"/>
        <w:ind w:right="-45"/>
        <w:rPr>
          <w:rFonts w:ascii="Arial" w:eastAsia="Calibri" w:hAnsi="Arial" w:cs="Arial"/>
          <w:b/>
          <w:color w:val="FF0000"/>
          <w:u w:val="single"/>
          <w:lang w:eastAsia="en-AU" w:bidi="en-AU"/>
        </w:rPr>
      </w:pPr>
      <w:r w:rsidRPr="00B21C02">
        <w:rPr>
          <w:rFonts w:ascii="Arial" w:eastAsia="Calibri" w:hAnsi="Arial" w:cs="Arial"/>
          <w:b/>
          <w:color w:val="FF0000"/>
          <w:u w:val="single"/>
          <w:lang w:eastAsia="en-AU" w:bidi="en-AU"/>
        </w:rPr>
        <w:t xml:space="preserve">Sample response </w:t>
      </w:r>
    </w:p>
    <w:p w14:paraId="36A0E0EB" w14:textId="05018063" w:rsidR="00B21C02" w:rsidRDefault="00B21C02" w:rsidP="00B21C02">
      <w:pPr>
        <w:tabs>
          <w:tab w:val="left" w:pos="1680"/>
        </w:tabs>
        <w:rPr>
          <w:rFonts w:ascii="Arial" w:hAnsi="Arial" w:cs="Arial"/>
          <w:color w:val="FF0000"/>
        </w:rPr>
      </w:pPr>
      <w:r>
        <w:rPr>
          <w:rFonts w:ascii="Arial" w:hAnsi="Arial" w:cs="Arial"/>
          <w:color w:val="FF0000"/>
        </w:rPr>
        <w:t xml:space="preserve">Our legal system comprises three main powers – the legislative, executive and judicial powers. The legislative power is the power to make laws and is held by parliament. The executive power is held by the Executive Council (Governor-General and two ministers of the government) and has the power to administer the law. The judicial power is held by the courts (the High Court technically) </w:t>
      </w:r>
      <w:r w:rsidR="00D260AA">
        <w:rPr>
          <w:rFonts w:ascii="Arial" w:hAnsi="Arial" w:cs="Arial"/>
          <w:color w:val="FF0000"/>
        </w:rPr>
        <w:t>whose role it is to</w:t>
      </w:r>
      <w:r>
        <w:rPr>
          <w:rFonts w:ascii="Arial" w:hAnsi="Arial" w:cs="Arial"/>
          <w:color w:val="FF0000"/>
        </w:rPr>
        <w:t xml:space="preserve"> apply the laws.</w:t>
      </w:r>
    </w:p>
    <w:p w14:paraId="4CAE931C" w14:textId="4C3D07D4" w:rsidR="00B21C02" w:rsidRPr="0095728C" w:rsidRDefault="00B21C02" w:rsidP="00B21C02">
      <w:pPr>
        <w:tabs>
          <w:tab w:val="left" w:pos="1680"/>
        </w:tabs>
        <w:rPr>
          <w:rFonts w:ascii="Arial" w:hAnsi="Arial" w:cs="Arial"/>
          <w:color w:val="FF0000"/>
        </w:rPr>
      </w:pPr>
      <w:r>
        <w:rPr>
          <w:rFonts w:ascii="Arial" w:hAnsi="Arial" w:cs="Arial"/>
          <w:color w:val="FF0000"/>
        </w:rPr>
        <w:t>These powers are kept separate so as to avoid the abuse of power by one body holding more than one power. By being kept separate, if the legislative branch pass a law that infringes upon rights or is outside their jurisdiction, the judicial branch can declare the law ultra vires if the law is challenged in the court. This restricts the law-making power of parliament as they won’t make laws outside their jurisdiction.</w:t>
      </w:r>
    </w:p>
    <w:p w14:paraId="5EABCFCD" w14:textId="77777777" w:rsidR="00FE69FC" w:rsidRDefault="00FE69FC" w:rsidP="001E71B7">
      <w:pPr>
        <w:rPr>
          <w:rFonts w:ascii="Arial" w:hAnsi="Arial" w:cs="Arial"/>
          <w:b/>
        </w:rPr>
      </w:pPr>
    </w:p>
    <w:p w14:paraId="1E0DE4FF" w14:textId="0CC8C838" w:rsidR="001E71B7" w:rsidRPr="009144C8" w:rsidRDefault="001E71B7" w:rsidP="001E71B7">
      <w:pPr>
        <w:rPr>
          <w:rFonts w:ascii="Arial" w:hAnsi="Arial" w:cs="Arial"/>
        </w:rPr>
      </w:pPr>
      <w:r w:rsidRPr="009144C8">
        <w:rPr>
          <w:rFonts w:ascii="Arial" w:hAnsi="Arial" w:cs="Arial"/>
          <w:b/>
        </w:rPr>
        <w:t>Question</w:t>
      </w:r>
      <w:r w:rsidRPr="009144C8">
        <w:rPr>
          <w:rFonts w:ascii="Arial" w:hAnsi="Arial" w:cs="Arial"/>
        </w:rPr>
        <w:t xml:space="preserve"> </w:t>
      </w:r>
      <w:r w:rsidRPr="00A236A9">
        <w:rPr>
          <w:rFonts w:ascii="Arial" w:hAnsi="Arial" w:cs="Arial"/>
          <w:b/>
        </w:rPr>
        <w:t>3</w:t>
      </w:r>
      <w:r>
        <w:rPr>
          <w:rFonts w:ascii="Arial" w:hAnsi="Arial" w:cs="Arial"/>
        </w:rPr>
        <w:t xml:space="preserve"> </w:t>
      </w:r>
      <w:r w:rsidRPr="009144C8">
        <w:rPr>
          <w:rFonts w:ascii="Arial" w:hAnsi="Arial" w:cs="Arial"/>
        </w:rPr>
        <w:t>(</w:t>
      </w:r>
      <w:r>
        <w:rPr>
          <w:rFonts w:ascii="Arial" w:hAnsi="Arial" w:cs="Arial"/>
        </w:rPr>
        <w:t>2</w:t>
      </w:r>
      <w:r w:rsidRPr="009144C8">
        <w:rPr>
          <w:rFonts w:ascii="Arial" w:hAnsi="Arial" w:cs="Arial"/>
        </w:rPr>
        <w:t xml:space="preserve"> marks)</w:t>
      </w:r>
    </w:p>
    <w:p w14:paraId="1616CED3" w14:textId="7AB20776" w:rsidR="001E71B7" w:rsidRDefault="001E71B7" w:rsidP="001E71B7">
      <w:pPr>
        <w:rPr>
          <w:rFonts w:ascii="Arial" w:hAnsi="Arial" w:cs="Arial"/>
        </w:rPr>
      </w:pPr>
      <w:r>
        <w:rPr>
          <w:rFonts w:ascii="Arial" w:hAnsi="Arial" w:cs="Arial"/>
        </w:rPr>
        <w:t>Describe the role of Victoria Legal Aid in assisting an accused person.</w:t>
      </w:r>
    </w:p>
    <w:p w14:paraId="6DDF10E7" w14:textId="6909E240" w:rsidR="0095728C" w:rsidRDefault="00B21C02" w:rsidP="00B21C02">
      <w:pPr>
        <w:widowControl w:val="0"/>
        <w:tabs>
          <w:tab w:val="left" w:pos="990"/>
        </w:tabs>
        <w:autoSpaceDE w:val="0"/>
        <w:autoSpaceDN w:val="0"/>
        <w:ind w:right="-45"/>
        <w:rPr>
          <w:rFonts w:ascii="Arial" w:eastAsia="Calibri" w:hAnsi="Arial" w:cs="Arial"/>
          <w:b/>
          <w:color w:val="FF0000"/>
          <w:lang w:eastAsia="en-AU" w:bidi="en-AU"/>
        </w:rPr>
      </w:pPr>
      <w:r>
        <w:rPr>
          <w:rFonts w:ascii="Arial" w:eastAsia="Calibri" w:hAnsi="Arial" w:cs="Arial"/>
          <w:b/>
          <w:color w:val="FF0000"/>
          <w:lang w:eastAsia="en-AU" w:bidi="en-AU"/>
        </w:rPr>
        <w:tab/>
      </w:r>
    </w:p>
    <w:p w14:paraId="2A37DBEB" w14:textId="77777777" w:rsidR="00B21C02" w:rsidRPr="00B21C02" w:rsidRDefault="00B21C02" w:rsidP="00B21C02">
      <w:pPr>
        <w:spacing w:after="60"/>
        <w:rPr>
          <w:rFonts w:ascii="Arial" w:hAnsi="Arial" w:cs="Arial"/>
          <w:b/>
          <w:color w:val="FF0000"/>
          <w:u w:val="single"/>
        </w:rPr>
      </w:pPr>
      <w:r w:rsidRPr="00B21C02">
        <w:rPr>
          <w:rFonts w:ascii="Arial" w:hAnsi="Arial" w:cs="Arial"/>
          <w:b/>
          <w:color w:val="FF0000"/>
          <w:u w:val="single"/>
        </w:rPr>
        <w:t xml:space="preserve">Mark Allocation </w:t>
      </w:r>
    </w:p>
    <w:p w14:paraId="3BFC7CEB" w14:textId="77777777" w:rsidR="00B21C02" w:rsidRPr="0095728C" w:rsidRDefault="00B21C02" w:rsidP="00B21C02">
      <w:pPr>
        <w:pStyle w:val="ListParagraph"/>
        <w:numPr>
          <w:ilvl w:val="0"/>
          <w:numId w:val="17"/>
        </w:numPr>
        <w:spacing w:after="60"/>
        <w:rPr>
          <w:rFonts w:ascii="Arial" w:hAnsi="Arial" w:cs="Arial"/>
          <w:color w:val="FF0000"/>
        </w:rPr>
      </w:pPr>
      <w:r w:rsidRPr="0095728C">
        <w:rPr>
          <w:rFonts w:ascii="Arial" w:hAnsi="Arial" w:cs="Arial"/>
          <w:color w:val="FF0000"/>
        </w:rPr>
        <w:t xml:space="preserve">1 mark – explanation of Victorian Legal Aid  </w:t>
      </w:r>
    </w:p>
    <w:p w14:paraId="60512633" w14:textId="77777777" w:rsidR="00B21C02" w:rsidRPr="0095728C" w:rsidRDefault="00B21C02" w:rsidP="00B21C02">
      <w:pPr>
        <w:pStyle w:val="ListParagraph"/>
        <w:numPr>
          <w:ilvl w:val="0"/>
          <w:numId w:val="17"/>
        </w:numPr>
        <w:spacing w:after="60"/>
        <w:rPr>
          <w:rFonts w:ascii="Arial" w:hAnsi="Arial" w:cs="Arial"/>
          <w:color w:val="FF0000"/>
        </w:rPr>
      </w:pPr>
      <w:r w:rsidRPr="0095728C">
        <w:rPr>
          <w:rFonts w:ascii="Arial" w:hAnsi="Arial" w:cs="Arial"/>
          <w:color w:val="FF0000"/>
        </w:rPr>
        <w:t>1 mark – explanation of what it can offer an accused person</w:t>
      </w:r>
    </w:p>
    <w:p w14:paraId="3B398F36" w14:textId="77777777" w:rsidR="00B21C02" w:rsidRDefault="00B21C02" w:rsidP="00B21C02">
      <w:pPr>
        <w:widowControl w:val="0"/>
        <w:tabs>
          <w:tab w:val="left" w:pos="990"/>
        </w:tabs>
        <w:autoSpaceDE w:val="0"/>
        <w:autoSpaceDN w:val="0"/>
        <w:ind w:right="-45"/>
        <w:rPr>
          <w:rFonts w:ascii="Arial" w:eastAsia="Calibri" w:hAnsi="Arial" w:cs="Arial"/>
          <w:b/>
          <w:color w:val="FF0000"/>
          <w:lang w:eastAsia="en-AU" w:bidi="en-AU"/>
        </w:rPr>
      </w:pPr>
    </w:p>
    <w:p w14:paraId="23F67D26" w14:textId="5563B9E3" w:rsidR="00E62C95" w:rsidRPr="00B21C02" w:rsidRDefault="00E62C95" w:rsidP="00E62C95">
      <w:pPr>
        <w:widowControl w:val="0"/>
        <w:autoSpaceDE w:val="0"/>
        <w:autoSpaceDN w:val="0"/>
        <w:ind w:right="-45"/>
        <w:rPr>
          <w:rFonts w:ascii="Arial" w:eastAsia="Calibri" w:hAnsi="Arial" w:cs="Arial"/>
          <w:b/>
          <w:color w:val="FF0000"/>
          <w:u w:val="single"/>
          <w:lang w:eastAsia="en-AU" w:bidi="en-AU"/>
        </w:rPr>
      </w:pPr>
      <w:r w:rsidRPr="00B21C02">
        <w:rPr>
          <w:rFonts w:ascii="Arial" w:eastAsia="Calibri" w:hAnsi="Arial" w:cs="Arial"/>
          <w:b/>
          <w:color w:val="FF0000"/>
          <w:u w:val="single"/>
          <w:lang w:eastAsia="en-AU" w:bidi="en-AU"/>
        </w:rPr>
        <w:t xml:space="preserve">Sample response </w:t>
      </w:r>
    </w:p>
    <w:p w14:paraId="351CF308" w14:textId="3DDC95FD" w:rsidR="00F67231" w:rsidRPr="0095728C" w:rsidRDefault="00B34AEF" w:rsidP="00B21C02">
      <w:pPr>
        <w:tabs>
          <w:tab w:val="left" w:pos="1680"/>
        </w:tabs>
        <w:rPr>
          <w:rFonts w:ascii="Arial" w:hAnsi="Arial" w:cs="Arial"/>
          <w:color w:val="FF0000"/>
        </w:rPr>
      </w:pPr>
      <w:r w:rsidRPr="0095728C">
        <w:rPr>
          <w:rFonts w:ascii="Arial" w:hAnsi="Arial" w:cs="Arial"/>
          <w:color w:val="FF0000"/>
        </w:rPr>
        <w:t xml:space="preserve">VLA is a </w:t>
      </w:r>
      <w:r w:rsidR="00F67231" w:rsidRPr="0095728C">
        <w:rPr>
          <w:rFonts w:ascii="Arial" w:hAnsi="Arial" w:cs="Arial"/>
          <w:color w:val="FF0000"/>
        </w:rPr>
        <w:t>government-funded</w:t>
      </w:r>
      <w:r w:rsidRPr="0095728C">
        <w:rPr>
          <w:rFonts w:ascii="Arial" w:hAnsi="Arial" w:cs="Arial"/>
          <w:color w:val="FF0000"/>
        </w:rPr>
        <w:t xml:space="preserve"> body that provides free legal </w:t>
      </w:r>
      <w:r w:rsidR="00F67231" w:rsidRPr="0095728C">
        <w:rPr>
          <w:rFonts w:ascii="Arial" w:hAnsi="Arial" w:cs="Arial"/>
          <w:color w:val="FF0000"/>
        </w:rPr>
        <w:t xml:space="preserve">information and education to all Victorians, with a focus on prevention and early resolution of legal problems.  They provide legal advice and representation for people charged with criminal offences who cannot otherwise afford legal assistance and who meet their eligibility criteria, focusing on people who are disadvantaged or at risk of social exclusion. </w:t>
      </w:r>
    </w:p>
    <w:p w14:paraId="70047842" w14:textId="6ED0579A" w:rsidR="001E71B7" w:rsidRDefault="001E71B7" w:rsidP="001E71B7">
      <w:pPr>
        <w:spacing w:after="60"/>
        <w:rPr>
          <w:rFonts w:ascii="Arial" w:hAnsi="Arial" w:cs="Arial"/>
        </w:rPr>
      </w:pPr>
      <w:r w:rsidRPr="007C6794">
        <w:rPr>
          <w:rFonts w:ascii="Arial" w:hAnsi="Arial" w:cs="Arial"/>
          <w:b/>
        </w:rPr>
        <w:lastRenderedPageBreak/>
        <w:t xml:space="preserve">Question </w:t>
      </w:r>
      <w:r>
        <w:rPr>
          <w:rFonts w:ascii="Arial" w:hAnsi="Arial" w:cs="Arial"/>
          <w:b/>
        </w:rPr>
        <w:t>4</w:t>
      </w:r>
      <w:r w:rsidRPr="007C6794">
        <w:rPr>
          <w:rFonts w:ascii="Arial" w:hAnsi="Arial" w:cs="Arial"/>
        </w:rPr>
        <w:t xml:space="preserve"> (</w:t>
      </w:r>
      <w:r>
        <w:rPr>
          <w:rFonts w:ascii="Arial" w:hAnsi="Arial" w:cs="Arial"/>
        </w:rPr>
        <w:t>3</w:t>
      </w:r>
      <w:r w:rsidRPr="007C6794">
        <w:rPr>
          <w:rFonts w:ascii="Arial" w:hAnsi="Arial" w:cs="Arial"/>
        </w:rPr>
        <w:t xml:space="preserve"> marks)</w:t>
      </w:r>
    </w:p>
    <w:p w14:paraId="76867761" w14:textId="77674422" w:rsidR="001E71B7" w:rsidRDefault="001E71B7" w:rsidP="001E71B7">
      <w:pPr>
        <w:rPr>
          <w:rFonts w:ascii="Arial" w:hAnsi="Arial" w:cs="Arial"/>
        </w:rPr>
      </w:pPr>
      <w:r w:rsidRPr="00FD2222">
        <w:rPr>
          <w:rFonts w:ascii="Arial" w:hAnsi="Arial" w:cs="Arial"/>
        </w:rPr>
        <w:t xml:space="preserve">Describe </w:t>
      </w:r>
      <w:r w:rsidRPr="00FD2222">
        <w:rPr>
          <w:rFonts w:ascii="Arial" w:hAnsi="Arial" w:cs="Arial"/>
          <w:b/>
        </w:rPr>
        <w:t>one</w:t>
      </w:r>
      <w:r>
        <w:rPr>
          <w:rFonts w:ascii="Arial" w:hAnsi="Arial" w:cs="Arial"/>
        </w:rPr>
        <w:t xml:space="preserve"> recent example of a recommendation for law reform by either one parliamentary committee or one Royal Commission.</w:t>
      </w:r>
    </w:p>
    <w:p w14:paraId="1D78F254" w14:textId="77777777" w:rsidR="00B21C02" w:rsidRDefault="00B21C02" w:rsidP="00E62C95">
      <w:pPr>
        <w:widowControl w:val="0"/>
        <w:autoSpaceDE w:val="0"/>
        <w:autoSpaceDN w:val="0"/>
        <w:ind w:right="-45"/>
        <w:rPr>
          <w:rFonts w:ascii="Arial" w:eastAsia="Calibri" w:hAnsi="Arial" w:cs="Arial"/>
          <w:b/>
          <w:lang w:eastAsia="en-AU" w:bidi="en-AU"/>
        </w:rPr>
      </w:pPr>
    </w:p>
    <w:p w14:paraId="3AF96B82" w14:textId="77777777" w:rsidR="00B21C02" w:rsidRPr="00B21C02" w:rsidRDefault="00B21C02" w:rsidP="00B21C02">
      <w:pPr>
        <w:rPr>
          <w:rFonts w:ascii="Arial" w:hAnsi="Arial" w:cs="Arial"/>
          <w:b/>
          <w:color w:val="FF0000"/>
        </w:rPr>
      </w:pPr>
      <w:r w:rsidRPr="00B21C02">
        <w:rPr>
          <w:rFonts w:ascii="Arial" w:hAnsi="Arial" w:cs="Arial"/>
          <w:b/>
          <w:color w:val="FF0000"/>
        </w:rPr>
        <w:t xml:space="preserve">Marking Guide </w:t>
      </w:r>
    </w:p>
    <w:p w14:paraId="0D9E1FB0" w14:textId="77777777" w:rsidR="00B21C02" w:rsidRPr="00B21C02" w:rsidRDefault="00B21C02" w:rsidP="00B21C02">
      <w:pPr>
        <w:pStyle w:val="ListParagraph"/>
        <w:numPr>
          <w:ilvl w:val="0"/>
          <w:numId w:val="18"/>
        </w:numPr>
        <w:rPr>
          <w:rFonts w:ascii="Arial" w:hAnsi="Arial" w:cs="Arial"/>
          <w:color w:val="FF0000"/>
        </w:rPr>
      </w:pPr>
      <w:r w:rsidRPr="00B21C02">
        <w:rPr>
          <w:rFonts w:ascii="Arial" w:hAnsi="Arial" w:cs="Arial"/>
          <w:color w:val="FF0000"/>
        </w:rPr>
        <w:t xml:space="preserve">1 mark – description of one parliamentary committee  </w:t>
      </w:r>
    </w:p>
    <w:p w14:paraId="06326507" w14:textId="77777777" w:rsidR="00B21C02" w:rsidRPr="00B21C02" w:rsidRDefault="00B21C02" w:rsidP="00B21C02">
      <w:pPr>
        <w:pStyle w:val="ListParagraph"/>
        <w:numPr>
          <w:ilvl w:val="0"/>
          <w:numId w:val="18"/>
        </w:numPr>
        <w:rPr>
          <w:rFonts w:ascii="Arial" w:hAnsi="Arial" w:cs="Arial"/>
          <w:color w:val="FF0000"/>
        </w:rPr>
      </w:pPr>
      <w:r w:rsidRPr="00B21C02">
        <w:rPr>
          <w:rFonts w:ascii="Arial" w:hAnsi="Arial" w:cs="Arial"/>
          <w:color w:val="FF0000"/>
        </w:rPr>
        <w:t>2 marks – one recent example of a recommendation for law reform from the chosen parliamentary committee</w:t>
      </w:r>
    </w:p>
    <w:p w14:paraId="565A78F6" w14:textId="77777777" w:rsidR="00B21C02" w:rsidRDefault="00B21C02" w:rsidP="00E62C95">
      <w:pPr>
        <w:widowControl w:val="0"/>
        <w:autoSpaceDE w:val="0"/>
        <w:autoSpaceDN w:val="0"/>
        <w:ind w:right="-45"/>
        <w:rPr>
          <w:rFonts w:ascii="Arial" w:eastAsia="Calibri" w:hAnsi="Arial" w:cs="Arial"/>
          <w:b/>
          <w:lang w:eastAsia="en-AU" w:bidi="en-AU"/>
        </w:rPr>
      </w:pPr>
    </w:p>
    <w:p w14:paraId="7C0B53F0" w14:textId="77777777" w:rsidR="00E62C95" w:rsidRPr="00B21C02" w:rsidRDefault="00E62C95" w:rsidP="00E62C95">
      <w:pPr>
        <w:widowControl w:val="0"/>
        <w:autoSpaceDE w:val="0"/>
        <w:autoSpaceDN w:val="0"/>
        <w:ind w:right="-45"/>
        <w:rPr>
          <w:rFonts w:ascii="Arial" w:eastAsia="Calibri" w:hAnsi="Arial" w:cs="Arial"/>
          <w:b/>
          <w:color w:val="FF0000"/>
          <w:u w:val="single"/>
          <w:lang w:eastAsia="en-AU" w:bidi="en-AU"/>
        </w:rPr>
      </w:pPr>
      <w:r w:rsidRPr="00B21C02">
        <w:rPr>
          <w:rFonts w:ascii="Arial" w:eastAsia="Calibri" w:hAnsi="Arial" w:cs="Arial"/>
          <w:b/>
          <w:color w:val="FF0000"/>
          <w:u w:val="single"/>
          <w:lang w:eastAsia="en-AU" w:bidi="en-AU"/>
        </w:rPr>
        <w:t xml:space="preserve">Sample response </w:t>
      </w:r>
    </w:p>
    <w:p w14:paraId="605E0AC0" w14:textId="43E5E4E2" w:rsidR="00FE69FC" w:rsidRPr="00B21C02" w:rsidRDefault="00FE69FC" w:rsidP="001E71B7">
      <w:pPr>
        <w:rPr>
          <w:rFonts w:ascii="Arial" w:hAnsi="Arial" w:cs="Arial"/>
          <w:color w:val="FF0000"/>
        </w:rPr>
      </w:pPr>
      <w:r w:rsidRPr="00B21C02">
        <w:rPr>
          <w:rFonts w:ascii="Arial" w:hAnsi="Arial" w:cs="Arial"/>
          <w:color w:val="FF0000"/>
        </w:rPr>
        <w:t xml:space="preserve">One parliamentary committee is the Victorian Standing Committee on Legal and Social Issues. This is an ongoing committee that enquires into and reports on any proposal or matter concerned with community services, gaming, health, law and justice, and the coordination of government.  In 2016 the Committee released their report into ‘end of life choices’. In this inquiry, the Committee investigated and considered the need for law reform in Victoria to allow individuals to make informed decisions regarding the management of the end of their own life. After extensive consultation with the community, the Committee presented its report which included a number of recommendations, such as the need to introduce laws to recognise advance care orders, provide more community services and improve the provision of specialist palliative care.  </w:t>
      </w:r>
    </w:p>
    <w:p w14:paraId="67DF50C7" w14:textId="77777777" w:rsidR="00B21C02" w:rsidRDefault="00B21C02" w:rsidP="001E71B7">
      <w:pPr>
        <w:rPr>
          <w:rFonts w:ascii="Arial" w:hAnsi="Arial" w:cs="Arial"/>
          <w:b/>
        </w:rPr>
      </w:pPr>
    </w:p>
    <w:p w14:paraId="29D469F0" w14:textId="59C3D17F" w:rsidR="001E71B7" w:rsidRDefault="001E71B7" w:rsidP="001E71B7">
      <w:pPr>
        <w:rPr>
          <w:rFonts w:ascii="Arial" w:hAnsi="Arial" w:cs="Arial"/>
        </w:rPr>
      </w:pPr>
      <w:r w:rsidRPr="006E7691">
        <w:rPr>
          <w:rFonts w:ascii="Arial" w:hAnsi="Arial" w:cs="Arial"/>
          <w:b/>
        </w:rPr>
        <w:t xml:space="preserve">Question </w:t>
      </w:r>
      <w:r>
        <w:rPr>
          <w:rFonts w:ascii="Arial" w:hAnsi="Arial" w:cs="Arial"/>
          <w:b/>
        </w:rPr>
        <w:t>5</w:t>
      </w:r>
      <w:r w:rsidRPr="006E7691">
        <w:rPr>
          <w:rFonts w:ascii="Arial" w:hAnsi="Arial" w:cs="Arial"/>
          <w:b/>
        </w:rPr>
        <w:t xml:space="preserve"> </w:t>
      </w:r>
      <w:r w:rsidRPr="006E7691">
        <w:rPr>
          <w:rFonts w:ascii="Arial" w:hAnsi="Arial" w:cs="Arial"/>
        </w:rPr>
        <w:t>(</w:t>
      </w:r>
      <w:r>
        <w:rPr>
          <w:rFonts w:ascii="Arial" w:hAnsi="Arial" w:cs="Arial"/>
        </w:rPr>
        <w:t xml:space="preserve">6 </w:t>
      </w:r>
      <w:r w:rsidRPr="006E7691">
        <w:rPr>
          <w:rFonts w:ascii="Arial" w:hAnsi="Arial" w:cs="Arial"/>
        </w:rPr>
        <w:t>marks)</w:t>
      </w:r>
    </w:p>
    <w:p w14:paraId="54F0D548" w14:textId="77777777" w:rsidR="001E71B7" w:rsidRDefault="001E71B7" w:rsidP="0079098C">
      <w:pPr>
        <w:spacing w:after="240"/>
        <w:rPr>
          <w:rFonts w:ascii="Arial" w:hAnsi="Arial" w:cs="Arial"/>
        </w:rPr>
      </w:pPr>
      <w:r w:rsidRPr="00283F38">
        <w:rPr>
          <w:rFonts w:ascii="Arial" w:hAnsi="Arial" w:cs="Arial"/>
        </w:rPr>
        <w:t>Exp</w:t>
      </w:r>
      <w:r>
        <w:rPr>
          <w:rFonts w:ascii="Arial" w:hAnsi="Arial" w:cs="Arial"/>
        </w:rPr>
        <w:t xml:space="preserve">lain how the following features of the Victorian criminal justice system each uphold </w:t>
      </w:r>
      <w:r w:rsidRPr="00C91455">
        <w:rPr>
          <w:rFonts w:ascii="Arial" w:hAnsi="Arial" w:cs="Arial"/>
          <w:b/>
        </w:rPr>
        <w:t>one</w:t>
      </w:r>
      <w:r>
        <w:rPr>
          <w:rFonts w:ascii="Arial" w:hAnsi="Arial" w:cs="Arial"/>
        </w:rPr>
        <w:t xml:space="preserve"> of the principles of justice:</w:t>
      </w:r>
    </w:p>
    <w:p w14:paraId="363314BB" w14:textId="77777777" w:rsidR="001E71B7" w:rsidRDefault="001E71B7" w:rsidP="001E71B7">
      <w:pPr>
        <w:pStyle w:val="ListParagraph"/>
        <w:numPr>
          <w:ilvl w:val="0"/>
          <w:numId w:val="12"/>
        </w:numPr>
        <w:ind w:left="357" w:hanging="357"/>
        <w:contextualSpacing w:val="0"/>
        <w:rPr>
          <w:rFonts w:ascii="Arial" w:hAnsi="Arial" w:cs="Arial"/>
        </w:rPr>
      </w:pPr>
      <w:r>
        <w:rPr>
          <w:rFonts w:ascii="Arial" w:hAnsi="Arial" w:cs="Arial"/>
        </w:rPr>
        <w:t xml:space="preserve">The presumption of innocence.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6"/>
      </w:tblGrid>
      <w:tr w:rsidR="007B7C29" w:rsidRPr="00E62C95" w14:paraId="6E690E4E" w14:textId="77777777" w:rsidTr="00723F65">
        <w:trPr>
          <w:trHeight w:val="454"/>
        </w:trPr>
        <w:tc>
          <w:tcPr>
            <w:tcW w:w="9356" w:type="dxa"/>
            <w:tcBorders>
              <w:top w:val="nil"/>
              <w:bottom w:val="nil"/>
            </w:tcBorders>
          </w:tcPr>
          <w:p w14:paraId="5C621DF1" w14:textId="77777777" w:rsidR="00B21C02" w:rsidRDefault="00B21C02" w:rsidP="00E62C95">
            <w:pPr>
              <w:spacing w:line="360" w:lineRule="auto"/>
              <w:rPr>
                <w:rFonts w:ascii="Arial" w:hAnsi="Arial" w:cs="Arial"/>
                <w:b/>
              </w:rPr>
            </w:pPr>
          </w:p>
          <w:p w14:paraId="410BCD05" w14:textId="77777777" w:rsidR="00B21C02" w:rsidRPr="00B21C02" w:rsidRDefault="00B21C02" w:rsidP="00B21C02">
            <w:pPr>
              <w:spacing w:after="120"/>
              <w:rPr>
                <w:rFonts w:ascii="Arial" w:hAnsi="Arial" w:cs="Arial"/>
                <w:b/>
                <w:color w:val="FF0000"/>
                <w:u w:val="single"/>
              </w:rPr>
            </w:pPr>
            <w:r w:rsidRPr="00B21C02">
              <w:rPr>
                <w:rFonts w:ascii="Arial" w:hAnsi="Arial" w:cs="Arial"/>
                <w:b/>
                <w:color w:val="FF0000"/>
                <w:u w:val="single"/>
              </w:rPr>
              <w:t>Marking Guide</w:t>
            </w:r>
          </w:p>
          <w:p w14:paraId="7CC50EAE" w14:textId="77777777" w:rsidR="00B21C02" w:rsidRPr="00B21C02" w:rsidRDefault="00B21C02" w:rsidP="00B21C02">
            <w:pPr>
              <w:pStyle w:val="ListParagraph"/>
              <w:numPr>
                <w:ilvl w:val="0"/>
                <w:numId w:val="19"/>
              </w:numPr>
              <w:spacing w:after="120"/>
              <w:rPr>
                <w:rFonts w:ascii="Arial" w:hAnsi="Arial" w:cs="Arial"/>
                <w:b/>
                <w:i/>
                <w:color w:val="FF0000"/>
              </w:rPr>
            </w:pPr>
            <w:r w:rsidRPr="00B21C02">
              <w:rPr>
                <w:rFonts w:ascii="Arial" w:hAnsi="Arial" w:cs="Arial"/>
                <w:color w:val="FF0000"/>
              </w:rPr>
              <w:t xml:space="preserve">1 mark – explanation of the presumption of innocence </w:t>
            </w:r>
          </w:p>
          <w:p w14:paraId="2ED12F8F" w14:textId="77777777" w:rsidR="00B21C02" w:rsidRPr="00B21C02" w:rsidRDefault="00B21C02" w:rsidP="00B21C02">
            <w:pPr>
              <w:pStyle w:val="ListParagraph"/>
              <w:numPr>
                <w:ilvl w:val="0"/>
                <w:numId w:val="19"/>
              </w:numPr>
              <w:spacing w:after="120"/>
              <w:rPr>
                <w:rFonts w:ascii="Arial" w:hAnsi="Arial" w:cs="Arial"/>
                <w:b/>
                <w:i/>
                <w:color w:val="FF0000"/>
              </w:rPr>
            </w:pPr>
            <w:r w:rsidRPr="00B21C02">
              <w:rPr>
                <w:rFonts w:ascii="Arial" w:hAnsi="Arial" w:cs="Arial"/>
                <w:color w:val="FF0000"/>
              </w:rPr>
              <w:t>2 marks – explanation of how the presumption of innocence upholds fairness</w:t>
            </w:r>
          </w:p>
          <w:p w14:paraId="71FD4CD1" w14:textId="77777777" w:rsidR="00B21C02" w:rsidRDefault="00B21C02" w:rsidP="00E62C95">
            <w:pPr>
              <w:spacing w:line="360" w:lineRule="auto"/>
              <w:rPr>
                <w:rFonts w:ascii="Arial" w:hAnsi="Arial" w:cs="Arial"/>
                <w:b/>
                <w:color w:val="FF0000"/>
              </w:rPr>
            </w:pPr>
          </w:p>
          <w:p w14:paraId="12A718FB" w14:textId="6EE25319" w:rsidR="007B7C29" w:rsidRPr="00B21C02" w:rsidRDefault="00E62C95" w:rsidP="00E62C95">
            <w:pPr>
              <w:spacing w:line="360" w:lineRule="auto"/>
              <w:rPr>
                <w:rFonts w:ascii="Arial" w:hAnsi="Arial" w:cs="Arial"/>
                <w:b/>
                <w:color w:val="FF0000"/>
              </w:rPr>
            </w:pPr>
            <w:r w:rsidRPr="00B21C02">
              <w:rPr>
                <w:rFonts w:ascii="Arial" w:hAnsi="Arial" w:cs="Arial"/>
                <w:b/>
                <w:color w:val="FF0000"/>
              </w:rPr>
              <w:t>Sample response</w:t>
            </w:r>
          </w:p>
          <w:p w14:paraId="38461CCA" w14:textId="3DA59D8A" w:rsidR="00723F65" w:rsidRPr="00B21C02" w:rsidRDefault="00723F65" w:rsidP="00E62C95">
            <w:pPr>
              <w:tabs>
                <w:tab w:val="left" w:pos="284"/>
              </w:tabs>
              <w:spacing w:after="80"/>
              <w:rPr>
                <w:rFonts w:ascii="Arial" w:eastAsia="Calibri" w:hAnsi="Arial" w:cs="Arial"/>
                <w:color w:val="FF0000"/>
              </w:rPr>
            </w:pPr>
            <w:r w:rsidRPr="00B21C02">
              <w:rPr>
                <w:rFonts w:ascii="Arial" w:eastAsia="Calibri" w:hAnsi="Arial" w:cs="Arial"/>
                <w:color w:val="FF0000"/>
              </w:rPr>
              <w:t xml:space="preserve">The presumption of innocence is the concept that every person accused of a crime is presumed to be innocent until they have been proved guilty in a court of law, and as such they should be treated as though they are innocent. </w:t>
            </w:r>
            <w:r w:rsidR="00431F5D" w:rsidRPr="00B21C02">
              <w:rPr>
                <w:rFonts w:ascii="Arial" w:eastAsia="Calibri" w:hAnsi="Arial" w:cs="Arial"/>
                <w:color w:val="FF0000"/>
              </w:rPr>
              <w:t xml:space="preserve"> </w:t>
            </w:r>
          </w:p>
          <w:p w14:paraId="78183156" w14:textId="77777777" w:rsidR="00723F65" w:rsidRPr="00B21C02" w:rsidRDefault="00723F65" w:rsidP="00E62C95">
            <w:pPr>
              <w:tabs>
                <w:tab w:val="left" w:pos="284"/>
              </w:tabs>
              <w:spacing w:after="80"/>
              <w:rPr>
                <w:rFonts w:ascii="Arial" w:eastAsia="Calibri" w:hAnsi="Arial" w:cs="Arial"/>
                <w:color w:val="FF0000"/>
              </w:rPr>
            </w:pPr>
          </w:p>
          <w:p w14:paraId="6B8F4FBE" w14:textId="629EA83C" w:rsidR="00431F5D" w:rsidRPr="00B21C02" w:rsidRDefault="00431F5D" w:rsidP="00E62C95">
            <w:pPr>
              <w:jc w:val="both"/>
              <w:rPr>
                <w:rFonts w:ascii="Arial" w:hAnsi="Arial" w:cs="Arial"/>
                <w:color w:val="FF0000"/>
              </w:rPr>
            </w:pPr>
            <w:r w:rsidRPr="00B21C02">
              <w:rPr>
                <w:rFonts w:ascii="Arial" w:eastAsia="Calibri" w:hAnsi="Arial" w:cs="Arial"/>
                <w:color w:val="FF0000"/>
              </w:rPr>
              <w:t xml:space="preserve">The presumption of innocence upholds </w:t>
            </w:r>
            <w:r w:rsidRPr="00B21C02">
              <w:rPr>
                <w:rFonts w:ascii="Arial" w:hAnsi="Arial" w:cs="Arial"/>
                <w:color w:val="FF0000"/>
              </w:rPr>
              <w:t xml:space="preserve">the principle of fairness which allows the accused impartial and just treatment before the law, requiring fair processes and hearings that are unbiased and without favouritism. </w:t>
            </w:r>
          </w:p>
          <w:p w14:paraId="7BA90279" w14:textId="6797F613" w:rsidR="00431F5D" w:rsidRPr="00B21C02" w:rsidRDefault="00431F5D" w:rsidP="00E62C95">
            <w:pPr>
              <w:jc w:val="both"/>
              <w:rPr>
                <w:rFonts w:ascii="Arial" w:hAnsi="Arial" w:cs="Arial"/>
                <w:color w:val="FF0000"/>
              </w:rPr>
            </w:pPr>
          </w:p>
          <w:p w14:paraId="460BD776" w14:textId="495826D3" w:rsidR="00431F5D" w:rsidRPr="00B21C02" w:rsidRDefault="00431F5D" w:rsidP="00E62C95">
            <w:pPr>
              <w:tabs>
                <w:tab w:val="left" w:pos="284"/>
              </w:tabs>
              <w:spacing w:after="80"/>
              <w:rPr>
                <w:rFonts w:ascii="Arial" w:eastAsia="Calibri" w:hAnsi="Arial" w:cs="Arial"/>
                <w:color w:val="FF0000"/>
              </w:rPr>
            </w:pPr>
            <w:r w:rsidRPr="00B21C02">
              <w:rPr>
                <w:rFonts w:ascii="Arial" w:hAnsi="Arial" w:cs="Arial"/>
                <w:color w:val="FF0000"/>
              </w:rPr>
              <w:t xml:space="preserve">Fairness is </w:t>
            </w:r>
            <w:r w:rsidRPr="00B21C02">
              <w:rPr>
                <w:rFonts w:ascii="Arial" w:eastAsia="Calibri" w:hAnsi="Arial" w:cs="Arial"/>
                <w:color w:val="FF0000"/>
              </w:rPr>
              <w:t xml:space="preserve">upheld by imposing the burden of proof on the prosecution. The burden of proof refers to the party who has the responsibility of proving the facts of the case. In criminal cases the burden of proof rests with the prosecution. </w:t>
            </w:r>
            <w:r w:rsidR="00470146" w:rsidRPr="00B21C02">
              <w:rPr>
                <w:rFonts w:ascii="Arial" w:eastAsia="Calibri" w:hAnsi="Arial" w:cs="Arial"/>
                <w:color w:val="FF0000"/>
              </w:rPr>
              <w:t>i.e.</w:t>
            </w:r>
            <w:r w:rsidRPr="00B21C02">
              <w:rPr>
                <w:rFonts w:ascii="Arial" w:eastAsia="Calibri" w:hAnsi="Arial" w:cs="Arial"/>
                <w:color w:val="FF0000"/>
              </w:rPr>
              <w:t xml:space="preserve"> the prosecution has to prove the accused is guilty.</w:t>
            </w:r>
          </w:p>
          <w:p w14:paraId="03ECD602" w14:textId="67D6CFDC" w:rsidR="00431F5D" w:rsidRPr="00E62C95" w:rsidRDefault="00431F5D" w:rsidP="00723F65">
            <w:pPr>
              <w:tabs>
                <w:tab w:val="left" w:pos="284"/>
              </w:tabs>
              <w:spacing w:after="80"/>
              <w:rPr>
                <w:rFonts w:ascii="Arial" w:eastAsia="Calibri" w:hAnsi="Arial" w:cs="Arial"/>
              </w:rPr>
            </w:pPr>
          </w:p>
          <w:p w14:paraId="7CCA0D31" w14:textId="4B88254D" w:rsidR="00723F65" w:rsidRPr="00E62C95" w:rsidRDefault="00723F65" w:rsidP="00B3260E">
            <w:pPr>
              <w:spacing w:after="120"/>
              <w:rPr>
                <w:rFonts w:ascii="Arial" w:hAnsi="Arial" w:cs="Arial"/>
                <w:b/>
                <w:i/>
              </w:rPr>
            </w:pPr>
          </w:p>
        </w:tc>
      </w:tr>
    </w:tbl>
    <w:p w14:paraId="15BD1B28" w14:textId="77777777" w:rsidR="0079098C" w:rsidRDefault="0079098C" w:rsidP="007B7C29">
      <w:pPr>
        <w:pStyle w:val="ListParagraph"/>
        <w:ind w:left="357"/>
        <w:contextualSpacing w:val="0"/>
        <w:rPr>
          <w:rFonts w:ascii="Arial" w:hAnsi="Arial" w:cs="Arial"/>
        </w:rPr>
      </w:pPr>
    </w:p>
    <w:p w14:paraId="60AF2126" w14:textId="77777777" w:rsidR="001E71B7" w:rsidRPr="00283F38" w:rsidRDefault="001E71B7" w:rsidP="001E71B7">
      <w:pPr>
        <w:pStyle w:val="ListParagraph"/>
        <w:numPr>
          <w:ilvl w:val="0"/>
          <w:numId w:val="12"/>
        </w:numPr>
        <w:ind w:left="357" w:hanging="357"/>
        <w:contextualSpacing w:val="0"/>
        <w:rPr>
          <w:rFonts w:ascii="Arial" w:hAnsi="Arial" w:cs="Arial"/>
        </w:rPr>
      </w:pPr>
      <w:r>
        <w:rPr>
          <w:rFonts w:ascii="Arial" w:hAnsi="Arial" w:cs="Arial"/>
        </w:rPr>
        <w:lastRenderedPageBreak/>
        <w:t>The right of an accused to be tried without unreasonable delay.</w:t>
      </w:r>
      <w:r>
        <w:rPr>
          <w:rFonts w:ascii="Arial" w:hAnsi="Arial" w:cs="Arial"/>
        </w:rPr>
        <w:tab/>
      </w:r>
      <w:r>
        <w:rPr>
          <w:rFonts w:ascii="Arial" w:hAnsi="Arial" w:cs="Arial"/>
        </w:rPr>
        <w:tab/>
        <w:t>(3 marks)</w:t>
      </w:r>
    </w:p>
    <w:p w14:paraId="1AF354DC" w14:textId="2F4183AD" w:rsidR="007B7C29" w:rsidRDefault="007B7C29" w:rsidP="001E71B7">
      <w:pPr>
        <w:spacing w:after="60"/>
        <w:rPr>
          <w:rFonts w:ascii="Arial" w:hAnsi="Arial" w:cs="Arial"/>
          <w:b/>
        </w:rPr>
      </w:pPr>
    </w:p>
    <w:p w14:paraId="40AF91FA" w14:textId="77777777" w:rsidR="00B21C02" w:rsidRPr="00B21C02" w:rsidRDefault="00B21C02" w:rsidP="00B21C02">
      <w:pPr>
        <w:rPr>
          <w:rFonts w:ascii="Arial" w:hAnsi="Arial" w:cs="Arial"/>
          <w:b/>
          <w:color w:val="FF0000"/>
          <w:u w:val="single"/>
        </w:rPr>
      </w:pPr>
      <w:r w:rsidRPr="00B21C02">
        <w:rPr>
          <w:rFonts w:ascii="Arial" w:hAnsi="Arial" w:cs="Arial"/>
          <w:b/>
          <w:color w:val="FF0000"/>
          <w:u w:val="single"/>
        </w:rPr>
        <w:t>Marking Guide</w:t>
      </w:r>
    </w:p>
    <w:p w14:paraId="2A80018F" w14:textId="77777777" w:rsidR="00B21C02" w:rsidRPr="00B21C02" w:rsidRDefault="00B21C02" w:rsidP="00B21C02">
      <w:pPr>
        <w:pStyle w:val="ListParagraph"/>
        <w:numPr>
          <w:ilvl w:val="0"/>
          <w:numId w:val="19"/>
        </w:numPr>
        <w:rPr>
          <w:rFonts w:ascii="Arial" w:hAnsi="Arial" w:cs="Arial"/>
          <w:b/>
          <w:i/>
          <w:color w:val="FF0000"/>
        </w:rPr>
      </w:pPr>
      <w:r w:rsidRPr="00B21C02">
        <w:rPr>
          <w:rFonts w:ascii="Arial" w:hAnsi="Arial" w:cs="Arial"/>
          <w:color w:val="FF0000"/>
        </w:rPr>
        <w:t>1 mark – explanation of the right to be tried without unreasonable delay</w:t>
      </w:r>
    </w:p>
    <w:p w14:paraId="0BC88758" w14:textId="77777777" w:rsidR="00B21C02" w:rsidRPr="00B21C02" w:rsidRDefault="00B21C02" w:rsidP="00B21C02">
      <w:pPr>
        <w:pStyle w:val="ListParagraph"/>
        <w:numPr>
          <w:ilvl w:val="0"/>
          <w:numId w:val="19"/>
        </w:numPr>
        <w:rPr>
          <w:rFonts w:ascii="Arial" w:hAnsi="Arial" w:cs="Arial"/>
          <w:b/>
          <w:i/>
          <w:color w:val="FF0000"/>
        </w:rPr>
      </w:pPr>
      <w:r w:rsidRPr="00B21C02">
        <w:rPr>
          <w:rFonts w:ascii="Arial" w:hAnsi="Arial" w:cs="Arial"/>
          <w:color w:val="FF0000"/>
        </w:rPr>
        <w:t>2 marks – explanation of how the right to be tried without unreasonable delay</w:t>
      </w:r>
    </w:p>
    <w:p w14:paraId="26FCFDE2" w14:textId="77777777" w:rsidR="00B21C02" w:rsidRPr="00B21C02" w:rsidRDefault="00B21C02" w:rsidP="00B21C02">
      <w:pPr>
        <w:pStyle w:val="ListParagraph"/>
        <w:ind w:left="360"/>
        <w:rPr>
          <w:rFonts w:ascii="Arial" w:hAnsi="Arial" w:cs="Arial"/>
          <w:b/>
          <w:i/>
          <w:color w:val="FF0000"/>
        </w:rPr>
      </w:pPr>
      <w:r w:rsidRPr="00B21C02">
        <w:rPr>
          <w:rFonts w:ascii="Arial" w:hAnsi="Arial" w:cs="Arial"/>
          <w:color w:val="FF0000"/>
        </w:rPr>
        <w:t>upholds fairness</w:t>
      </w:r>
    </w:p>
    <w:p w14:paraId="52A48272" w14:textId="77777777" w:rsidR="00B21C02" w:rsidRDefault="00B21C02" w:rsidP="00E62C95">
      <w:pPr>
        <w:widowControl w:val="0"/>
        <w:autoSpaceDE w:val="0"/>
        <w:autoSpaceDN w:val="0"/>
        <w:ind w:right="-45"/>
        <w:rPr>
          <w:rFonts w:ascii="Arial" w:eastAsia="Calibri" w:hAnsi="Arial" w:cs="Arial"/>
          <w:b/>
          <w:color w:val="FF0000"/>
          <w:lang w:eastAsia="en-AU" w:bidi="en-AU"/>
        </w:rPr>
      </w:pPr>
    </w:p>
    <w:p w14:paraId="08AE2D0A" w14:textId="77777777" w:rsidR="00E62C95" w:rsidRPr="00B21C02" w:rsidRDefault="00E62C95" w:rsidP="00E62C95">
      <w:pPr>
        <w:widowControl w:val="0"/>
        <w:autoSpaceDE w:val="0"/>
        <w:autoSpaceDN w:val="0"/>
        <w:ind w:right="-45"/>
        <w:rPr>
          <w:rFonts w:ascii="Arial" w:eastAsia="Calibri" w:hAnsi="Arial" w:cs="Arial"/>
          <w:b/>
          <w:color w:val="FF0000"/>
          <w:u w:val="single"/>
          <w:lang w:eastAsia="en-AU" w:bidi="en-AU"/>
        </w:rPr>
      </w:pPr>
      <w:r w:rsidRPr="00B21C02">
        <w:rPr>
          <w:rFonts w:ascii="Arial" w:eastAsia="Calibri" w:hAnsi="Arial" w:cs="Arial"/>
          <w:b/>
          <w:color w:val="FF0000"/>
          <w:u w:val="single"/>
          <w:lang w:eastAsia="en-AU" w:bidi="en-AU"/>
        </w:rPr>
        <w:t xml:space="preserve">Sample response </w:t>
      </w:r>
    </w:p>
    <w:p w14:paraId="5FEA5457" w14:textId="4FA3E455" w:rsidR="00431F5D" w:rsidRPr="00B21C02" w:rsidRDefault="00B3260E" w:rsidP="001E71B7">
      <w:pPr>
        <w:spacing w:after="60"/>
        <w:rPr>
          <w:rFonts w:ascii="Arial" w:hAnsi="Arial" w:cs="Arial"/>
          <w:color w:val="FF0000"/>
        </w:rPr>
      </w:pPr>
      <w:r w:rsidRPr="00B21C02">
        <w:rPr>
          <w:rFonts w:ascii="Arial" w:hAnsi="Arial" w:cs="Arial"/>
          <w:color w:val="FF0000"/>
        </w:rPr>
        <w:t>The Human Rights Charter states that a person charged with a criminal offence is entitled without discrimination to a guarantee that they will be tried without unreasonable delay.</w:t>
      </w:r>
    </w:p>
    <w:p w14:paraId="5D7B78A7" w14:textId="4EE321A7" w:rsidR="00B3260E" w:rsidRPr="00B21C02" w:rsidRDefault="00B3260E" w:rsidP="001E71B7">
      <w:pPr>
        <w:spacing w:after="60"/>
        <w:rPr>
          <w:rFonts w:ascii="Arial" w:hAnsi="Arial" w:cs="Arial"/>
          <w:color w:val="FF0000"/>
        </w:rPr>
      </w:pPr>
      <w:r w:rsidRPr="00B21C02">
        <w:rPr>
          <w:rFonts w:ascii="Arial" w:hAnsi="Arial" w:cs="Arial"/>
          <w:color w:val="FF0000"/>
        </w:rPr>
        <w:t>This means that an accused is entitled to have their charges heard in a timely manner and delays should only occur if they are considered reasonable.</w:t>
      </w:r>
    </w:p>
    <w:p w14:paraId="0237CC99" w14:textId="58AD6730" w:rsidR="00B3260E" w:rsidRPr="00B21C02" w:rsidRDefault="00B3260E" w:rsidP="001E71B7">
      <w:pPr>
        <w:spacing w:after="60"/>
        <w:rPr>
          <w:rFonts w:ascii="Arial" w:hAnsi="Arial" w:cs="Arial"/>
          <w:color w:val="FF0000"/>
        </w:rPr>
      </w:pPr>
    </w:p>
    <w:p w14:paraId="318228BC" w14:textId="77777777" w:rsidR="00B3260E" w:rsidRPr="00B21C02" w:rsidRDefault="00B3260E" w:rsidP="00B3260E">
      <w:pPr>
        <w:jc w:val="both"/>
        <w:rPr>
          <w:rFonts w:ascii="Arial" w:hAnsi="Arial" w:cs="Arial"/>
          <w:color w:val="FF0000"/>
        </w:rPr>
      </w:pPr>
      <w:r w:rsidRPr="00B21C02">
        <w:rPr>
          <w:rFonts w:ascii="Arial" w:hAnsi="Arial" w:cs="Arial"/>
          <w:color w:val="FF0000"/>
        </w:rPr>
        <w:t xml:space="preserve">The principle of fairness means impartial and just treatment before the law, requiring fair processes and hearings that are unbiased and without favouritism. </w:t>
      </w:r>
    </w:p>
    <w:p w14:paraId="69617A21" w14:textId="60BCFC7F" w:rsidR="00B3260E" w:rsidRPr="00B21C02" w:rsidRDefault="00B3260E" w:rsidP="00B3260E">
      <w:pPr>
        <w:jc w:val="both"/>
        <w:rPr>
          <w:rFonts w:ascii="Arial" w:hAnsi="Arial" w:cs="Arial"/>
          <w:color w:val="FF0000"/>
        </w:rPr>
      </w:pPr>
      <w:r w:rsidRPr="00B21C02">
        <w:rPr>
          <w:rFonts w:ascii="Arial" w:hAnsi="Arial" w:cs="Arial"/>
          <w:color w:val="FF0000"/>
        </w:rPr>
        <w:t>Fairness is achieved as the accused person have the basic right to liberty and security and they are presumed innocent until proven guilty so they should not be held for an unreasonable amount of time while they are awaiting trial.</w:t>
      </w:r>
    </w:p>
    <w:p w14:paraId="64593080" w14:textId="77777777" w:rsidR="00B3260E" w:rsidRPr="00B21C02" w:rsidRDefault="00B3260E" w:rsidP="00B3260E">
      <w:pPr>
        <w:rPr>
          <w:rFonts w:ascii="Arial" w:hAnsi="Arial" w:cs="Arial"/>
          <w:b/>
          <w:i/>
          <w:color w:val="FF0000"/>
        </w:rPr>
      </w:pPr>
    </w:p>
    <w:p w14:paraId="0F5C7DFF" w14:textId="77777777" w:rsidR="00B3260E" w:rsidRDefault="00B3260E" w:rsidP="001E71B7">
      <w:pPr>
        <w:spacing w:after="60"/>
        <w:rPr>
          <w:rFonts w:ascii="Arial" w:hAnsi="Arial" w:cs="Arial"/>
        </w:rPr>
      </w:pPr>
    </w:p>
    <w:p w14:paraId="07DA572A" w14:textId="4FF238C2" w:rsidR="001E71B7" w:rsidRPr="009144C8" w:rsidRDefault="001E71B7" w:rsidP="001E71B7">
      <w:pPr>
        <w:spacing w:after="60"/>
        <w:rPr>
          <w:rFonts w:ascii="Arial" w:hAnsi="Arial" w:cs="Arial"/>
        </w:rPr>
      </w:pPr>
      <w:r w:rsidRPr="009144C8">
        <w:rPr>
          <w:rFonts w:ascii="Arial" w:hAnsi="Arial" w:cs="Arial"/>
          <w:b/>
        </w:rPr>
        <w:t xml:space="preserve">Question </w:t>
      </w:r>
      <w:r>
        <w:rPr>
          <w:rFonts w:ascii="Arial" w:hAnsi="Arial" w:cs="Arial"/>
          <w:b/>
        </w:rPr>
        <w:t>6</w:t>
      </w:r>
      <w:r w:rsidRPr="009144C8">
        <w:rPr>
          <w:rFonts w:ascii="Arial" w:hAnsi="Arial" w:cs="Arial"/>
        </w:rPr>
        <w:t xml:space="preserve"> (</w:t>
      </w:r>
      <w:r>
        <w:rPr>
          <w:rFonts w:ascii="Arial" w:hAnsi="Arial" w:cs="Arial"/>
        </w:rPr>
        <w:t>4</w:t>
      </w:r>
      <w:r w:rsidRPr="009144C8">
        <w:rPr>
          <w:rFonts w:ascii="Arial" w:hAnsi="Arial" w:cs="Arial"/>
        </w:rPr>
        <w:t xml:space="preserve"> mark</w:t>
      </w:r>
      <w:r>
        <w:rPr>
          <w:rFonts w:ascii="Arial" w:hAnsi="Arial" w:cs="Arial"/>
        </w:rPr>
        <w:t>s</w:t>
      </w:r>
      <w:r w:rsidRPr="009144C8">
        <w:rPr>
          <w:rFonts w:ascii="Arial" w:hAnsi="Arial" w:cs="Arial"/>
        </w:rPr>
        <w:t>)</w:t>
      </w:r>
    </w:p>
    <w:p w14:paraId="5E4EA75E" w14:textId="77777777" w:rsidR="001E71B7" w:rsidRDefault="001E71B7" w:rsidP="001E71B7">
      <w:pPr>
        <w:rPr>
          <w:rFonts w:ascii="Arial" w:hAnsi="Arial" w:cs="Arial"/>
        </w:rPr>
      </w:pPr>
      <w:r>
        <w:rPr>
          <w:rFonts w:ascii="Arial" w:hAnsi="Arial" w:cs="Arial"/>
        </w:rPr>
        <w:t xml:space="preserve">Distinguish between judicial activism and judicial conservatism as factors that affect the ability of courts to make law. </w:t>
      </w:r>
    </w:p>
    <w:p w14:paraId="328FB55D" w14:textId="77777777" w:rsidR="003C648A" w:rsidRDefault="003C648A" w:rsidP="001E71B7">
      <w:pPr>
        <w:rPr>
          <w:rFonts w:ascii="Arial" w:hAnsi="Arial" w:cs="Arial"/>
        </w:rPr>
      </w:pPr>
    </w:p>
    <w:p w14:paraId="44B8C776" w14:textId="77777777" w:rsidR="003C648A" w:rsidRPr="00B21C02" w:rsidRDefault="003C648A" w:rsidP="003C648A">
      <w:pPr>
        <w:rPr>
          <w:rFonts w:ascii="Arial" w:hAnsi="Arial" w:cs="Arial"/>
          <w:b/>
          <w:color w:val="FF0000"/>
          <w:u w:val="single"/>
        </w:rPr>
      </w:pPr>
      <w:r w:rsidRPr="00B21C02">
        <w:rPr>
          <w:rFonts w:ascii="Arial" w:hAnsi="Arial" w:cs="Arial"/>
          <w:b/>
          <w:color w:val="FF0000"/>
          <w:u w:val="single"/>
        </w:rPr>
        <w:t>Marking Guide</w:t>
      </w:r>
    </w:p>
    <w:p w14:paraId="7FC8C923" w14:textId="5E611593" w:rsidR="003C648A" w:rsidRPr="00B21C02" w:rsidRDefault="003C648A" w:rsidP="003C648A">
      <w:pPr>
        <w:pStyle w:val="ListParagraph"/>
        <w:numPr>
          <w:ilvl w:val="0"/>
          <w:numId w:val="19"/>
        </w:numPr>
        <w:rPr>
          <w:rFonts w:ascii="Arial" w:hAnsi="Arial" w:cs="Arial"/>
          <w:b/>
          <w:i/>
          <w:color w:val="FF0000"/>
        </w:rPr>
      </w:pPr>
      <w:r>
        <w:rPr>
          <w:rFonts w:ascii="Arial" w:hAnsi="Arial" w:cs="Arial"/>
          <w:color w:val="FF0000"/>
        </w:rPr>
        <w:t>2</w:t>
      </w:r>
      <w:r w:rsidRPr="00B21C02">
        <w:rPr>
          <w:rFonts w:ascii="Arial" w:hAnsi="Arial" w:cs="Arial"/>
          <w:color w:val="FF0000"/>
        </w:rPr>
        <w:t xml:space="preserve"> mark</w:t>
      </w:r>
      <w:r>
        <w:rPr>
          <w:rFonts w:ascii="Arial" w:hAnsi="Arial" w:cs="Arial"/>
          <w:color w:val="FF0000"/>
        </w:rPr>
        <w:t>s for</w:t>
      </w:r>
      <w:r w:rsidRPr="00B21C02">
        <w:rPr>
          <w:rFonts w:ascii="Arial" w:hAnsi="Arial" w:cs="Arial"/>
          <w:color w:val="FF0000"/>
        </w:rPr>
        <w:t xml:space="preserve"> explanation of </w:t>
      </w:r>
      <w:r w:rsidR="00D260AA">
        <w:rPr>
          <w:rFonts w:ascii="Arial" w:hAnsi="Arial" w:cs="Arial"/>
          <w:color w:val="FF0000"/>
        </w:rPr>
        <w:t>judicial</w:t>
      </w:r>
      <w:r>
        <w:rPr>
          <w:rFonts w:ascii="Arial" w:hAnsi="Arial" w:cs="Arial"/>
          <w:color w:val="FF0000"/>
        </w:rPr>
        <w:t>,</w:t>
      </w:r>
      <w:r w:rsidR="00D260AA">
        <w:rPr>
          <w:rFonts w:ascii="Arial" w:hAnsi="Arial" w:cs="Arial"/>
          <w:color w:val="FF0000"/>
        </w:rPr>
        <w:t xml:space="preserve"> </w:t>
      </w:r>
      <w:r>
        <w:rPr>
          <w:rFonts w:ascii="Arial" w:hAnsi="Arial" w:cs="Arial"/>
          <w:color w:val="FF0000"/>
        </w:rPr>
        <w:t>activism and conservatism and the distinction</w:t>
      </w:r>
    </w:p>
    <w:p w14:paraId="2F12147B" w14:textId="53528CB0" w:rsidR="003C648A" w:rsidRPr="00B21C02" w:rsidRDefault="003C648A" w:rsidP="003C648A">
      <w:pPr>
        <w:pStyle w:val="ListParagraph"/>
        <w:numPr>
          <w:ilvl w:val="0"/>
          <w:numId w:val="19"/>
        </w:numPr>
        <w:rPr>
          <w:rFonts w:ascii="Arial" w:hAnsi="Arial" w:cs="Arial"/>
          <w:b/>
          <w:i/>
          <w:color w:val="FF0000"/>
        </w:rPr>
      </w:pPr>
      <w:r>
        <w:rPr>
          <w:rFonts w:ascii="Arial" w:hAnsi="Arial" w:cs="Arial"/>
          <w:color w:val="FF0000"/>
        </w:rPr>
        <w:t>2 marks for</w:t>
      </w:r>
      <w:r w:rsidRPr="00B21C02">
        <w:rPr>
          <w:rFonts w:ascii="Arial" w:hAnsi="Arial" w:cs="Arial"/>
          <w:color w:val="FF0000"/>
        </w:rPr>
        <w:t xml:space="preserve"> explanation </w:t>
      </w:r>
      <w:r>
        <w:rPr>
          <w:rFonts w:ascii="Arial" w:hAnsi="Arial" w:cs="Arial"/>
          <w:color w:val="FF0000"/>
        </w:rPr>
        <w:t>for how these factors affect the law-making ability of the courts</w:t>
      </w:r>
    </w:p>
    <w:p w14:paraId="4ADC89C9" w14:textId="77777777" w:rsidR="003C648A" w:rsidRDefault="003C648A" w:rsidP="003C648A">
      <w:pPr>
        <w:widowControl w:val="0"/>
        <w:autoSpaceDE w:val="0"/>
        <w:autoSpaceDN w:val="0"/>
        <w:ind w:right="-45"/>
        <w:rPr>
          <w:rFonts w:ascii="Arial" w:eastAsia="Calibri" w:hAnsi="Arial" w:cs="Arial"/>
          <w:b/>
          <w:color w:val="FF0000"/>
          <w:u w:val="single"/>
          <w:lang w:eastAsia="en-AU" w:bidi="en-AU"/>
        </w:rPr>
      </w:pPr>
    </w:p>
    <w:p w14:paraId="3DCC4840" w14:textId="77777777" w:rsidR="003C648A" w:rsidRPr="003C648A" w:rsidRDefault="003C648A" w:rsidP="003C648A">
      <w:pPr>
        <w:widowControl w:val="0"/>
        <w:autoSpaceDE w:val="0"/>
        <w:autoSpaceDN w:val="0"/>
        <w:ind w:right="-45"/>
        <w:rPr>
          <w:rFonts w:ascii="Arial" w:eastAsia="Calibri" w:hAnsi="Arial" w:cs="Arial"/>
          <w:b/>
          <w:color w:val="FF0000"/>
          <w:u w:val="single"/>
          <w:lang w:eastAsia="en-AU" w:bidi="en-AU"/>
        </w:rPr>
      </w:pPr>
      <w:r w:rsidRPr="003C648A">
        <w:rPr>
          <w:rFonts w:ascii="Arial" w:eastAsia="Calibri" w:hAnsi="Arial" w:cs="Arial"/>
          <w:b/>
          <w:color w:val="FF0000"/>
          <w:u w:val="single"/>
          <w:lang w:eastAsia="en-AU" w:bidi="en-AU"/>
        </w:rPr>
        <w:t xml:space="preserve">Sample response </w:t>
      </w:r>
    </w:p>
    <w:p w14:paraId="60FC81A3" w14:textId="64059073" w:rsidR="003C648A" w:rsidRDefault="003C648A" w:rsidP="003C648A">
      <w:pPr>
        <w:spacing w:after="60"/>
        <w:rPr>
          <w:rFonts w:ascii="Arial" w:hAnsi="Arial" w:cs="Arial"/>
          <w:color w:val="FF0000"/>
        </w:rPr>
      </w:pPr>
      <w:r>
        <w:rPr>
          <w:rFonts w:ascii="Arial" w:hAnsi="Arial" w:cs="Arial"/>
          <w:color w:val="FF0000"/>
        </w:rPr>
        <w:t>When confronted with a novel case or an area of law not covered by a statute, judges are often called upon to make a det</w:t>
      </w:r>
      <w:r w:rsidR="00470146">
        <w:rPr>
          <w:rFonts w:ascii="Arial" w:hAnsi="Arial" w:cs="Arial"/>
          <w:color w:val="FF0000"/>
        </w:rPr>
        <w:t>ermination that creates a law (a precedent) or to interpret a statute as the statute is unclear, ambiguous or the word has changed its meaning.</w:t>
      </w:r>
    </w:p>
    <w:p w14:paraId="44837C9F" w14:textId="76704F18" w:rsidR="00470146" w:rsidRDefault="00470146" w:rsidP="003C648A">
      <w:pPr>
        <w:spacing w:after="60"/>
        <w:rPr>
          <w:rFonts w:ascii="Arial" w:hAnsi="Arial" w:cs="Arial"/>
          <w:color w:val="FF0000"/>
        </w:rPr>
      </w:pPr>
      <w:r>
        <w:rPr>
          <w:rFonts w:ascii="Arial" w:hAnsi="Arial" w:cs="Arial"/>
          <w:color w:val="FF0000"/>
        </w:rPr>
        <w:t>Judges may not always seek to make such a determination as they do not feel it is their role, as they are not elected. The unwillingness to make a decision that creates a law is referred to as judicial conservatism and some judges practise this as they believe it is not their role. They may comment that changes should be considered by parliament but not make an actual change themselves. This limits the ability of courts to make laws.</w:t>
      </w:r>
    </w:p>
    <w:p w14:paraId="36E310B9" w14:textId="3A3BEF52" w:rsidR="00470146" w:rsidRPr="003C648A" w:rsidRDefault="00470146" w:rsidP="003C648A">
      <w:pPr>
        <w:spacing w:after="60"/>
        <w:rPr>
          <w:rFonts w:ascii="Arial" w:hAnsi="Arial" w:cs="Arial"/>
          <w:color w:val="FF0000"/>
        </w:rPr>
      </w:pPr>
      <w:r>
        <w:rPr>
          <w:rFonts w:ascii="Arial" w:hAnsi="Arial" w:cs="Arial"/>
          <w:color w:val="FF0000"/>
        </w:rPr>
        <w:t>Alternatively, there are some judges who may take a more active approach and will make laws in these circumstances. This is judicial activism and occurs because judges feel parliament is slow to act and an issue needs resolution. This often occurs in controversial areas of law where parliament is loath to act as they fear voter backlash. This approach enhances the ability of courts to make laws.</w:t>
      </w:r>
    </w:p>
    <w:p w14:paraId="4E2D8E4C" w14:textId="0F20B319" w:rsidR="003C648A" w:rsidRPr="003C648A" w:rsidRDefault="003C648A" w:rsidP="003C648A">
      <w:pPr>
        <w:spacing w:after="60"/>
        <w:rPr>
          <w:rFonts w:ascii="Arial" w:hAnsi="Arial" w:cs="Arial"/>
        </w:rPr>
      </w:pPr>
    </w:p>
    <w:p w14:paraId="05B6484B" w14:textId="77777777" w:rsidR="007B7C29" w:rsidRDefault="007B7C29" w:rsidP="001E71B7">
      <w:pPr>
        <w:rPr>
          <w:rFonts w:ascii="Arial" w:hAnsi="Arial" w:cs="Arial"/>
          <w:b/>
        </w:rPr>
      </w:pPr>
    </w:p>
    <w:p w14:paraId="3D000CBC" w14:textId="77777777" w:rsidR="007B7C29" w:rsidRDefault="007B7C29" w:rsidP="001E71B7">
      <w:pPr>
        <w:rPr>
          <w:rFonts w:ascii="Arial" w:hAnsi="Arial" w:cs="Arial"/>
          <w:b/>
        </w:rPr>
      </w:pPr>
    </w:p>
    <w:p w14:paraId="45F55792" w14:textId="77777777" w:rsidR="007B7C29" w:rsidRDefault="007B7C29" w:rsidP="001E71B7">
      <w:pPr>
        <w:rPr>
          <w:rFonts w:ascii="Arial" w:hAnsi="Arial" w:cs="Arial"/>
          <w:b/>
        </w:rPr>
      </w:pPr>
    </w:p>
    <w:p w14:paraId="2E5E5596" w14:textId="1F1741BD" w:rsidR="001E71B7" w:rsidRPr="00BD217E" w:rsidRDefault="001E71B7" w:rsidP="001E71B7">
      <w:pPr>
        <w:rPr>
          <w:rFonts w:ascii="Arial" w:hAnsi="Arial" w:cs="Arial"/>
        </w:rPr>
      </w:pPr>
      <w:r w:rsidRPr="00BD217E">
        <w:rPr>
          <w:rFonts w:ascii="Arial" w:hAnsi="Arial" w:cs="Arial"/>
          <w:b/>
        </w:rPr>
        <w:lastRenderedPageBreak/>
        <w:t>Question</w:t>
      </w:r>
      <w:r w:rsidRPr="00BD217E">
        <w:rPr>
          <w:rFonts w:ascii="Arial" w:hAnsi="Arial" w:cs="Arial"/>
        </w:rPr>
        <w:t xml:space="preserve"> </w:t>
      </w:r>
      <w:r w:rsidRPr="0039034E">
        <w:rPr>
          <w:rFonts w:ascii="Arial" w:hAnsi="Arial" w:cs="Arial"/>
          <w:b/>
        </w:rPr>
        <w:t>7</w:t>
      </w:r>
      <w:r>
        <w:rPr>
          <w:rFonts w:ascii="Arial" w:hAnsi="Arial" w:cs="Arial"/>
        </w:rPr>
        <w:t xml:space="preserve"> </w:t>
      </w:r>
      <w:r w:rsidR="00FA084C">
        <w:rPr>
          <w:rFonts w:ascii="Arial" w:hAnsi="Arial" w:cs="Arial"/>
        </w:rPr>
        <w:t>(4</w:t>
      </w:r>
      <w:r w:rsidRPr="00BD217E">
        <w:rPr>
          <w:rFonts w:ascii="Arial" w:hAnsi="Arial" w:cs="Arial"/>
        </w:rPr>
        <w:t xml:space="preserve"> marks)</w:t>
      </w:r>
    </w:p>
    <w:p w14:paraId="7406212C" w14:textId="26683413" w:rsidR="001E71B7" w:rsidRDefault="00470146" w:rsidP="001E71B7">
      <w:pPr>
        <w:rPr>
          <w:rFonts w:ascii="Arial" w:eastAsia="Calibri" w:hAnsi="Arial" w:cs="Arial"/>
        </w:rPr>
      </w:pPr>
      <w:r>
        <w:rPr>
          <w:rFonts w:ascii="Arial" w:eastAsia="Calibri" w:hAnsi="Arial" w:cs="Arial"/>
        </w:rPr>
        <w:t>Describe</w:t>
      </w:r>
      <w:r w:rsidR="00FA084C">
        <w:rPr>
          <w:rFonts w:ascii="Arial" w:eastAsia="Calibri" w:hAnsi="Arial" w:cs="Arial"/>
        </w:rPr>
        <w:t xml:space="preserve"> the</w:t>
      </w:r>
      <w:r w:rsidR="001E71B7" w:rsidRPr="00BD217E">
        <w:rPr>
          <w:rFonts w:ascii="Arial" w:eastAsia="Calibri" w:hAnsi="Arial" w:cs="Arial"/>
        </w:rPr>
        <w:t xml:space="preserve"> responsibilities of legal practitioners in a civil trial.</w:t>
      </w:r>
    </w:p>
    <w:p w14:paraId="76598ACB" w14:textId="710582A3" w:rsidR="00470146" w:rsidRDefault="00470146" w:rsidP="001E71B7">
      <w:pPr>
        <w:rPr>
          <w:rFonts w:ascii="Arial" w:eastAsia="Calibri" w:hAnsi="Arial" w:cs="Arial"/>
        </w:rPr>
      </w:pPr>
    </w:p>
    <w:p w14:paraId="1DDB623D" w14:textId="77777777" w:rsidR="00470146" w:rsidRPr="00B21C02" w:rsidRDefault="00470146" w:rsidP="00470146">
      <w:pPr>
        <w:rPr>
          <w:rFonts w:ascii="Arial" w:hAnsi="Arial" w:cs="Arial"/>
          <w:b/>
          <w:color w:val="FF0000"/>
          <w:u w:val="single"/>
        </w:rPr>
      </w:pPr>
      <w:r w:rsidRPr="00B21C02">
        <w:rPr>
          <w:rFonts w:ascii="Arial" w:hAnsi="Arial" w:cs="Arial"/>
          <w:b/>
          <w:color w:val="FF0000"/>
          <w:u w:val="single"/>
        </w:rPr>
        <w:t>Marking Guide</w:t>
      </w:r>
    </w:p>
    <w:p w14:paraId="045480A0" w14:textId="7F73087F" w:rsidR="00470146" w:rsidRPr="00470146" w:rsidRDefault="00470146" w:rsidP="00470146">
      <w:pPr>
        <w:pStyle w:val="ListParagraph"/>
        <w:numPr>
          <w:ilvl w:val="0"/>
          <w:numId w:val="19"/>
        </w:numPr>
        <w:rPr>
          <w:rFonts w:ascii="Arial" w:hAnsi="Arial" w:cs="Arial"/>
          <w:b/>
          <w:i/>
          <w:color w:val="FF0000"/>
        </w:rPr>
      </w:pPr>
      <w:r>
        <w:rPr>
          <w:rFonts w:ascii="Arial" w:hAnsi="Arial" w:cs="Arial"/>
          <w:color w:val="FF0000"/>
        </w:rPr>
        <w:t>Mark globally</w:t>
      </w:r>
    </w:p>
    <w:p w14:paraId="7B19DA62" w14:textId="36B42101" w:rsidR="00470146" w:rsidRPr="00B21C02" w:rsidRDefault="00470146" w:rsidP="00470146">
      <w:pPr>
        <w:pStyle w:val="ListParagraph"/>
        <w:numPr>
          <w:ilvl w:val="0"/>
          <w:numId w:val="19"/>
        </w:numPr>
        <w:rPr>
          <w:rFonts w:ascii="Arial" w:hAnsi="Arial" w:cs="Arial"/>
          <w:b/>
          <w:i/>
          <w:color w:val="FF0000"/>
        </w:rPr>
      </w:pPr>
      <w:r>
        <w:rPr>
          <w:rFonts w:ascii="Arial" w:hAnsi="Arial" w:cs="Arial"/>
          <w:color w:val="FF0000"/>
        </w:rPr>
        <w:t xml:space="preserve">Students must limit their description to the trial phase of a dispute and not refer to pre-trial procedures </w:t>
      </w:r>
    </w:p>
    <w:p w14:paraId="38D73206" w14:textId="074103E6" w:rsidR="00470146" w:rsidRPr="00B21C02" w:rsidRDefault="00470146" w:rsidP="00470146">
      <w:pPr>
        <w:pStyle w:val="ListParagraph"/>
        <w:numPr>
          <w:ilvl w:val="0"/>
          <w:numId w:val="19"/>
        </w:numPr>
        <w:rPr>
          <w:rFonts w:ascii="Arial" w:hAnsi="Arial" w:cs="Arial"/>
          <w:b/>
          <w:i/>
          <w:color w:val="FF0000"/>
        </w:rPr>
      </w:pPr>
      <w:r>
        <w:rPr>
          <w:rFonts w:ascii="Arial" w:hAnsi="Arial" w:cs="Arial"/>
          <w:color w:val="FF0000"/>
        </w:rPr>
        <w:t>At least two responsibilities should be described and some depth should be provided – a list of responsibilities is not appropriate and would likely score a maximum of two marks</w:t>
      </w:r>
    </w:p>
    <w:p w14:paraId="32A6D6FD" w14:textId="77777777" w:rsidR="00470146" w:rsidRDefault="00470146" w:rsidP="00470146">
      <w:pPr>
        <w:widowControl w:val="0"/>
        <w:autoSpaceDE w:val="0"/>
        <w:autoSpaceDN w:val="0"/>
        <w:ind w:right="-45"/>
        <w:rPr>
          <w:rFonts w:ascii="Arial" w:eastAsia="Calibri" w:hAnsi="Arial" w:cs="Arial"/>
          <w:b/>
          <w:color w:val="FF0000"/>
          <w:u w:val="single"/>
          <w:lang w:eastAsia="en-AU" w:bidi="en-AU"/>
        </w:rPr>
      </w:pPr>
    </w:p>
    <w:p w14:paraId="45927456" w14:textId="77777777" w:rsidR="00470146" w:rsidRPr="003C648A" w:rsidRDefault="00470146" w:rsidP="00470146">
      <w:pPr>
        <w:widowControl w:val="0"/>
        <w:autoSpaceDE w:val="0"/>
        <w:autoSpaceDN w:val="0"/>
        <w:ind w:right="-45"/>
        <w:rPr>
          <w:rFonts w:ascii="Arial" w:eastAsia="Calibri" w:hAnsi="Arial" w:cs="Arial"/>
          <w:b/>
          <w:color w:val="FF0000"/>
          <w:u w:val="single"/>
          <w:lang w:eastAsia="en-AU" w:bidi="en-AU"/>
        </w:rPr>
      </w:pPr>
      <w:r w:rsidRPr="003C648A">
        <w:rPr>
          <w:rFonts w:ascii="Arial" w:eastAsia="Calibri" w:hAnsi="Arial" w:cs="Arial"/>
          <w:b/>
          <w:color w:val="FF0000"/>
          <w:u w:val="single"/>
          <w:lang w:eastAsia="en-AU" w:bidi="en-AU"/>
        </w:rPr>
        <w:t xml:space="preserve">Sample response </w:t>
      </w:r>
    </w:p>
    <w:p w14:paraId="4A4BB00E" w14:textId="0F97C21D" w:rsidR="00470146" w:rsidRDefault="00470146" w:rsidP="00470146">
      <w:pPr>
        <w:spacing w:after="60"/>
        <w:rPr>
          <w:rFonts w:ascii="Arial" w:hAnsi="Arial" w:cs="Arial"/>
          <w:color w:val="FF0000"/>
        </w:rPr>
      </w:pPr>
      <w:r>
        <w:rPr>
          <w:rFonts w:ascii="Arial" w:hAnsi="Arial" w:cs="Arial"/>
          <w:color w:val="FF0000"/>
        </w:rPr>
        <w:t xml:space="preserve">During a civil </w:t>
      </w:r>
      <w:r w:rsidR="000B50CE">
        <w:rPr>
          <w:rFonts w:ascii="Arial" w:hAnsi="Arial" w:cs="Arial"/>
          <w:color w:val="FF0000"/>
        </w:rPr>
        <w:t>trial,</w:t>
      </w:r>
      <w:r>
        <w:rPr>
          <w:rFonts w:ascii="Arial" w:hAnsi="Arial" w:cs="Arial"/>
          <w:color w:val="FF0000"/>
        </w:rPr>
        <w:t xml:space="preserve"> it is the responsibility of the legal practitioners to represent their client and their case. They are responsible for the presentation of evidence to the court and presenting it in a manner that best supports their client’s case and achieves the result desired by their client.</w:t>
      </w:r>
      <w:r w:rsidR="00F34DB5">
        <w:rPr>
          <w:rFonts w:ascii="Arial" w:hAnsi="Arial" w:cs="Arial"/>
          <w:color w:val="FF0000"/>
        </w:rPr>
        <w:t xml:space="preserve"> </w:t>
      </w:r>
    </w:p>
    <w:p w14:paraId="09A8C49A" w14:textId="161F5459" w:rsidR="00F34DB5" w:rsidRDefault="00F34DB5" w:rsidP="00470146">
      <w:pPr>
        <w:spacing w:after="60"/>
        <w:rPr>
          <w:rFonts w:ascii="Arial" w:hAnsi="Arial" w:cs="Arial"/>
          <w:color w:val="FF0000"/>
        </w:rPr>
      </w:pPr>
      <w:r>
        <w:rPr>
          <w:rFonts w:ascii="Arial" w:hAnsi="Arial" w:cs="Arial"/>
          <w:color w:val="FF0000"/>
        </w:rPr>
        <w:t>The legal practitioner will provide an opening address outlining the case and their client’s position and present evidence that supports their claim. They will test the evidence and witnesses brought by the other party through cross-examination in an effort to ensure the burden and standard of proof is met.</w:t>
      </w:r>
    </w:p>
    <w:p w14:paraId="4AF39766" w14:textId="581FC2BA" w:rsidR="00F34DB5" w:rsidRPr="003C648A" w:rsidRDefault="00F34DB5" w:rsidP="00470146">
      <w:pPr>
        <w:spacing w:after="60"/>
        <w:rPr>
          <w:rFonts w:ascii="Arial" w:hAnsi="Arial" w:cs="Arial"/>
          <w:color w:val="FF0000"/>
        </w:rPr>
      </w:pPr>
      <w:r>
        <w:rPr>
          <w:rFonts w:ascii="Arial" w:hAnsi="Arial" w:cs="Arial"/>
          <w:color w:val="FF0000"/>
        </w:rPr>
        <w:t>They will follow all instructions given by the judge</w:t>
      </w:r>
      <w:r w:rsidR="000E0BB4">
        <w:rPr>
          <w:rFonts w:ascii="Arial" w:hAnsi="Arial" w:cs="Arial"/>
          <w:color w:val="FF0000"/>
        </w:rPr>
        <w:t>, including encouraging the parties to undertake mediation if the judge believes the dispute can be resolved outside a formal court environment. They will also provide their client with any settlement offers proposed by the other party and encourage settlement when appropriate.</w:t>
      </w:r>
    </w:p>
    <w:p w14:paraId="7B71A7A3" w14:textId="77777777" w:rsidR="00470146" w:rsidRDefault="00470146" w:rsidP="001E71B7">
      <w:pPr>
        <w:rPr>
          <w:rFonts w:ascii="Arial" w:eastAsia="Calibri" w:hAnsi="Arial" w:cs="Arial"/>
        </w:rPr>
      </w:pPr>
    </w:p>
    <w:p w14:paraId="0287D41A" w14:textId="0C493FE0" w:rsidR="00470146" w:rsidRDefault="00470146" w:rsidP="001E71B7">
      <w:pPr>
        <w:rPr>
          <w:rFonts w:ascii="Arial" w:eastAsia="Calibri" w:hAnsi="Arial" w:cs="Arial"/>
        </w:rPr>
      </w:pPr>
    </w:p>
    <w:p w14:paraId="1781E91A" w14:textId="3E808F34" w:rsidR="001E71B7" w:rsidRPr="004E4C62" w:rsidRDefault="001E71B7" w:rsidP="001E71B7">
      <w:pPr>
        <w:widowControl w:val="0"/>
        <w:tabs>
          <w:tab w:val="left" w:pos="958"/>
        </w:tabs>
        <w:autoSpaceDE w:val="0"/>
        <w:autoSpaceDN w:val="0"/>
        <w:spacing w:before="87" w:after="0" w:line="271" w:lineRule="auto"/>
        <w:ind w:right="671"/>
        <w:rPr>
          <w:rFonts w:ascii="Arial" w:hAnsi="Arial" w:cs="Arial"/>
        </w:rPr>
      </w:pPr>
      <w:r w:rsidRPr="004E4C62">
        <w:rPr>
          <w:rFonts w:ascii="Arial" w:hAnsi="Arial" w:cs="Arial"/>
          <w:b/>
        </w:rPr>
        <w:t xml:space="preserve">Question </w:t>
      </w:r>
      <w:r>
        <w:rPr>
          <w:rFonts w:ascii="Arial" w:hAnsi="Arial" w:cs="Arial"/>
          <w:b/>
        </w:rPr>
        <w:t>8</w:t>
      </w:r>
      <w:r w:rsidR="00FA084C">
        <w:rPr>
          <w:rFonts w:ascii="Arial" w:hAnsi="Arial" w:cs="Arial"/>
        </w:rPr>
        <w:t xml:space="preserve"> (6</w:t>
      </w:r>
      <w:r w:rsidRPr="004E4C62">
        <w:rPr>
          <w:rFonts w:ascii="Arial" w:hAnsi="Arial" w:cs="Arial"/>
        </w:rPr>
        <w:t xml:space="preserve"> marks)</w:t>
      </w:r>
    </w:p>
    <w:p w14:paraId="6DD84796" w14:textId="77777777" w:rsidR="001E71B7" w:rsidRPr="004E4C62" w:rsidRDefault="001E71B7" w:rsidP="001E71B7">
      <w:pPr>
        <w:rPr>
          <w:rFonts w:ascii="Arial" w:hAnsi="Arial" w:cs="Arial"/>
        </w:rPr>
      </w:pPr>
      <w:r w:rsidRPr="004E4C62">
        <w:rPr>
          <w:rFonts w:ascii="Arial" w:hAnsi="Arial" w:cs="Arial"/>
        </w:rPr>
        <w:t xml:space="preserve">Using examples, analyse the influence of the media, including social media, in law reform. </w:t>
      </w:r>
    </w:p>
    <w:p w14:paraId="24F7F718" w14:textId="77777777" w:rsidR="007B7C29" w:rsidRDefault="007B7C29" w:rsidP="001E71B7">
      <w:pPr>
        <w:spacing w:after="60"/>
        <w:rPr>
          <w:rFonts w:ascii="Arial" w:hAnsi="Arial" w:cs="Arial"/>
          <w:b/>
        </w:rPr>
      </w:pPr>
    </w:p>
    <w:p w14:paraId="32AD510C" w14:textId="77777777" w:rsidR="000E0BB4" w:rsidRPr="00B21C02" w:rsidRDefault="000E0BB4" w:rsidP="000E0BB4">
      <w:pPr>
        <w:rPr>
          <w:rFonts w:ascii="Arial" w:hAnsi="Arial" w:cs="Arial"/>
          <w:b/>
          <w:color w:val="FF0000"/>
          <w:u w:val="single"/>
        </w:rPr>
      </w:pPr>
      <w:r w:rsidRPr="00B21C02">
        <w:rPr>
          <w:rFonts w:ascii="Arial" w:hAnsi="Arial" w:cs="Arial"/>
          <w:b/>
          <w:color w:val="FF0000"/>
          <w:u w:val="single"/>
        </w:rPr>
        <w:t>Marking Guide</w:t>
      </w:r>
    </w:p>
    <w:p w14:paraId="3E0AF886" w14:textId="77777777" w:rsidR="000E0BB4" w:rsidRPr="00470146" w:rsidRDefault="000E0BB4" w:rsidP="000E0BB4">
      <w:pPr>
        <w:pStyle w:val="ListParagraph"/>
        <w:numPr>
          <w:ilvl w:val="0"/>
          <w:numId w:val="19"/>
        </w:numPr>
        <w:rPr>
          <w:rFonts w:ascii="Arial" w:hAnsi="Arial" w:cs="Arial"/>
          <w:b/>
          <w:i/>
          <w:color w:val="FF0000"/>
        </w:rPr>
      </w:pPr>
      <w:r>
        <w:rPr>
          <w:rFonts w:ascii="Arial" w:hAnsi="Arial" w:cs="Arial"/>
          <w:color w:val="FF0000"/>
        </w:rPr>
        <w:t>Mark globally</w:t>
      </w:r>
    </w:p>
    <w:p w14:paraId="45ED0B3D" w14:textId="77777777" w:rsidR="000E0BB4" w:rsidRPr="00B21C02" w:rsidRDefault="000E0BB4" w:rsidP="000E0BB4">
      <w:pPr>
        <w:pStyle w:val="ListParagraph"/>
        <w:numPr>
          <w:ilvl w:val="0"/>
          <w:numId w:val="19"/>
        </w:numPr>
        <w:rPr>
          <w:rFonts w:ascii="Arial" w:hAnsi="Arial" w:cs="Arial"/>
          <w:b/>
          <w:i/>
          <w:color w:val="FF0000"/>
        </w:rPr>
      </w:pPr>
      <w:r>
        <w:rPr>
          <w:rFonts w:ascii="Arial" w:hAnsi="Arial" w:cs="Arial"/>
          <w:color w:val="FF0000"/>
        </w:rPr>
        <w:t>Students must provide a current example – either from traditional media or social media</w:t>
      </w:r>
    </w:p>
    <w:p w14:paraId="31D505D8" w14:textId="77777777" w:rsidR="000E0BB4" w:rsidRPr="00B21C02" w:rsidRDefault="000E0BB4" w:rsidP="000E0BB4">
      <w:pPr>
        <w:pStyle w:val="ListParagraph"/>
        <w:numPr>
          <w:ilvl w:val="0"/>
          <w:numId w:val="19"/>
        </w:numPr>
        <w:rPr>
          <w:rFonts w:ascii="Arial" w:hAnsi="Arial" w:cs="Arial"/>
          <w:b/>
          <w:i/>
          <w:color w:val="FF0000"/>
        </w:rPr>
      </w:pPr>
      <w:r>
        <w:rPr>
          <w:rFonts w:ascii="Arial" w:hAnsi="Arial" w:cs="Arial"/>
          <w:color w:val="FF0000"/>
        </w:rPr>
        <w:t>An analysis requires both sides of the issue to be referred to – how influential is media in law reform and how is media not influential</w:t>
      </w:r>
    </w:p>
    <w:p w14:paraId="544DEB69" w14:textId="77777777" w:rsidR="000E0BB4" w:rsidRDefault="000E0BB4" w:rsidP="000E0BB4">
      <w:pPr>
        <w:widowControl w:val="0"/>
        <w:autoSpaceDE w:val="0"/>
        <w:autoSpaceDN w:val="0"/>
        <w:ind w:right="-45"/>
        <w:rPr>
          <w:rFonts w:ascii="Arial" w:eastAsia="Calibri" w:hAnsi="Arial" w:cs="Arial"/>
          <w:b/>
          <w:color w:val="FF0000"/>
          <w:u w:val="single"/>
          <w:lang w:eastAsia="en-AU" w:bidi="en-AU"/>
        </w:rPr>
      </w:pPr>
    </w:p>
    <w:p w14:paraId="4C4D00F9" w14:textId="77777777" w:rsidR="000E0BB4" w:rsidRPr="001B6B84" w:rsidRDefault="000E0BB4" w:rsidP="000E0BB4">
      <w:pPr>
        <w:widowControl w:val="0"/>
        <w:autoSpaceDE w:val="0"/>
        <w:autoSpaceDN w:val="0"/>
        <w:ind w:right="-45"/>
        <w:rPr>
          <w:rFonts w:ascii="Arial" w:eastAsia="Calibri" w:hAnsi="Arial" w:cs="Arial"/>
          <w:b/>
          <w:color w:val="FF0000"/>
          <w:u w:val="single"/>
          <w:lang w:eastAsia="en-AU" w:bidi="en-AU"/>
        </w:rPr>
      </w:pPr>
      <w:r w:rsidRPr="001B6B84">
        <w:rPr>
          <w:rFonts w:ascii="Arial" w:eastAsia="Calibri" w:hAnsi="Arial" w:cs="Arial"/>
          <w:b/>
          <w:color w:val="FF0000"/>
          <w:u w:val="single"/>
          <w:lang w:eastAsia="en-AU" w:bidi="en-AU"/>
        </w:rPr>
        <w:t xml:space="preserve">Sample response </w:t>
      </w:r>
    </w:p>
    <w:p w14:paraId="1BE3052E" w14:textId="42EC4F5C" w:rsidR="008B24C1" w:rsidRPr="001B6B84" w:rsidRDefault="008B24C1" w:rsidP="001B6B84">
      <w:pPr>
        <w:spacing w:after="0"/>
        <w:rPr>
          <w:rFonts w:ascii="Arial" w:hAnsi="Arial" w:cs="Arial"/>
          <w:color w:val="FF0000"/>
        </w:rPr>
      </w:pPr>
      <w:r w:rsidRPr="001B6B84">
        <w:rPr>
          <w:rFonts w:ascii="Arial" w:hAnsi="Arial" w:cs="Arial"/>
          <w:color w:val="FF0000"/>
        </w:rPr>
        <w:t xml:space="preserve">The media can play a role in encouraging parliament to undertake law reform. Traditional media involves writing letters to the editor of a newspaper or calling talkback radio </w:t>
      </w:r>
      <w:r w:rsidR="000B50CE" w:rsidRPr="001B6B84">
        <w:rPr>
          <w:rFonts w:ascii="Arial" w:hAnsi="Arial" w:cs="Arial"/>
          <w:color w:val="FF0000"/>
        </w:rPr>
        <w:t>to</w:t>
      </w:r>
      <w:r w:rsidRPr="001B6B84">
        <w:rPr>
          <w:rFonts w:ascii="Arial" w:hAnsi="Arial" w:cs="Arial"/>
          <w:color w:val="FF0000"/>
        </w:rPr>
        <w:t xml:space="preserve"> place an issue in the public forum. This can </w:t>
      </w:r>
      <w:r w:rsidRPr="001B6B84">
        <w:rPr>
          <w:rFonts w:ascii="Arial" w:hAnsi="Arial" w:cs="Arial"/>
          <w:color w:val="FF0000"/>
          <w:lang w:val="en-US"/>
        </w:rPr>
        <w:t>create public awareness of an issue and increase support</w:t>
      </w:r>
      <w:r w:rsidRPr="001B6B84">
        <w:rPr>
          <w:rFonts w:ascii="Arial" w:hAnsi="Arial" w:cs="Arial"/>
          <w:color w:val="FF0000"/>
        </w:rPr>
        <w:t xml:space="preserve"> for that issue and alert parliament to the issue. </w:t>
      </w:r>
      <w:r w:rsidRPr="001B6B84">
        <w:rPr>
          <w:rFonts w:ascii="Arial" w:hAnsi="Arial" w:cs="Arial"/>
          <w:color w:val="FF0000"/>
          <w:lang w:val="en-US"/>
        </w:rPr>
        <w:t xml:space="preserve">By using the media, individuals and groups can demonstrate public support for their view. </w:t>
      </w:r>
    </w:p>
    <w:p w14:paraId="67D7C2E9" w14:textId="4C50EBC6" w:rsidR="008B24C1" w:rsidRPr="001B6B84" w:rsidRDefault="008B24C1" w:rsidP="001B6B84">
      <w:pPr>
        <w:autoSpaceDE w:val="0"/>
        <w:autoSpaceDN w:val="0"/>
        <w:adjustRightInd w:val="0"/>
        <w:spacing w:after="0"/>
        <w:rPr>
          <w:rFonts w:ascii="Arial" w:hAnsi="Arial" w:cs="Arial"/>
          <w:color w:val="FF0000"/>
          <w:lang w:val="en-US"/>
        </w:rPr>
      </w:pPr>
      <w:r w:rsidRPr="001B6B84">
        <w:rPr>
          <w:rFonts w:ascii="Arial" w:hAnsi="Arial" w:cs="Arial"/>
          <w:color w:val="FF0000"/>
          <w:lang w:val="en-US"/>
        </w:rPr>
        <w:t xml:space="preserve">The effectiveness of this </w:t>
      </w:r>
      <w:r w:rsidR="001B6B84" w:rsidRPr="001B6B84">
        <w:rPr>
          <w:rFonts w:ascii="Arial" w:hAnsi="Arial" w:cs="Arial"/>
          <w:color w:val="FF0000"/>
          <w:lang w:val="en-US"/>
        </w:rPr>
        <w:t>type of media may be limited because t</w:t>
      </w:r>
      <w:r w:rsidRPr="001B6B84">
        <w:rPr>
          <w:rFonts w:ascii="Arial" w:hAnsi="Arial" w:cs="Arial"/>
          <w:color w:val="FF0000"/>
          <w:lang w:val="en-US"/>
        </w:rPr>
        <w:t>he media do not always publish or broadcast the views of all groups or consider particular issues.</w:t>
      </w:r>
      <w:r w:rsidR="001B6B84" w:rsidRPr="001B6B84">
        <w:rPr>
          <w:rFonts w:ascii="Arial" w:hAnsi="Arial" w:cs="Arial"/>
          <w:color w:val="FF0000"/>
          <w:lang w:val="en-US"/>
        </w:rPr>
        <w:t xml:space="preserve"> This is true if the v</w:t>
      </w:r>
      <w:r w:rsidRPr="001B6B84">
        <w:rPr>
          <w:rFonts w:ascii="Arial" w:hAnsi="Arial" w:cs="Arial"/>
          <w:color w:val="FF0000"/>
          <w:lang w:val="en-US"/>
        </w:rPr>
        <w:t>iews expressed in the media reflect the views of vocal minorities.</w:t>
      </w:r>
      <w:r w:rsidR="001B6B84" w:rsidRPr="001B6B84">
        <w:rPr>
          <w:rFonts w:ascii="Arial" w:hAnsi="Arial" w:cs="Arial"/>
          <w:color w:val="FF0000"/>
          <w:lang w:val="en-US"/>
        </w:rPr>
        <w:t xml:space="preserve"> It is also possible that t</w:t>
      </w:r>
      <w:r w:rsidRPr="001B6B84">
        <w:rPr>
          <w:rFonts w:ascii="Arial" w:hAnsi="Arial" w:cs="Arial"/>
          <w:color w:val="FF0000"/>
          <w:lang w:val="en-US"/>
        </w:rPr>
        <w:t>he argument may not be expressed well or persuasively.</w:t>
      </w:r>
    </w:p>
    <w:p w14:paraId="59A4F5C0" w14:textId="77777777" w:rsidR="001B6B84" w:rsidRPr="001B6B84" w:rsidRDefault="001B6B84" w:rsidP="001B6B84">
      <w:pPr>
        <w:autoSpaceDE w:val="0"/>
        <w:autoSpaceDN w:val="0"/>
        <w:adjustRightInd w:val="0"/>
        <w:spacing w:after="0"/>
        <w:rPr>
          <w:rFonts w:ascii="Arial" w:hAnsi="Arial" w:cs="Arial"/>
          <w:color w:val="FF0000"/>
          <w:lang w:eastAsia="en-AU"/>
        </w:rPr>
      </w:pPr>
      <w:r w:rsidRPr="001B6B84">
        <w:rPr>
          <w:rFonts w:ascii="Arial" w:hAnsi="Arial" w:cs="Arial"/>
          <w:color w:val="FF0000"/>
          <w:lang w:eastAsia="en-AU"/>
        </w:rPr>
        <w:t xml:space="preserve">Social media includes communicating information using a huge range of internet tools, applications and platforms, and over recent years the use of platforms (Facebook, Twitter, Instagram, Snapchat, LinkedIn) and bookmarking sites (Pinterest, Reddit, Delicious, Digg) have gained significant popularity. </w:t>
      </w:r>
    </w:p>
    <w:p w14:paraId="2874B7AB" w14:textId="77777777" w:rsidR="001B6B84" w:rsidRPr="001B6B84" w:rsidRDefault="001B6B84" w:rsidP="001B6B84">
      <w:pPr>
        <w:autoSpaceDE w:val="0"/>
        <w:autoSpaceDN w:val="0"/>
        <w:adjustRightInd w:val="0"/>
        <w:spacing w:after="0"/>
        <w:rPr>
          <w:rFonts w:ascii="Arial" w:hAnsi="Arial" w:cs="Arial"/>
          <w:color w:val="FF0000"/>
          <w:lang w:eastAsia="en-AU"/>
        </w:rPr>
      </w:pPr>
    </w:p>
    <w:p w14:paraId="20B6EAB2" w14:textId="635F8479" w:rsidR="001B6B84" w:rsidRPr="001B6B84" w:rsidRDefault="001B6B84" w:rsidP="001B6B84">
      <w:pPr>
        <w:autoSpaceDE w:val="0"/>
        <w:autoSpaceDN w:val="0"/>
        <w:adjustRightInd w:val="0"/>
        <w:spacing w:after="0"/>
        <w:rPr>
          <w:rFonts w:ascii="Arial" w:hAnsi="Arial" w:cs="Arial"/>
          <w:color w:val="FF0000"/>
          <w:lang w:eastAsia="en-AU"/>
        </w:rPr>
      </w:pPr>
      <w:r w:rsidRPr="001B6B84">
        <w:rPr>
          <w:rFonts w:ascii="Arial" w:hAnsi="Arial" w:cs="Arial"/>
          <w:color w:val="FF0000"/>
          <w:lang w:eastAsia="en-AU"/>
        </w:rPr>
        <w:lastRenderedPageBreak/>
        <w:t>Information regarding an issue can now be communicated by any individual or group to potentially millions of people almost instantaneously. This makes social media an important way for individuals and groups to provide awareness and gain support for an issue and hence law reform. Members of parliament, political parties, pressure groups and individuals can all take advantage of it.</w:t>
      </w:r>
    </w:p>
    <w:p w14:paraId="391B9691" w14:textId="6B333E7A" w:rsidR="001B6B84" w:rsidRPr="001B6B84" w:rsidRDefault="001B6B84" w:rsidP="001B6B84">
      <w:pPr>
        <w:autoSpaceDE w:val="0"/>
        <w:autoSpaceDN w:val="0"/>
        <w:adjustRightInd w:val="0"/>
        <w:spacing w:after="0"/>
        <w:rPr>
          <w:rFonts w:ascii="Arial" w:hAnsi="Arial" w:cs="Arial"/>
          <w:color w:val="FF0000"/>
          <w:lang w:eastAsia="en-AU"/>
        </w:rPr>
      </w:pPr>
      <w:r w:rsidRPr="001B6B84">
        <w:rPr>
          <w:rFonts w:ascii="Arial" w:hAnsi="Arial" w:cs="Arial"/>
          <w:iCs/>
          <w:color w:val="FF0000"/>
        </w:rPr>
        <w:t>However, the instantaneous nature of social media can make it</w:t>
      </w:r>
      <w:r w:rsidRPr="001B6B84">
        <w:rPr>
          <w:rFonts w:ascii="Arial" w:hAnsi="Arial" w:cs="Arial"/>
          <w:color w:val="FF0000"/>
          <w:lang w:eastAsia="en-AU"/>
        </w:rPr>
        <w:t xml:space="preserve"> very easy for a new issue to be posted and draw attention away from a previous issue.</w:t>
      </w:r>
    </w:p>
    <w:p w14:paraId="0C46F389" w14:textId="77777777" w:rsidR="00C51759" w:rsidRDefault="00C51759" w:rsidP="001B6B84">
      <w:pPr>
        <w:autoSpaceDE w:val="0"/>
        <w:autoSpaceDN w:val="0"/>
        <w:adjustRightInd w:val="0"/>
        <w:spacing w:after="0"/>
        <w:rPr>
          <w:rFonts w:ascii="Arial" w:hAnsi="Arial" w:cs="Arial"/>
          <w:b/>
          <w:i/>
          <w:color w:val="FF0000"/>
          <w:lang w:eastAsia="en-AU"/>
        </w:rPr>
      </w:pPr>
    </w:p>
    <w:p w14:paraId="27F0B08E" w14:textId="0918822F" w:rsidR="001B6B84" w:rsidRPr="00C51759" w:rsidRDefault="001B6B84" w:rsidP="001B6B84">
      <w:pPr>
        <w:autoSpaceDE w:val="0"/>
        <w:autoSpaceDN w:val="0"/>
        <w:adjustRightInd w:val="0"/>
        <w:spacing w:after="0"/>
        <w:rPr>
          <w:rFonts w:ascii="Arial" w:hAnsi="Arial" w:cs="Arial"/>
          <w:b/>
          <w:i/>
          <w:color w:val="FF0000"/>
          <w:lang w:eastAsia="en-AU"/>
        </w:rPr>
      </w:pPr>
      <w:r w:rsidRPr="00C51759">
        <w:rPr>
          <w:rFonts w:ascii="Arial" w:hAnsi="Arial" w:cs="Arial"/>
          <w:b/>
          <w:i/>
          <w:color w:val="FF0000"/>
          <w:lang w:eastAsia="en-AU"/>
        </w:rPr>
        <w:t>Reference should be made to a specific issue during this analysis.</w:t>
      </w:r>
    </w:p>
    <w:p w14:paraId="57CF1548" w14:textId="77777777" w:rsidR="007B7C29" w:rsidRDefault="007B7C29" w:rsidP="001E71B7">
      <w:pPr>
        <w:spacing w:after="60"/>
        <w:rPr>
          <w:rFonts w:ascii="Arial" w:hAnsi="Arial" w:cs="Arial"/>
          <w:b/>
        </w:rPr>
      </w:pPr>
    </w:p>
    <w:p w14:paraId="3E704286" w14:textId="77777777" w:rsidR="007B7C29" w:rsidRDefault="007B7C29" w:rsidP="001E71B7">
      <w:pPr>
        <w:spacing w:after="60"/>
        <w:rPr>
          <w:rFonts w:ascii="Arial" w:hAnsi="Arial" w:cs="Arial"/>
          <w:b/>
        </w:rPr>
      </w:pPr>
    </w:p>
    <w:p w14:paraId="726378C7" w14:textId="77777777" w:rsidR="007B7C29" w:rsidRDefault="007B7C29" w:rsidP="001E71B7">
      <w:pPr>
        <w:spacing w:after="60"/>
        <w:rPr>
          <w:rFonts w:ascii="Arial" w:hAnsi="Arial" w:cs="Arial"/>
          <w:b/>
        </w:rPr>
      </w:pPr>
    </w:p>
    <w:p w14:paraId="1AE3C325" w14:textId="77777777" w:rsidR="001E71B7" w:rsidRPr="009144C8" w:rsidRDefault="001E71B7" w:rsidP="001E71B7">
      <w:pPr>
        <w:spacing w:after="60"/>
        <w:rPr>
          <w:rFonts w:ascii="Arial" w:hAnsi="Arial" w:cs="Arial"/>
        </w:rPr>
      </w:pPr>
      <w:r w:rsidRPr="009144C8">
        <w:rPr>
          <w:rFonts w:ascii="Arial" w:hAnsi="Arial" w:cs="Arial"/>
          <w:b/>
        </w:rPr>
        <w:t xml:space="preserve">Question </w:t>
      </w:r>
      <w:r>
        <w:rPr>
          <w:rFonts w:ascii="Arial" w:hAnsi="Arial" w:cs="Arial"/>
          <w:b/>
        </w:rPr>
        <w:t>9</w:t>
      </w:r>
      <w:r w:rsidRPr="009144C8">
        <w:rPr>
          <w:rFonts w:ascii="Arial" w:hAnsi="Arial" w:cs="Arial"/>
        </w:rPr>
        <w:t xml:space="preserve"> (</w:t>
      </w:r>
      <w:r>
        <w:rPr>
          <w:rFonts w:ascii="Arial" w:hAnsi="Arial" w:cs="Arial"/>
        </w:rPr>
        <w:t>10</w:t>
      </w:r>
      <w:r w:rsidRPr="009144C8">
        <w:rPr>
          <w:rFonts w:ascii="Arial" w:hAnsi="Arial" w:cs="Arial"/>
        </w:rPr>
        <w:t xml:space="preserve"> mark</w:t>
      </w:r>
      <w:r>
        <w:rPr>
          <w:rFonts w:ascii="Arial" w:hAnsi="Arial" w:cs="Arial"/>
        </w:rPr>
        <w:t>s</w:t>
      </w:r>
      <w:r w:rsidRPr="009144C8">
        <w:rPr>
          <w:rFonts w:ascii="Arial" w:hAnsi="Arial" w:cs="Arial"/>
        </w:rPr>
        <w:t>)</w:t>
      </w:r>
    </w:p>
    <w:p w14:paraId="2EC21B3D" w14:textId="77777777" w:rsidR="001E71B7" w:rsidRDefault="001E71B7" w:rsidP="00CB4151">
      <w:pPr>
        <w:spacing w:after="0"/>
        <w:rPr>
          <w:rFonts w:ascii="Arial" w:hAnsi="Arial" w:cs="Arial"/>
        </w:rPr>
      </w:pPr>
      <w:r>
        <w:rPr>
          <w:rFonts w:ascii="Arial" w:hAnsi="Arial" w:cs="Arial"/>
        </w:rPr>
        <w:t xml:space="preserve">Discuss the significance of </w:t>
      </w:r>
      <w:r w:rsidRPr="003726EA">
        <w:rPr>
          <w:rFonts w:ascii="Arial" w:hAnsi="Arial" w:cs="Arial"/>
          <w:b/>
        </w:rPr>
        <w:t>two</w:t>
      </w:r>
      <w:r>
        <w:rPr>
          <w:rFonts w:ascii="Arial" w:hAnsi="Arial" w:cs="Arial"/>
        </w:rPr>
        <w:t xml:space="preserve"> High Court cases involving the interpretation of the Australian Constitution: </w:t>
      </w:r>
    </w:p>
    <w:p w14:paraId="679BC0DC" w14:textId="77777777" w:rsidR="001E71B7" w:rsidRDefault="001E71B7" w:rsidP="00CB4151">
      <w:pPr>
        <w:pStyle w:val="ListParagraph"/>
        <w:numPr>
          <w:ilvl w:val="0"/>
          <w:numId w:val="13"/>
        </w:numPr>
        <w:spacing w:after="0"/>
        <w:rPr>
          <w:rFonts w:ascii="Arial" w:hAnsi="Arial" w:cs="Arial"/>
        </w:rPr>
      </w:pPr>
      <w:r w:rsidRPr="003726EA">
        <w:rPr>
          <w:rFonts w:ascii="Arial" w:hAnsi="Arial" w:cs="Arial"/>
        </w:rPr>
        <w:t xml:space="preserve">One </w:t>
      </w:r>
      <w:r>
        <w:rPr>
          <w:rFonts w:ascii="Arial" w:hAnsi="Arial" w:cs="Arial"/>
        </w:rPr>
        <w:t xml:space="preserve">case interpreting sections 7 and 24, and </w:t>
      </w:r>
    </w:p>
    <w:p w14:paraId="5D429F9F" w14:textId="77777777" w:rsidR="001E71B7" w:rsidRPr="003726EA" w:rsidRDefault="001E71B7" w:rsidP="00CB4151">
      <w:pPr>
        <w:pStyle w:val="ListParagraph"/>
        <w:numPr>
          <w:ilvl w:val="0"/>
          <w:numId w:val="13"/>
        </w:numPr>
        <w:spacing w:after="0"/>
        <w:ind w:left="357" w:hanging="357"/>
        <w:contextualSpacing w:val="0"/>
        <w:rPr>
          <w:rFonts w:ascii="Arial" w:hAnsi="Arial" w:cs="Arial"/>
        </w:rPr>
      </w:pPr>
      <w:r>
        <w:rPr>
          <w:rFonts w:ascii="Arial" w:hAnsi="Arial" w:cs="Arial"/>
        </w:rPr>
        <w:t>One case which has had an impact on the division of constitutional law-making powers.</w:t>
      </w:r>
    </w:p>
    <w:p w14:paraId="15147F8F" w14:textId="2FBA8548" w:rsidR="007B7C29" w:rsidRDefault="007B7C29" w:rsidP="00CB4151">
      <w:pPr>
        <w:spacing w:after="0"/>
        <w:rPr>
          <w:rFonts w:ascii="Arial" w:hAnsi="Arial" w:cs="Arial"/>
          <w:b/>
          <w:sz w:val="28"/>
          <w:szCs w:val="28"/>
        </w:rPr>
      </w:pPr>
    </w:p>
    <w:p w14:paraId="2FC2A4C3" w14:textId="77777777" w:rsidR="00CB4151" w:rsidRPr="00B21C02" w:rsidRDefault="00CB4151" w:rsidP="00CB4151">
      <w:pPr>
        <w:spacing w:after="0"/>
        <w:rPr>
          <w:rFonts w:ascii="Arial" w:hAnsi="Arial" w:cs="Arial"/>
          <w:b/>
          <w:color w:val="FF0000"/>
          <w:u w:val="single"/>
        </w:rPr>
      </w:pPr>
      <w:r w:rsidRPr="00B21C02">
        <w:rPr>
          <w:rFonts w:ascii="Arial" w:hAnsi="Arial" w:cs="Arial"/>
          <w:b/>
          <w:color w:val="FF0000"/>
          <w:u w:val="single"/>
        </w:rPr>
        <w:t>Marking Guide</w:t>
      </w:r>
    </w:p>
    <w:p w14:paraId="593790B9" w14:textId="77777777" w:rsidR="00CB4151" w:rsidRPr="00470146" w:rsidRDefault="00CB4151" w:rsidP="00CB4151">
      <w:pPr>
        <w:pStyle w:val="ListParagraph"/>
        <w:numPr>
          <w:ilvl w:val="0"/>
          <w:numId w:val="19"/>
        </w:numPr>
        <w:spacing w:after="0"/>
        <w:rPr>
          <w:rFonts w:ascii="Arial" w:hAnsi="Arial" w:cs="Arial"/>
          <w:b/>
          <w:i/>
          <w:color w:val="FF0000"/>
        </w:rPr>
      </w:pPr>
      <w:r>
        <w:rPr>
          <w:rFonts w:ascii="Arial" w:hAnsi="Arial" w:cs="Arial"/>
          <w:color w:val="FF0000"/>
        </w:rPr>
        <w:t>Mark globally</w:t>
      </w:r>
    </w:p>
    <w:p w14:paraId="43B7F8C6" w14:textId="69C30172" w:rsidR="00CB4151" w:rsidRPr="00B21C02" w:rsidRDefault="00C3383A" w:rsidP="00CB4151">
      <w:pPr>
        <w:pStyle w:val="ListParagraph"/>
        <w:numPr>
          <w:ilvl w:val="0"/>
          <w:numId w:val="19"/>
        </w:numPr>
        <w:spacing w:after="0"/>
        <w:rPr>
          <w:rFonts w:ascii="Arial" w:hAnsi="Arial" w:cs="Arial"/>
          <w:b/>
          <w:i/>
          <w:color w:val="FF0000"/>
        </w:rPr>
      </w:pPr>
      <w:r>
        <w:rPr>
          <w:rFonts w:ascii="Arial" w:hAnsi="Arial" w:cs="Arial"/>
          <w:color w:val="FF0000"/>
        </w:rPr>
        <w:t xml:space="preserve">Students must refer to two separate case – while the exact citation is not required </w:t>
      </w:r>
      <w:r w:rsidR="000B50CE">
        <w:rPr>
          <w:rFonts w:ascii="Arial" w:hAnsi="Arial" w:cs="Arial"/>
          <w:color w:val="FF0000"/>
        </w:rPr>
        <w:t>students</w:t>
      </w:r>
      <w:r>
        <w:rPr>
          <w:rFonts w:ascii="Arial" w:hAnsi="Arial" w:cs="Arial"/>
          <w:color w:val="FF0000"/>
        </w:rPr>
        <w:t xml:space="preserve"> should be able to provide a reasonable summary of the facts of each case</w:t>
      </w:r>
    </w:p>
    <w:p w14:paraId="03CFAF88" w14:textId="0FBF76E8" w:rsidR="00CB4151" w:rsidRPr="00C3383A" w:rsidRDefault="00C3383A" w:rsidP="00CB4151">
      <w:pPr>
        <w:pStyle w:val="ListParagraph"/>
        <w:numPr>
          <w:ilvl w:val="0"/>
          <w:numId w:val="19"/>
        </w:numPr>
        <w:spacing w:after="0"/>
        <w:rPr>
          <w:rFonts w:ascii="Arial" w:hAnsi="Arial" w:cs="Arial"/>
          <w:b/>
          <w:i/>
          <w:color w:val="FF0000"/>
        </w:rPr>
      </w:pPr>
      <w:r>
        <w:rPr>
          <w:rFonts w:ascii="Arial" w:hAnsi="Arial" w:cs="Arial"/>
          <w:color w:val="FF0000"/>
        </w:rPr>
        <w:t>Students should allocate equal time and content to each case</w:t>
      </w:r>
    </w:p>
    <w:p w14:paraId="3F416E09" w14:textId="64FB46AF" w:rsidR="00C3383A" w:rsidRPr="00B21C02" w:rsidRDefault="00C3383A" w:rsidP="00CB4151">
      <w:pPr>
        <w:pStyle w:val="ListParagraph"/>
        <w:numPr>
          <w:ilvl w:val="0"/>
          <w:numId w:val="19"/>
        </w:numPr>
        <w:spacing w:after="0"/>
        <w:rPr>
          <w:rFonts w:ascii="Arial" w:hAnsi="Arial" w:cs="Arial"/>
          <w:b/>
          <w:i/>
          <w:color w:val="FF0000"/>
        </w:rPr>
      </w:pPr>
      <w:r>
        <w:rPr>
          <w:rFonts w:ascii="Arial" w:hAnsi="Arial" w:cs="Arial"/>
          <w:color w:val="FF0000"/>
        </w:rPr>
        <w:t xml:space="preserve">Students must be able </w:t>
      </w:r>
      <w:r w:rsidR="000B50CE">
        <w:rPr>
          <w:rFonts w:ascii="Arial" w:hAnsi="Arial" w:cs="Arial"/>
          <w:color w:val="FF0000"/>
        </w:rPr>
        <w:t>to</w:t>
      </w:r>
      <w:r>
        <w:rPr>
          <w:rFonts w:ascii="Arial" w:hAnsi="Arial" w:cs="Arial"/>
          <w:color w:val="FF0000"/>
        </w:rPr>
        <w:t xml:space="preserve"> indicate why the case was significant</w:t>
      </w:r>
    </w:p>
    <w:p w14:paraId="518DA196" w14:textId="77777777" w:rsidR="00CB4151" w:rsidRDefault="00CB4151" w:rsidP="00CB4151">
      <w:pPr>
        <w:widowControl w:val="0"/>
        <w:autoSpaceDE w:val="0"/>
        <w:autoSpaceDN w:val="0"/>
        <w:spacing w:after="0"/>
        <w:ind w:right="-45"/>
        <w:rPr>
          <w:rFonts w:ascii="Arial" w:eastAsia="Calibri" w:hAnsi="Arial" w:cs="Arial"/>
          <w:b/>
          <w:color w:val="FF0000"/>
          <w:u w:val="single"/>
          <w:lang w:eastAsia="en-AU" w:bidi="en-AU"/>
        </w:rPr>
      </w:pPr>
    </w:p>
    <w:p w14:paraId="417CE5A3" w14:textId="77777777" w:rsidR="00CB4151" w:rsidRPr="001B6B84" w:rsidRDefault="00CB4151" w:rsidP="00CB4151">
      <w:pPr>
        <w:widowControl w:val="0"/>
        <w:autoSpaceDE w:val="0"/>
        <w:autoSpaceDN w:val="0"/>
        <w:spacing w:after="0"/>
        <w:ind w:right="-45"/>
        <w:rPr>
          <w:rFonts w:ascii="Arial" w:eastAsia="Calibri" w:hAnsi="Arial" w:cs="Arial"/>
          <w:b/>
          <w:color w:val="FF0000"/>
          <w:u w:val="single"/>
          <w:lang w:eastAsia="en-AU" w:bidi="en-AU"/>
        </w:rPr>
      </w:pPr>
      <w:r w:rsidRPr="001B6B84">
        <w:rPr>
          <w:rFonts w:ascii="Arial" w:eastAsia="Calibri" w:hAnsi="Arial" w:cs="Arial"/>
          <w:b/>
          <w:color w:val="FF0000"/>
          <w:u w:val="single"/>
          <w:lang w:eastAsia="en-AU" w:bidi="en-AU"/>
        </w:rPr>
        <w:t xml:space="preserve">Sample response </w:t>
      </w:r>
    </w:p>
    <w:p w14:paraId="2197F526" w14:textId="77777777" w:rsidR="00CB4151" w:rsidRDefault="00CB4151" w:rsidP="00CB4151">
      <w:pPr>
        <w:spacing w:after="0"/>
        <w:rPr>
          <w:rFonts w:ascii="Arial" w:hAnsi="Arial" w:cs="Arial"/>
          <w:b/>
          <w:sz w:val="28"/>
          <w:szCs w:val="28"/>
        </w:rPr>
      </w:pPr>
    </w:p>
    <w:p w14:paraId="73ECB35D" w14:textId="1341EAAF" w:rsidR="00CB4151" w:rsidRPr="00C3383A" w:rsidRDefault="00CB4151" w:rsidP="00C3383A">
      <w:pPr>
        <w:spacing w:after="0"/>
        <w:jc w:val="both"/>
        <w:rPr>
          <w:rFonts w:ascii="Arial" w:hAnsi="Arial" w:cs="Arial"/>
          <w:color w:val="FF0000"/>
        </w:rPr>
      </w:pPr>
      <w:r w:rsidRPr="00C3383A">
        <w:rPr>
          <w:rFonts w:ascii="Arial" w:hAnsi="Arial" w:cs="Arial"/>
          <w:color w:val="FF0000"/>
        </w:rPr>
        <w:t>The Constitution establishes the rules for the formulation of parliament and its operation. It provides sections detailing how members of parliament shall be elected, term limits on parliamentary sessions and eligibility of persons wishing to be elected.</w:t>
      </w:r>
    </w:p>
    <w:p w14:paraId="5AA9E4B4" w14:textId="77777777" w:rsidR="00CB4151" w:rsidRPr="00C3383A" w:rsidRDefault="00CB4151" w:rsidP="00C3383A">
      <w:pPr>
        <w:spacing w:after="0"/>
        <w:jc w:val="both"/>
        <w:rPr>
          <w:rFonts w:ascii="Arial" w:hAnsi="Arial" w:cs="Arial"/>
          <w:color w:val="FF0000"/>
        </w:rPr>
      </w:pPr>
    </w:p>
    <w:p w14:paraId="42B7B936" w14:textId="16333100" w:rsidR="00CB4151" w:rsidRPr="00C3383A" w:rsidRDefault="00CB4151" w:rsidP="00C3383A">
      <w:pPr>
        <w:spacing w:after="0"/>
        <w:jc w:val="both"/>
        <w:rPr>
          <w:rFonts w:ascii="Arial" w:hAnsi="Arial" w:cs="Arial"/>
          <w:color w:val="FF0000"/>
        </w:rPr>
      </w:pPr>
      <w:r w:rsidRPr="00C3383A">
        <w:rPr>
          <w:rFonts w:ascii="Arial" w:hAnsi="Arial" w:cs="Arial"/>
          <w:color w:val="FF0000"/>
        </w:rPr>
        <w:t>There are two key sections of the Constitution in this area – s7 and s24. These sections establish the composition of and eligibility for election to the Senate (s7) and the House of Representatives (s24).</w:t>
      </w:r>
    </w:p>
    <w:p w14:paraId="5C21BBC4" w14:textId="40CD6414" w:rsidR="00CB4151" w:rsidRPr="00C3383A" w:rsidRDefault="00CB4151" w:rsidP="00C3383A">
      <w:pPr>
        <w:spacing w:after="0"/>
        <w:jc w:val="both"/>
        <w:rPr>
          <w:rFonts w:ascii="Arial" w:hAnsi="Arial" w:cs="Arial"/>
          <w:color w:val="FF0000"/>
        </w:rPr>
      </w:pPr>
    </w:p>
    <w:p w14:paraId="228523F7" w14:textId="71DB133C" w:rsidR="00C3383A" w:rsidRDefault="00C3383A" w:rsidP="00C3383A">
      <w:pPr>
        <w:spacing w:after="0"/>
        <w:jc w:val="both"/>
        <w:rPr>
          <w:rFonts w:ascii="Arial" w:hAnsi="Arial" w:cs="Arial"/>
          <w:color w:val="FF0000"/>
        </w:rPr>
      </w:pPr>
      <w:r w:rsidRPr="00C3383A">
        <w:rPr>
          <w:rFonts w:ascii="Arial" w:hAnsi="Arial" w:cs="Arial"/>
          <w:color w:val="FF0000"/>
        </w:rPr>
        <w:t>Because of the nature of the Constitution – it was drafted in the 1890’s and formalised in 1900 – there can be queries over sections of the Constitution, what various sections mean today and what was intended when a section was written. When a dispute occurs because of this, the High Court is required to interpret the section(s) and deliver a finding. This has happened with sections 7 and 24 when it was questioned whether these sections guaranteed a</w:t>
      </w:r>
      <w:r w:rsidR="00D260AA">
        <w:rPr>
          <w:rFonts w:ascii="Arial" w:hAnsi="Arial" w:cs="Arial"/>
          <w:color w:val="FF0000"/>
        </w:rPr>
        <w:t xml:space="preserve"> right to vote for Australians.</w:t>
      </w:r>
    </w:p>
    <w:p w14:paraId="6674FF72" w14:textId="77777777" w:rsidR="00C3383A" w:rsidRPr="00C3383A" w:rsidRDefault="00C3383A" w:rsidP="00C3383A">
      <w:pPr>
        <w:spacing w:after="0"/>
        <w:jc w:val="both"/>
        <w:rPr>
          <w:rFonts w:ascii="Arial" w:hAnsi="Arial" w:cs="Arial"/>
          <w:color w:val="FF0000"/>
        </w:rPr>
      </w:pPr>
    </w:p>
    <w:p w14:paraId="4C1B74E7" w14:textId="58C8B1BA" w:rsidR="00C3383A" w:rsidRPr="00C3383A" w:rsidRDefault="00D260AA" w:rsidP="00C3383A">
      <w:pPr>
        <w:spacing w:after="0"/>
        <w:jc w:val="both"/>
        <w:rPr>
          <w:rFonts w:ascii="Arial" w:hAnsi="Arial" w:cs="Arial"/>
          <w:color w:val="FF0000"/>
        </w:rPr>
      </w:pPr>
      <w:r>
        <w:rPr>
          <w:rFonts w:ascii="Arial" w:hAnsi="Arial" w:cs="Arial"/>
          <w:color w:val="FF0000"/>
        </w:rPr>
        <w:t xml:space="preserve">In the Roach case, </w:t>
      </w:r>
      <w:r w:rsidR="00C3383A" w:rsidRPr="00C3383A">
        <w:rPr>
          <w:rFonts w:ascii="Arial" w:hAnsi="Arial" w:cs="Arial"/>
          <w:color w:val="FF0000"/>
        </w:rPr>
        <w:t xml:space="preserve">Vicki Lee Roach was a Victorian woman of Aboriginal descent, who was serving a six-year term of imprisonment, having been convicted on five counts of offences that included burglary, conduct endangering persons and negligently causing serious injury. She challenged the validity of the 2006 amendments made to the </w:t>
      </w:r>
      <w:r w:rsidR="00C3383A" w:rsidRPr="00C3383A">
        <w:rPr>
          <w:rFonts w:ascii="Arial" w:hAnsi="Arial" w:cs="Arial"/>
          <w:i/>
          <w:color w:val="FF0000"/>
        </w:rPr>
        <w:t xml:space="preserve">Electoral Act 1918 </w:t>
      </w:r>
      <w:r w:rsidR="00C3383A" w:rsidRPr="00C3383A">
        <w:rPr>
          <w:rFonts w:ascii="Arial" w:hAnsi="Arial" w:cs="Arial"/>
          <w:color w:val="FF0000"/>
        </w:rPr>
        <w:t xml:space="preserve">(Cth), by the passage of the </w:t>
      </w:r>
      <w:r w:rsidR="00C3383A" w:rsidRPr="00C3383A">
        <w:rPr>
          <w:rFonts w:ascii="Arial" w:hAnsi="Arial" w:cs="Arial"/>
          <w:i/>
          <w:color w:val="FF0000"/>
        </w:rPr>
        <w:t>Electoral and Referendum Amendment (Electoral Integrity and Other Measures) Act 2006</w:t>
      </w:r>
      <w:r w:rsidR="00C3383A" w:rsidRPr="00C3383A">
        <w:rPr>
          <w:rFonts w:ascii="Arial" w:hAnsi="Arial" w:cs="Arial"/>
          <w:color w:val="FF0000"/>
        </w:rPr>
        <w:t xml:space="preserve"> (Cth). The amendments prohibited all prisoners who were serving a sentence of imprisonment for a Commonwealth, state or territory offence from voting in federal elections. Before the amendment, only those prisoners serving a sentence of three years or longer were excluded from voting. Thus, Ms Roach was excluded from voting.</w:t>
      </w:r>
      <w:r w:rsidR="00C3383A">
        <w:rPr>
          <w:rFonts w:ascii="Arial" w:hAnsi="Arial" w:cs="Arial"/>
          <w:color w:val="FF0000"/>
        </w:rPr>
        <w:t xml:space="preserve"> She challenged this law in the High Court.</w:t>
      </w:r>
    </w:p>
    <w:p w14:paraId="5460A725" w14:textId="77777777" w:rsidR="00C3383A" w:rsidRPr="00C3383A" w:rsidRDefault="00C3383A" w:rsidP="00C3383A">
      <w:pPr>
        <w:spacing w:after="0"/>
        <w:jc w:val="both"/>
        <w:rPr>
          <w:rFonts w:ascii="Arial" w:hAnsi="Arial" w:cs="Arial"/>
          <w:color w:val="FF0000"/>
        </w:rPr>
      </w:pPr>
    </w:p>
    <w:p w14:paraId="63F57535" w14:textId="28947CFB" w:rsidR="00C3383A" w:rsidRPr="00C3383A" w:rsidRDefault="00C3383A" w:rsidP="00C3383A">
      <w:pPr>
        <w:spacing w:after="0"/>
        <w:jc w:val="both"/>
        <w:rPr>
          <w:rFonts w:ascii="Arial" w:hAnsi="Arial" w:cs="Arial"/>
          <w:color w:val="FF0000"/>
        </w:rPr>
      </w:pPr>
      <w:r w:rsidRPr="00C3383A">
        <w:rPr>
          <w:rFonts w:ascii="Arial" w:hAnsi="Arial" w:cs="Arial"/>
          <w:color w:val="FF0000"/>
        </w:rPr>
        <w:lastRenderedPageBreak/>
        <w:t>The High Court held that the complete ban on prisoners voting was unconstitutional, as it was inconsistent with the principles of representative government. This principle requires that members of parliament be elected into office by the people they seek to represent. Sections 7 and 24 of the Constitution require that Senators and members of the House of Representatives be directly chosen by the people; therefore, there is a right to vote, that had been violated by this legislation. The 2006 amendment was declared invalid.</w:t>
      </w:r>
    </w:p>
    <w:p w14:paraId="5A9E662B" w14:textId="77777777" w:rsidR="00C3383A" w:rsidRPr="00C3383A" w:rsidRDefault="00C3383A" w:rsidP="00C3383A">
      <w:pPr>
        <w:spacing w:after="0"/>
        <w:jc w:val="both"/>
        <w:rPr>
          <w:rFonts w:ascii="Arial" w:hAnsi="Arial" w:cs="Arial"/>
          <w:color w:val="FF0000"/>
        </w:rPr>
      </w:pPr>
    </w:p>
    <w:p w14:paraId="1A3C7EA2" w14:textId="38553FA3" w:rsidR="00C3383A" w:rsidRDefault="00C3383A" w:rsidP="00C3383A">
      <w:pPr>
        <w:spacing w:after="0"/>
        <w:jc w:val="both"/>
        <w:rPr>
          <w:rFonts w:ascii="Arial" w:hAnsi="Arial" w:cs="Arial"/>
          <w:color w:val="FF0000"/>
        </w:rPr>
      </w:pPr>
      <w:r w:rsidRPr="00C3383A">
        <w:rPr>
          <w:rFonts w:ascii="Arial" w:hAnsi="Arial" w:cs="Arial"/>
          <w:color w:val="FF0000"/>
        </w:rPr>
        <w:t xml:space="preserve">The outcome of the case had far reaching implications for the legal system in terms of recognizing that there is a constitutionally protected right to vote in Australia even if that right is limited. However, as Vicki Lee Roach was serving a prison term of longer than three years, and the original provisions of the </w:t>
      </w:r>
      <w:r w:rsidRPr="00C3383A">
        <w:rPr>
          <w:rFonts w:ascii="Arial" w:hAnsi="Arial" w:cs="Arial"/>
          <w:i/>
          <w:color w:val="FF0000"/>
        </w:rPr>
        <w:t>Electoral Act</w:t>
      </w:r>
      <w:r w:rsidRPr="00C3383A">
        <w:rPr>
          <w:rFonts w:ascii="Arial" w:hAnsi="Arial" w:cs="Arial"/>
          <w:color w:val="FF0000"/>
        </w:rPr>
        <w:t xml:space="preserve"> were upheld, Ms Roach was still ineligible to vote in elections. </w:t>
      </w:r>
    </w:p>
    <w:p w14:paraId="397734EB" w14:textId="7EF06AE8" w:rsidR="00C3383A" w:rsidRDefault="00C3383A" w:rsidP="00C3383A">
      <w:pPr>
        <w:spacing w:after="0"/>
        <w:jc w:val="both"/>
        <w:rPr>
          <w:rFonts w:ascii="Arial" w:hAnsi="Arial" w:cs="Arial"/>
          <w:color w:val="FF0000"/>
        </w:rPr>
      </w:pPr>
    </w:p>
    <w:p w14:paraId="68424E93" w14:textId="3DD4BFBD" w:rsidR="00C3383A" w:rsidRDefault="00C3383A" w:rsidP="00C3383A">
      <w:pPr>
        <w:spacing w:after="0"/>
        <w:jc w:val="both"/>
        <w:rPr>
          <w:rFonts w:ascii="Arial" w:hAnsi="Arial" w:cs="Arial"/>
          <w:color w:val="FF0000"/>
        </w:rPr>
      </w:pPr>
      <w:r>
        <w:rPr>
          <w:rFonts w:ascii="Arial" w:hAnsi="Arial" w:cs="Arial"/>
          <w:color w:val="FF0000"/>
        </w:rPr>
        <w:t>The Constitution also divides law-making powers between the federal and state parliaments via section 51. Again, this section and its 40 sub-sections have been questioned by individuals and states to determine if one government has acted outside their law-making area and as a result, the High Court, in its interpretation, has altered the division of law-making power. One such case is the Brislan case.</w:t>
      </w:r>
    </w:p>
    <w:p w14:paraId="018BE625" w14:textId="1F8AFFE3" w:rsidR="00C3383A" w:rsidRDefault="00C3383A" w:rsidP="00C3383A">
      <w:pPr>
        <w:spacing w:after="0"/>
        <w:jc w:val="both"/>
        <w:rPr>
          <w:rFonts w:ascii="Arial" w:hAnsi="Arial" w:cs="Arial"/>
          <w:color w:val="FF0000"/>
        </w:rPr>
      </w:pPr>
    </w:p>
    <w:p w14:paraId="5B5A12D4" w14:textId="5610F947" w:rsidR="009A5B5D" w:rsidRPr="009A5B5D" w:rsidRDefault="009A5B5D" w:rsidP="009A5B5D">
      <w:pPr>
        <w:kinsoku w:val="0"/>
        <w:overflowPunct w:val="0"/>
        <w:spacing w:after="0"/>
        <w:contextualSpacing/>
        <w:textAlignment w:val="baseline"/>
        <w:rPr>
          <w:rFonts w:ascii="Arial" w:hAnsi="Arial" w:cs="Arial"/>
          <w:color w:val="FF0000"/>
          <w:lang w:eastAsia="en-AU"/>
        </w:rPr>
      </w:pPr>
      <w:r w:rsidRPr="009A5B5D">
        <w:rPr>
          <w:rFonts w:ascii="Arial" w:hAnsi="Arial" w:cs="Arial"/>
          <w:bCs/>
          <w:color w:val="FF0000"/>
          <w:lang w:eastAsia="en-AU"/>
        </w:rPr>
        <w:t>S51 (V) gave the Commonwealth Parliament the power to make laws about ‘postal, telegraphic and other like services.”</w:t>
      </w:r>
      <w:r w:rsidRPr="009A5B5D">
        <w:rPr>
          <w:rFonts w:ascii="Arial" w:hAnsi="Arial" w:cs="Arial"/>
          <w:color w:val="FF0000"/>
          <w:lang w:eastAsia="en-AU"/>
        </w:rPr>
        <w:t xml:space="preserve"> </w:t>
      </w:r>
      <w:r w:rsidRPr="009A5B5D">
        <w:rPr>
          <w:rFonts w:ascii="Arial" w:hAnsi="Arial" w:cs="Arial"/>
          <w:bCs/>
          <w:color w:val="FF0000"/>
          <w:lang w:eastAsia="en-AU"/>
        </w:rPr>
        <w:t>When the Constitution was written, the post and telegraphs were the only means of communication. Subsequently, other forms of communication were developed, including the wireless (an early form of radio).</w:t>
      </w:r>
    </w:p>
    <w:p w14:paraId="403A2B45" w14:textId="5AA92F47" w:rsidR="009A5B5D" w:rsidRPr="009A5B5D" w:rsidRDefault="009A5B5D" w:rsidP="009A5B5D">
      <w:pPr>
        <w:kinsoku w:val="0"/>
        <w:overflowPunct w:val="0"/>
        <w:spacing w:after="0"/>
        <w:contextualSpacing/>
        <w:textAlignment w:val="baseline"/>
        <w:rPr>
          <w:rFonts w:ascii="Arial" w:hAnsi="Arial" w:cs="Arial"/>
          <w:color w:val="FF0000"/>
          <w:lang w:eastAsia="en-AU"/>
        </w:rPr>
      </w:pPr>
      <w:r w:rsidRPr="009A5B5D">
        <w:rPr>
          <w:rFonts w:ascii="Arial" w:hAnsi="Arial" w:cs="Arial"/>
          <w:bCs/>
          <w:color w:val="FF0000"/>
          <w:lang w:eastAsia="en-AU"/>
        </w:rPr>
        <w:t>In 1905, the Commonwealth Parliament passed the Wireless and Telegraphy Act which required all owners of wireless sets (radios) to have a licence. The defendant was charged with having a wireless without a licence and she challenged the validity of the law, claiming the Constitution did not give the Commonwealth the power to make laws about wireless sets.</w:t>
      </w:r>
    </w:p>
    <w:p w14:paraId="129ACF75" w14:textId="77777777" w:rsidR="009A5B5D" w:rsidRPr="009A5B5D" w:rsidRDefault="009A5B5D" w:rsidP="009A5B5D">
      <w:pPr>
        <w:kinsoku w:val="0"/>
        <w:overflowPunct w:val="0"/>
        <w:spacing w:after="0"/>
        <w:contextualSpacing/>
        <w:textAlignment w:val="baseline"/>
        <w:rPr>
          <w:rFonts w:ascii="Arial" w:hAnsi="Arial" w:cs="Arial"/>
          <w:color w:val="FF0000"/>
          <w:lang w:eastAsia="en-AU"/>
        </w:rPr>
      </w:pPr>
    </w:p>
    <w:p w14:paraId="239956E4" w14:textId="28A5CBD3" w:rsidR="009A5B5D" w:rsidRPr="009A5B5D" w:rsidRDefault="009A5B5D" w:rsidP="009A5B5D">
      <w:pPr>
        <w:kinsoku w:val="0"/>
        <w:overflowPunct w:val="0"/>
        <w:spacing w:after="0"/>
        <w:textAlignment w:val="baseline"/>
        <w:rPr>
          <w:rFonts w:ascii="Arial" w:hAnsi="Arial" w:cs="Arial"/>
          <w:bCs/>
          <w:color w:val="FF0000"/>
          <w:lang w:eastAsia="en-AU"/>
        </w:rPr>
      </w:pPr>
      <w:r w:rsidRPr="009A5B5D">
        <w:rPr>
          <w:rFonts w:ascii="Arial" w:hAnsi="Arial" w:cs="Arial"/>
          <w:bCs/>
          <w:color w:val="FF0000"/>
          <w:lang w:eastAsia="en-AU"/>
        </w:rPr>
        <w:t xml:space="preserve">To resolve the dispute the High Court had to interpret the meaning of the words “like services” in S51(v). The High Court decided that a </w:t>
      </w:r>
      <w:bookmarkStart w:id="0" w:name="_Toc315694860"/>
      <w:r w:rsidRPr="009A5B5D">
        <w:rPr>
          <w:rFonts w:ascii="Arial" w:hAnsi="Arial" w:cs="Arial"/>
          <w:bCs/>
          <w:color w:val="FF0000"/>
          <w:lang w:eastAsia="en-AU"/>
        </w:rPr>
        <w:t>wireless was a “like service” and t</w:t>
      </w:r>
      <w:r w:rsidRPr="009A5B5D">
        <w:rPr>
          <w:rFonts w:ascii="Arial" w:hAnsi="Arial" w:cs="Arial"/>
          <w:bCs/>
          <w:color w:val="FF0000"/>
        </w:rPr>
        <w:t>herefore, the Wireless and Telegraphy Act was valid.</w:t>
      </w:r>
      <w:bookmarkEnd w:id="0"/>
      <w:r w:rsidRPr="009A5B5D">
        <w:rPr>
          <w:rFonts w:ascii="Arial" w:hAnsi="Arial" w:cs="Arial"/>
          <w:bCs/>
          <w:color w:val="FF0000"/>
        </w:rPr>
        <w:t xml:space="preserve"> This case was significant as it meant that the Commonwealth gained a law-making power and what some may have considered a residual power (a power belonging to the States) was now a concurrent power (a power shared by both states and the federal parliament).</w:t>
      </w:r>
    </w:p>
    <w:p w14:paraId="3287655B" w14:textId="77777777" w:rsidR="00C3383A" w:rsidRPr="00C3383A" w:rsidRDefault="00C3383A" w:rsidP="00C3383A">
      <w:pPr>
        <w:spacing w:after="0"/>
        <w:jc w:val="both"/>
        <w:rPr>
          <w:rFonts w:ascii="Arial" w:hAnsi="Arial" w:cs="Arial"/>
          <w:color w:val="FF0000"/>
        </w:rPr>
      </w:pPr>
    </w:p>
    <w:p w14:paraId="792149A5" w14:textId="77777777" w:rsidR="00C3383A" w:rsidRDefault="00C3383A" w:rsidP="00CB4151">
      <w:pPr>
        <w:spacing w:after="0"/>
        <w:jc w:val="both"/>
        <w:rPr>
          <w:rFonts w:ascii="Arial" w:hAnsi="Arial" w:cs="Arial"/>
        </w:rPr>
      </w:pPr>
    </w:p>
    <w:p w14:paraId="23D30A10" w14:textId="77777777" w:rsidR="00C3383A" w:rsidRPr="00CB4151" w:rsidRDefault="00C3383A" w:rsidP="00CB4151">
      <w:pPr>
        <w:spacing w:after="0"/>
        <w:jc w:val="both"/>
        <w:rPr>
          <w:rFonts w:ascii="Arial" w:hAnsi="Arial" w:cs="Arial"/>
        </w:rPr>
      </w:pPr>
    </w:p>
    <w:p w14:paraId="4E6E4EEA" w14:textId="77777777" w:rsidR="007B7C29" w:rsidRDefault="007B7C29" w:rsidP="00E65356">
      <w:pPr>
        <w:spacing w:after="240"/>
        <w:rPr>
          <w:rFonts w:ascii="Arial" w:hAnsi="Arial" w:cs="Arial"/>
          <w:b/>
          <w:sz w:val="28"/>
          <w:szCs w:val="28"/>
        </w:rPr>
      </w:pPr>
    </w:p>
    <w:p w14:paraId="78D64929" w14:textId="77777777" w:rsidR="007B7C29" w:rsidRDefault="007B7C29" w:rsidP="00E65356">
      <w:pPr>
        <w:spacing w:after="240"/>
        <w:rPr>
          <w:rFonts w:ascii="Arial" w:hAnsi="Arial" w:cs="Arial"/>
          <w:b/>
          <w:sz w:val="28"/>
          <w:szCs w:val="28"/>
        </w:rPr>
      </w:pPr>
    </w:p>
    <w:p w14:paraId="4FC1A826" w14:textId="77777777" w:rsidR="007B7C29" w:rsidRDefault="007B7C29" w:rsidP="00E65356">
      <w:pPr>
        <w:spacing w:after="240"/>
        <w:rPr>
          <w:rFonts w:ascii="Arial" w:hAnsi="Arial" w:cs="Arial"/>
          <w:b/>
          <w:sz w:val="28"/>
          <w:szCs w:val="28"/>
        </w:rPr>
      </w:pPr>
    </w:p>
    <w:p w14:paraId="535C9631" w14:textId="77777777" w:rsidR="007B7C29" w:rsidRDefault="007B7C29" w:rsidP="00E65356">
      <w:pPr>
        <w:spacing w:after="240"/>
        <w:rPr>
          <w:rFonts w:ascii="Arial" w:hAnsi="Arial" w:cs="Arial"/>
          <w:b/>
          <w:sz w:val="28"/>
          <w:szCs w:val="28"/>
        </w:rPr>
      </w:pPr>
    </w:p>
    <w:p w14:paraId="21FAAE38" w14:textId="77777777" w:rsidR="007B7C29" w:rsidRDefault="007B7C29" w:rsidP="00E65356">
      <w:pPr>
        <w:spacing w:after="240"/>
        <w:rPr>
          <w:rFonts w:ascii="Arial" w:hAnsi="Arial" w:cs="Arial"/>
          <w:b/>
          <w:sz w:val="28"/>
          <w:szCs w:val="28"/>
        </w:rPr>
      </w:pPr>
    </w:p>
    <w:p w14:paraId="28FA5AB5" w14:textId="77777777" w:rsidR="007B7C29" w:rsidRDefault="007B7C29" w:rsidP="00E65356">
      <w:pPr>
        <w:spacing w:after="240"/>
        <w:rPr>
          <w:rFonts w:ascii="Arial" w:hAnsi="Arial" w:cs="Arial"/>
          <w:b/>
          <w:sz w:val="28"/>
          <w:szCs w:val="28"/>
        </w:rPr>
      </w:pPr>
    </w:p>
    <w:p w14:paraId="2776ACB8" w14:textId="42BADFA5" w:rsidR="007B7C29" w:rsidRDefault="007B7C29" w:rsidP="00E65356">
      <w:pPr>
        <w:spacing w:after="240"/>
        <w:rPr>
          <w:rFonts w:ascii="Arial" w:hAnsi="Arial" w:cs="Arial"/>
          <w:b/>
          <w:sz w:val="28"/>
          <w:szCs w:val="28"/>
        </w:rPr>
      </w:pPr>
    </w:p>
    <w:p w14:paraId="16229C07" w14:textId="5BB72566" w:rsidR="009A5B5D" w:rsidRDefault="009A5B5D" w:rsidP="00E65356">
      <w:pPr>
        <w:spacing w:after="240"/>
        <w:rPr>
          <w:rFonts w:ascii="Arial" w:hAnsi="Arial" w:cs="Arial"/>
          <w:b/>
          <w:sz w:val="28"/>
          <w:szCs w:val="28"/>
        </w:rPr>
      </w:pPr>
    </w:p>
    <w:p w14:paraId="23A68B01" w14:textId="645DD8A9" w:rsidR="00FA084C" w:rsidRDefault="00FA084C" w:rsidP="00E65356">
      <w:pPr>
        <w:spacing w:after="240"/>
        <w:rPr>
          <w:rFonts w:ascii="Arial" w:hAnsi="Arial" w:cs="Arial"/>
          <w:b/>
          <w:sz w:val="28"/>
          <w:szCs w:val="28"/>
        </w:rPr>
      </w:pPr>
    </w:p>
    <w:p w14:paraId="4B104BFB" w14:textId="77777777" w:rsidR="00E65356" w:rsidRPr="00E65356" w:rsidRDefault="00E65356" w:rsidP="007B7C29">
      <w:pPr>
        <w:rPr>
          <w:rFonts w:ascii="Arial" w:hAnsi="Arial" w:cs="Arial"/>
          <w:b/>
          <w:sz w:val="28"/>
          <w:szCs w:val="28"/>
        </w:rPr>
      </w:pPr>
      <w:r w:rsidRPr="00E65356">
        <w:rPr>
          <w:rFonts w:ascii="Arial" w:hAnsi="Arial" w:cs="Arial"/>
          <w:b/>
          <w:sz w:val="28"/>
          <w:szCs w:val="28"/>
        </w:rPr>
        <w:lastRenderedPageBreak/>
        <w:t xml:space="preserve">SECTION B </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E65356" w:rsidRPr="007C6794" w14:paraId="08B5D392" w14:textId="77777777" w:rsidTr="007B7C29">
        <w:trPr>
          <w:trHeight w:val="1772"/>
        </w:trPr>
        <w:tc>
          <w:tcPr>
            <w:tcW w:w="9016" w:type="dxa"/>
          </w:tcPr>
          <w:p w14:paraId="4B3FA8C3" w14:textId="77777777" w:rsidR="00E65356" w:rsidRPr="007C6794" w:rsidRDefault="00E65356" w:rsidP="003678FA">
            <w:pPr>
              <w:jc w:val="center"/>
              <w:rPr>
                <w:rFonts w:ascii="Arial" w:hAnsi="Arial" w:cs="Arial"/>
                <w:b/>
                <w:sz w:val="10"/>
                <w:szCs w:val="10"/>
              </w:rPr>
            </w:pPr>
          </w:p>
          <w:p w14:paraId="643A0CBE" w14:textId="77777777" w:rsidR="00E65356" w:rsidRPr="007C6794" w:rsidRDefault="00E65356" w:rsidP="003678FA">
            <w:pPr>
              <w:jc w:val="center"/>
              <w:rPr>
                <w:rFonts w:ascii="Arial" w:hAnsi="Arial" w:cs="Arial"/>
                <w:b/>
              </w:rPr>
            </w:pPr>
            <w:r w:rsidRPr="007C6794">
              <w:rPr>
                <w:rFonts w:ascii="Arial" w:hAnsi="Arial" w:cs="Arial"/>
                <w:b/>
              </w:rPr>
              <w:t>Instructions for Section B</w:t>
            </w:r>
          </w:p>
          <w:p w14:paraId="2207AEF1" w14:textId="77777777" w:rsidR="00E65356" w:rsidRPr="007C6794" w:rsidRDefault="00E65356" w:rsidP="003678FA">
            <w:pPr>
              <w:jc w:val="center"/>
              <w:rPr>
                <w:rFonts w:ascii="Arial" w:hAnsi="Arial" w:cs="Arial"/>
                <w:b/>
              </w:rPr>
            </w:pPr>
          </w:p>
          <w:p w14:paraId="1BCF05D5" w14:textId="77777777" w:rsidR="00E65356" w:rsidRPr="007C6794" w:rsidRDefault="00E65356" w:rsidP="003678FA">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00639E20" w14:textId="79AD2C53" w:rsidR="00E65356" w:rsidRPr="007C6794" w:rsidRDefault="00E65356" w:rsidP="003678FA">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tc>
      </w:tr>
    </w:tbl>
    <w:p w14:paraId="1AD2E441" w14:textId="77777777" w:rsidR="00E65356" w:rsidRDefault="00E65356" w:rsidP="00E65356">
      <w:pPr>
        <w:shd w:val="clear" w:color="auto" w:fill="FFFFFF"/>
        <w:spacing w:after="0"/>
        <w:rPr>
          <w:rFonts w:ascii="Arial" w:eastAsia="Times New Roman" w:hAnsi="Arial" w:cs="Arial"/>
          <w:b/>
          <w:color w:val="333333"/>
          <w:lang w:eastAsia="en-AU"/>
        </w:rPr>
      </w:pPr>
    </w:p>
    <w:p w14:paraId="67DB8C53" w14:textId="77777777" w:rsidR="00F155D5" w:rsidRPr="00F155D5" w:rsidRDefault="00F155D5" w:rsidP="00F155D5">
      <w:pPr>
        <w:shd w:val="clear" w:color="auto" w:fill="FFFFFF"/>
        <w:spacing w:after="60"/>
        <w:rPr>
          <w:rFonts w:ascii="Arial" w:eastAsia="Times New Roman" w:hAnsi="Arial" w:cs="Arial"/>
          <w:b/>
          <w:color w:val="333333"/>
          <w:lang w:eastAsia="en-AU"/>
        </w:rPr>
      </w:pPr>
      <w:r w:rsidRPr="00F155D5">
        <w:rPr>
          <w:rFonts w:ascii="Arial" w:eastAsia="Times New Roman" w:hAnsi="Arial" w:cs="Arial"/>
          <w:b/>
          <w:color w:val="333333"/>
          <w:lang w:eastAsia="en-AU"/>
        </w:rPr>
        <w:t xml:space="preserve">Question 1 </w:t>
      </w:r>
      <w:r w:rsidRPr="00F155D5">
        <w:rPr>
          <w:rFonts w:ascii="Arial" w:eastAsia="Times New Roman" w:hAnsi="Arial" w:cs="Arial"/>
          <w:color w:val="333333"/>
          <w:lang w:eastAsia="en-AU"/>
        </w:rPr>
        <w:t>(14 marks)</w:t>
      </w:r>
    </w:p>
    <w:p w14:paraId="6CA32F94" w14:textId="45C11211" w:rsidR="00F155D5" w:rsidRPr="00F155D5" w:rsidRDefault="00F155D5" w:rsidP="00F155D5">
      <w:pPr>
        <w:rPr>
          <w:rFonts w:ascii="Arial" w:hAnsi="Arial" w:cs="Arial"/>
        </w:rPr>
      </w:pPr>
      <w:r w:rsidRPr="00F155D5">
        <w:rPr>
          <w:rFonts w:ascii="Arial" w:hAnsi="Arial" w:cs="Arial"/>
        </w:rPr>
        <w:t>Arabella contracted Hank’s Heaters to install a hydronic heating system in her 2-bedroom apartment for $4,000. One week after installation, the heating system stopped working. Arabella contacted Hank’s Heaters, but they refuse</w:t>
      </w:r>
      <w:r w:rsidR="009A32C4">
        <w:rPr>
          <w:rFonts w:ascii="Arial" w:hAnsi="Arial" w:cs="Arial"/>
        </w:rPr>
        <w:t>d</w:t>
      </w:r>
      <w:r w:rsidRPr="00F155D5">
        <w:rPr>
          <w:rFonts w:ascii="Arial" w:hAnsi="Arial" w:cs="Arial"/>
        </w:rPr>
        <w:t xml:space="preserve"> to either repair the heater or provide a refund, claiming that it was in full working condition after the installation. They have since refused to answer her calls. Arabella then contacted another heater repair company who have provided a quote of $1500 to repair the system. </w:t>
      </w:r>
    </w:p>
    <w:p w14:paraId="4B654264" w14:textId="77777777" w:rsidR="00F155D5" w:rsidRPr="00F155D5" w:rsidRDefault="00F155D5" w:rsidP="00F155D5">
      <w:pPr>
        <w:rPr>
          <w:rFonts w:ascii="Arial" w:hAnsi="Arial" w:cs="Arial"/>
        </w:rPr>
      </w:pPr>
      <w:r w:rsidRPr="00F155D5">
        <w:rPr>
          <w:rFonts w:ascii="Arial" w:hAnsi="Arial" w:cs="Arial"/>
        </w:rPr>
        <w:t xml:space="preserve">Arabella wants to have this dispute resolved as quickly as possible, and have a final and binding resolution that Hank’s Heaters pay her $1500 compensation. However, she is concerned about the cost of pursuing her case as she is a single mother and only works part-time in order to look after her 2-year-old son. </w:t>
      </w:r>
    </w:p>
    <w:p w14:paraId="06B0D976" w14:textId="327E200F" w:rsidR="00F155D5" w:rsidRPr="00F155D5" w:rsidRDefault="00F155D5" w:rsidP="00F155D5">
      <w:pPr>
        <w:rPr>
          <w:rFonts w:ascii="Arial" w:hAnsi="Arial" w:cs="Arial"/>
        </w:rPr>
      </w:pPr>
      <w:r w:rsidRPr="00F155D5">
        <w:rPr>
          <w:rFonts w:ascii="Arial" w:hAnsi="Arial" w:cs="Arial"/>
        </w:rPr>
        <w:t>Arabella has been advised that she could take the matter to either Consumer Affairs Victoria (CAV), the Victorian Civil and A</w:t>
      </w:r>
      <w:r w:rsidR="00C51759">
        <w:rPr>
          <w:rFonts w:ascii="Arial" w:hAnsi="Arial" w:cs="Arial"/>
        </w:rPr>
        <w:t>dministrative Tribunal (VCAT) or</w:t>
      </w:r>
      <w:bookmarkStart w:id="1" w:name="_GoBack"/>
      <w:bookmarkEnd w:id="1"/>
      <w:r w:rsidRPr="00F155D5">
        <w:rPr>
          <w:rFonts w:ascii="Arial" w:hAnsi="Arial" w:cs="Arial"/>
        </w:rPr>
        <w:t xml:space="preserve"> the Magistrates’ Court. </w:t>
      </w:r>
    </w:p>
    <w:p w14:paraId="49934342" w14:textId="77777777" w:rsidR="00F155D5" w:rsidRPr="00F155D5" w:rsidRDefault="00F155D5" w:rsidP="00F155D5">
      <w:pPr>
        <w:rPr>
          <w:rFonts w:ascii="Arial" w:hAnsi="Arial" w:cs="Arial"/>
        </w:rPr>
      </w:pPr>
    </w:p>
    <w:p w14:paraId="31880814" w14:textId="6DF10274" w:rsidR="00F155D5" w:rsidRDefault="00F155D5" w:rsidP="005268D5">
      <w:pPr>
        <w:widowControl w:val="0"/>
        <w:numPr>
          <w:ilvl w:val="0"/>
          <w:numId w:val="8"/>
        </w:numPr>
        <w:autoSpaceDE w:val="0"/>
        <w:autoSpaceDN w:val="0"/>
        <w:ind w:left="357" w:right="-45" w:hanging="357"/>
        <w:rPr>
          <w:rFonts w:ascii="Arial" w:eastAsia="Calibri" w:hAnsi="Arial" w:cs="Arial"/>
          <w:lang w:eastAsia="en-AU" w:bidi="en-AU"/>
        </w:rPr>
      </w:pPr>
      <w:r w:rsidRPr="00F155D5">
        <w:rPr>
          <w:rFonts w:ascii="Arial" w:eastAsia="Calibri" w:hAnsi="Arial" w:cs="Arial"/>
          <w:lang w:eastAsia="en-AU" w:bidi="en-AU"/>
        </w:rPr>
        <w:t xml:space="preserve">Analyse </w:t>
      </w:r>
      <w:r w:rsidR="009A5B5D">
        <w:rPr>
          <w:rFonts w:ascii="Arial" w:eastAsia="Calibri" w:hAnsi="Arial" w:cs="Arial"/>
          <w:lang w:eastAsia="en-AU" w:bidi="en-AU"/>
        </w:rPr>
        <w:t>two</w:t>
      </w:r>
      <w:r w:rsidRPr="00F155D5">
        <w:rPr>
          <w:rFonts w:ascii="Arial" w:eastAsia="Calibri" w:hAnsi="Arial" w:cs="Arial"/>
          <w:lang w:eastAsia="en-AU" w:bidi="en-AU"/>
        </w:rPr>
        <w:t xml:space="preserve"> factors that Arabella should consider before initiating a civil claim. (4 marks)</w:t>
      </w:r>
    </w:p>
    <w:p w14:paraId="456175A1" w14:textId="503C1302" w:rsidR="009A5B5D" w:rsidRDefault="009A5B5D" w:rsidP="009A5B5D">
      <w:pPr>
        <w:widowControl w:val="0"/>
        <w:autoSpaceDE w:val="0"/>
        <w:autoSpaceDN w:val="0"/>
        <w:ind w:left="357" w:right="-45"/>
        <w:rPr>
          <w:rFonts w:ascii="Arial" w:eastAsia="Calibri" w:hAnsi="Arial" w:cs="Arial"/>
          <w:lang w:eastAsia="en-AU" w:bidi="en-AU"/>
        </w:rPr>
      </w:pPr>
    </w:p>
    <w:p w14:paraId="2D879FEE" w14:textId="77777777" w:rsidR="009A5B5D" w:rsidRPr="00174C65" w:rsidRDefault="009A5B5D" w:rsidP="009A5B5D">
      <w:pPr>
        <w:widowControl w:val="0"/>
        <w:autoSpaceDE w:val="0"/>
        <w:autoSpaceDN w:val="0"/>
        <w:ind w:right="-45"/>
        <w:rPr>
          <w:rFonts w:ascii="Arial" w:eastAsia="Calibri" w:hAnsi="Arial" w:cs="Arial"/>
          <w:color w:val="FF0000"/>
          <w:u w:val="single"/>
          <w:lang w:eastAsia="en-AU" w:bidi="en-AU"/>
        </w:rPr>
      </w:pPr>
      <w:r w:rsidRPr="00174C65">
        <w:rPr>
          <w:rFonts w:ascii="Arial" w:eastAsia="Calibri" w:hAnsi="Arial" w:cs="Arial"/>
          <w:b/>
          <w:color w:val="FF0000"/>
          <w:u w:val="single"/>
          <w:lang w:eastAsia="en-AU" w:bidi="en-AU"/>
        </w:rPr>
        <w:t>Marking guide</w:t>
      </w:r>
      <w:r w:rsidRPr="00174C65">
        <w:rPr>
          <w:rFonts w:ascii="Arial" w:eastAsia="Calibri" w:hAnsi="Arial" w:cs="Arial"/>
          <w:color w:val="FF0000"/>
          <w:u w:val="single"/>
          <w:lang w:eastAsia="en-AU" w:bidi="en-AU"/>
        </w:rPr>
        <w:t xml:space="preserve">  </w:t>
      </w:r>
    </w:p>
    <w:p w14:paraId="470F4520" w14:textId="326D3F74" w:rsidR="009A5B5D" w:rsidRPr="00577EC2" w:rsidRDefault="009A5B5D"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sidRPr="00577EC2">
        <w:rPr>
          <w:rFonts w:ascii="Arial" w:eastAsia="Calibri" w:hAnsi="Arial" w:cs="Arial"/>
          <w:color w:val="FF0000"/>
          <w:lang w:eastAsia="en-AU" w:bidi="en-AU"/>
        </w:rPr>
        <w:t xml:space="preserve">2 marks for identification and description of the two relevant factors </w:t>
      </w:r>
    </w:p>
    <w:p w14:paraId="2FDBCA65" w14:textId="607CDF89" w:rsidR="009A5B5D" w:rsidRPr="00577EC2" w:rsidRDefault="009A5B5D"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sidRPr="00577EC2">
        <w:rPr>
          <w:rFonts w:ascii="Arial" w:eastAsia="Calibri" w:hAnsi="Arial" w:cs="Arial"/>
          <w:color w:val="FF0000"/>
          <w:lang w:eastAsia="en-AU" w:bidi="en-AU"/>
        </w:rPr>
        <w:t xml:space="preserve">2 marks for the analysis </w:t>
      </w:r>
      <w:r w:rsidR="00577EC2" w:rsidRPr="00577EC2">
        <w:rPr>
          <w:rFonts w:ascii="Arial" w:eastAsia="Calibri" w:hAnsi="Arial" w:cs="Arial"/>
          <w:color w:val="FF0000"/>
          <w:lang w:eastAsia="en-AU" w:bidi="en-AU"/>
        </w:rPr>
        <w:t>of each factor</w:t>
      </w:r>
    </w:p>
    <w:p w14:paraId="1DF06281" w14:textId="77777777" w:rsidR="009A5B5D" w:rsidRPr="00174C65" w:rsidRDefault="009A5B5D" w:rsidP="009A5B5D">
      <w:pPr>
        <w:widowControl w:val="0"/>
        <w:autoSpaceDE w:val="0"/>
        <w:autoSpaceDN w:val="0"/>
        <w:ind w:right="-45"/>
        <w:rPr>
          <w:rFonts w:ascii="Arial" w:eastAsia="Calibri" w:hAnsi="Arial" w:cs="Arial"/>
          <w:b/>
          <w:color w:val="FF0000"/>
          <w:lang w:eastAsia="en-AU" w:bidi="en-AU"/>
        </w:rPr>
      </w:pPr>
    </w:p>
    <w:p w14:paraId="29FFB23A" w14:textId="77777777" w:rsidR="009A5B5D" w:rsidRPr="00174C65" w:rsidRDefault="009A5B5D" w:rsidP="009A5B5D">
      <w:pPr>
        <w:widowControl w:val="0"/>
        <w:autoSpaceDE w:val="0"/>
        <w:autoSpaceDN w:val="0"/>
        <w:ind w:right="-45"/>
        <w:rPr>
          <w:rFonts w:ascii="Arial" w:eastAsia="Calibri" w:hAnsi="Arial" w:cs="Arial"/>
          <w:b/>
          <w:color w:val="FF0000"/>
          <w:u w:val="single"/>
          <w:lang w:eastAsia="en-AU" w:bidi="en-AU"/>
        </w:rPr>
      </w:pPr>
      <w:r w:rsidRPr="00174C65">
        <w:rPr>
          <w:rFonts w:ascii="Arial" w:eastAsia="Calibri" w:hAnsi="Arial" w:cs="Arial"/>
          <w:b/>
          <w:color w:val="FF0000"/>
          <w:u w:val="single"/>
          <w:lang w:eastAsia="en-AU" w:bidi="en-AU"/>
        </w:rPr>
        <w:t xml:space="preserve">Sample response </w:t>
      </w:r>
    </w:p>
    <w:p w14:paraId="516519DC" w14:textId="33DBCF93" w:rsidR="009A5B5D" w:rsidRDefault="009A5B5D" w:rsidP="009A5B5D">
      <w:pPr>
        <w:widowControl w:val="0"/>
        <w:autoSpaceDE w:val="0"/>
        <w:autoSpaceDN w:val="0"/>
        <w:ind w:right="-45"/>
        <w:rPr>
          <w:rFonts w:ascii="Arial" w:eastAsia="Calibri" w:hAnsi="Arial" w:cs="Arial"/>
          <w:color w:val="FF0000"/>
          <w:lang w:eastAsia="en-AU" w:bidi="en-AU"/>
        </w:rPr>
      </w:pPr>
      <w:r>
        <w:rPr>
          <w:rFonts w:ascii="Arial" w:eastAsia="Calibri" w:hAnsi="Arial" w:cs="Arial"/>
          <w:color w:val="FF0000"/>
          <w:lang w:eastAsia="en-AU" w:bidi="en-AU"/>
        </w:rPr>
        <w:t>When considering initiating a civil claim a potential plaintiff must consider a range of issues. One such issue is enforcement. If Arabella was to take the matter to court there is no guarantee that a successful verdict will result in her receiving the compensation she is seeking. The defendant may be bankrupt, may refuse to pay or be based overseas where the court is unable to enforce the judgement.</w:t>
      </w:r>
    </w:p>
    <w:p w14:paraId="12B71C09" w14:textId="32CA400F" w:rsidR="009A5B5D" w:rsidRDefault="009A5B5D" w:rsidP="009A5B5D">
      <w:pPr>
        <w:widowControl w:val="0"/>
        <w:autoSpaceDE w:val="0"/>
        <w:autoSpaceDN w:val="0"/>
        <w:ind w:right="-45"/>
        <w:rPr>
          <w:rFonts w:ascii="Arial" w:eastAsia="Calibri" w:hAnsi="Arial" w:cs="Arial"/>
          <w:lang w:eastAsia="en-AU" w:bidi="en-AU"/>
        </w:rPr>
      </w:pPr>
      <w:r>
        <w:rPr>
          <w:rFonts w:ascii="Arial" w:eastAsia="Calibri" w:hAnsi="Arial" w:cs="Arial"/>
          <w:color w:val="FF0000"/>
          <w:lang w:eastAsia="en-AU" w:bidi="en-AU"/>
        </w:rPr>
        <w:t xml:space="preserve">A second factor is cost. To pursue the matter </w:t>
      </w:r>
      <w:r w:rsidR="00577EC2">
        <w:rPr>
          <w:rFonts w:ascii="Arial" w:eastAsia="Calibri" w:hAnsi="Arial" w:cs="Arial"/>
          <w:color w:val="FF0000"/>
          <w:lang w:eastAsia="en-AU" w:bidi="en-AU"/>
        </w:rPr>
        <w:t xml:space="preserve">in the courts will require court fees and legal representation – costs that are significant and would likely be greater than the $1500 she is seeking. To use other resolution bodies such as CAV or VCAT will see reduced costs but these bodies </w:t>
      </w:r>
      <w:r w:rsidR="000B50CE">
        <w:rPr>
          <w:rFonts w:ascii="Arial" w:eastAsia="Calibri" w:hAnsi="Arial" w:cs="Arial"/>
          <w:color w:val="FF0000"/>
          <w:lang w:eastAsia="en-AU" w:bidi="en-AU"/>
        </w:rPr>
        <w:t>will not</w:t>
      </w:r>
      <w:r w:rsidR="00577EC2">
        <w:rPr>
          <w:rFonts w:ascii="Arial" w:eastAsia="Calibri" w:hAnsi="Arial" w:cs="Arial"/>
          <w:color w:val="FF0000"/>
          <w:lang w:eastAsia="en-AU" w:bidi="en-AU"/>
        </w:rPr>
        <w:t xml:space="preserve"> be able to make an award that covers her costs. </w:t>
      </w:r>
    </w:p>
    <w:p w14:paraId="65AA12B2" w14:textId="77777777" w:rsidR="00415318" w:rsidRDefault="00415318" w:rsidP="009A5B5D">
      <w:pPr>
        <w:widowControl w:val="0"/>
        <w:autoSpaceDE w:val="0"/>
        <w:autoSpaceDN w:val="0"/>
        <w:ind w:right="-45"/>
        <w:rPr>
          <w:rFonts w:ascii="Arial" w:eastAsia="Calibri" w:hAnsi="Arial" w:cs="Arial"/>
          <w:lang w:eastAsia="en-AU" w:bidi="en-AU"/>
        </w:rPr>
      </w:pPr>
    </w:p>
    <w:p w14:paraId="20F1FB54" w14:textId="77777777" w:rsidR="00415318" w:rsidRDefault="00415318" w:rsidP="00415318">
      <w:pPr>
        <w:widowControl w:val="0"/>
        <w:autoSpaceDE w:val="0"/>
        <w:autoSpaceDN w:val="0"/>
        <w:ind w:right="-45"/>
        <w:rPr>
          <w:rFonts w:ascii="Arial" w:eastAsia="Calibri" w:hAnsi="Arial" w:cs="Arial"/>
          <w:lang w:eastAsia="en-AU" w:bidi="en-AU"/>
        </w:rPr>
      </w:pPr>
    </w:p>
    <w:p w14:paraId="4AAABD95" w14:textId="356FE6B2" w:rsidR="00F155D5" w:rsidRDefault="00F155D5" w:rsidP="005268D5">
      <w:pPr>
        <w:widowControl w:val="0"/>
        <w:numPr>
          <w:ilvl w:val="0"/>
          <w:numId w:val="8"/>
        </w:numPr>
        <w:autoSpaceDE w:val="0"/>
        <w:autoSpaceDN w:val="0"/>
        <w:ind w:left="357" w:right="-45" w:hanging="357"/>
        <w:rPr>
          <w:rFonts w:ascii="Arial" w:eastAsia="Calibri" w:hAnsi="Arial" w:cs="Arial"/>
          <w:lang w:eastAsia="en-AU" w:bidi="en-AU"/>
        </w:rPr>
      </w:pPr>
      <w:r w:rsidRPr="00F155D5">
        <w:rPr>
          <w:rFonts w:ascii="Arial" w:eastAsia="Calibri" w:hAnsi="Arial" w:cs="Arial"/>
          <w:lang w:eastAsia="en-AU" w:bidi="en-AU"/>
        </w:rPr>
        <w:t xml:space="preserve">Describe the main method of dispute resolution used by CAV. </w:t>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t>(2 marks)</w:t>
      </w:r>
      <w:r w:rsidRPr="00F155D5">
        <w:rPr>
          <w:rFonts w:ascii="Arial" w:eastAsia="Calibri" w:hAnsi="Arial" w:cs="Arial"/>
          <w:lang w:eastAsia="en-AU" w:bidi="en-AU"/>
        </w:rPr>
        <w:tab/>
      </w:r>
    </w:p>
    <w:p w14:paraId="0FD74A69" w14:textId="109688F3" w:rsidR="00C3113F" w:rsidRDefault="00C3113F" w:rsidP="00C3113F">
      <w:pPr>
        <w:widowControl w:val="0"/>
        <w:autoSpaceDE w:val="0"/>
        <w:autoSpaceDN w:val="0"/>
        <w:ind w:right="-45"/>
        <w:rPr>
          <w:rFonts w:ascii="Arial" w:eastAsia="Calibri" w:hAnsi="Arial" w:cs="Arial"/>
          <w:lang w:eastAsia="en-AU" w:bidi="en-AU"/>
        </w:rPr>
      </w:pPr>
    </w:p>
    <w:p w14:paraId="786DB74C" w14:textId="1BA00AB5" w:rsidR="00415318" w:rsidRPr="00174C65" w:rsidRDefault="00E62C95" w:rsidP="00E62C95">
      <w:pPr>
        <w:widowControl w:val="0"/>
        <w:autoSpaceDE w:val="0"/>
        <w:autoSpaceDN w:val="0"/>
        <w:ind w:right="-45"/>
        <w:rPr>
          <w:rFonts w:ascii="Arial" w:eastAsia="Calibri" w:hAnsi="Arial" w:cs="Arial"/>
          <w:color w:val="FF0000"/>
          <w:u w:val="single"/>
          <w:lang w:eastAsia="en-AU" w:bidi="en-AU"/>
        </w:rPr>
      </w:pPr>
      <w:r w:rsidRPr="00174C65">
        <w:rPr>
          <w:rFonts w:ascii="Arial" w:eastAsia="Calibri" w:hAnsi="Arial" w:cs="Arial"/>
          <w:b/>
          <w:color w:val="FF0000"/>
          <w:u w:val="single"/>
          <w:lang w:eastAsia="en-AU" w:bidi="en-AU"/>
        </w:rPr>
        <w:t>Marking guide</w:t>
      </w:r>
      <w:r w:rsidR="00415318" w:rsidRPr="00174C65">
        <w:rPr>
          <w:rFonts w:ascii="Arial" w:eastAsia="Calibri" w:hAnsi="Arial" w:cs="Arial"/>
          <w:color w:val="FF0000"/>
          <w:u w:val="single"/>
          <w:lang w:eastAsia="en-AU" w:bidi="en-AU"/>
        </w:rPr>
        <w:t xml:space="preserve"> </w:t>
      </w:r>
      <w:r w:rsidRPr="00174C65">
        <w:rPr>
          <w:rFonts w:ascii="Arial" w:eastAsia="Calibri" w:hAnsi="Arial" w:cs="Arial"/>
          <w:color w:val="FF0000"/>
          <w:u w:val="single"/>
          <w:lang w:eastAsia="en-AU" w:bidi="en-AU"/>
        </w:rPr>
        <w:t xml:space="preserve"> </w:t>
      </w:r>
    </w:p>
    <w:p w14:paraId="5E6168BF" w14:textId="0F164568" w:rsidR="00415318" w:rsidRPr="00577EC2" w:rsidRDefault="00E62C95"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sidRPr="00577EC2">
        <w:rPr>
          <w:rFonts w:ascii="Arial" w:eastAsia="Calibri" w:hAnsi="Arial" w:cs="Arial"/>
          <w:color w:val="FF0000"/>
          <w:lang w:eastAsia="en-AU" w:bidi="en-AU"/>
        </w:rPr>
        <w:t xml:space="preserve">1 mark - Description of the </w:t>
      </w:r>
      <w:r w:rsidR="00415318" w:rsidRPr="00577EC2">
        <w:rPr>
          <w:rFonts w:ascii="Arial" w:eastAsia="Calibri" w:hAnsi="Arial" w:cs="Arial"/>
          <w:color w:val="FF0000"/>
          <w:lang w:eastAsia="en-AU" w:bidi="en-AU"/>
        </w:rPr>
        <w:t>main method of dispute resolution used by CAV</w:t>
      </w:r>
      <w:r w:rsidRPr="00577EC2">
        <w:rPr>
          <w:rFonts w:ascii="Arial" w:eastAsia="Calibri" w:hAnsi="Arial" w:cs="Arial"/>
          <w:color w:val="FF0000"/>
          <w:lang w:eastAsia="en-AU" w:bidi="en-AU"/>
        </w:rPr>
        <w:t xml:space="preserve"> </w:t>
      </w:r>
    </w:p>
    <w:p w14:paraId="4EA1E401" w14:textId="4C9C1EBD" w:rsidR="00E62C95" w:rsidRPr="00577EC2" w:rsidRDefault="00E62C95"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sidRPr="00577EC2">
        <w:rPr>
          <w:rFonts w:ascii="Arial" w:eastAsia="Calibri" w:hAnsi="Arial" w:cs="Arial"/>
          <w:color w:val="FF0000"/>
          <w:lang w:eastAsia="en-AU" w:bidi="en-AU"/>
        </w:rPr>
        <w:t xml:space="preserve">1 mark – </w:t>
      </w:r>
      <w:r w:rsidR="00415318" w:rsidRPr="00577EC2">
        <w:rPr>
          <w:rFonts w:ascii="Arial" w:eastAsia="Calibri" w:hAnsi="Arial" w:cs="Arial"/>
          <w:color w:val="FF0000"/>
          <w:lang w:eastAsia="en-AU" w:bidi="en-AU"/>
        </w:rPr>
        <w:t>Depth of response</w:t>
      </w:r>
      <w:r w:rsidRPr="00577EC2">
        <w:rPr>
          <w:rFonts w:ascii="Arial" w:eastAsia="Calibri" w:hAnsi="Arial" w:cs="Arial"/>
          <w:color w:val="FF0000"/>
          <w:lang w:eastAsia="en-AU" w:bidi="en-AU"/>
        </w:rPr>
        <w:t xml:space="preserve"> </w:t>
      </w:r>
    </w:p>
    <w:p w14:paraId="45C95993" w14:textId="77777777" w:rsidR="00415318" w:rsidRPr="00174C65" w:rsidRDefault="00415318" w:rsidP="00E62C95">
      <w:pPr>
        <w:widowControl w:val="0"/>
        <w:autoSpaceDE w:val="0"/>
        <w:autoSpaceDN w:val="0"/>
        <w:ind w:right="-45"/>
        <w:rPr>
          <w:rFonts w:ascii="Arial" w:eastAsia="Calibri" w:hAnsi="Arial" w:cs="Arial"/>
          <w:b/>
          <w:color w:val="FF0000"/>
          <w:lang w:eastAsia="en-AU" w:bidi="en-AU"/>
        </w:rPr>
      </w:pPr>
    </w:p>
    <w:p w14:paraId="403B1501" w14:textId="73C0C819" w:rsidR="00E62C95" w:rsidRPr="00174C65" w:rsidRDefault="00E62C95" w:rsidP="00E62C95">
      <w:pPr>
        <w:widowControl w:val="0"/>
        <w:autoSpaceDE w:val="0"/>
        <w:autoSpaceDN w:val="0"/>
        <w:ind w:right="-45"/>
        <w:rPr>
          <w:rFonts w:ascii="Arial" w:eastAsia="Calibri" w:hAnsi="Arial" w:cs="Arial"/>
          <w:b/>
          <w:color w:val="FF0000"/>
          <w:u w:val="single"/>
          <w:lang w:eastAsia="en-AU" w:bidi="en-AU"/>
        </w:rPr>
      </w:pPr>
      <w:r w:rsidRPr="00174C65">
        <w:rPr>
          <w:rFonts w:ascii="Arial" w:eastAsia="Calibri" w:hAnsi="Arial" w:cs="Arial"/>
          <w:b/>
          <w:color w:val="FF0000"/>
          <w:u w:val="single"/>
          <w:lang w:eastAsia="en-AU" w:bidi="en-AU"/>
        </w:rPr>
        <w:lastRenderedPageBreak/>
        <w:t xml:space="preserve">Sample response </w:t>
      </w:r>
    </w:p>
    <w:p w14:paraId="72312E69" w14:textId="77777777" w:rsidR="00415318" w:rsidRPr="00174C65" w:rsidRDefault="00E62C95" w:rsidP="00E62C95">
      <w:pPr>
        <w:widowControl w:val="0"/>
        <w:autoSpaceDE w:val="0"/>
        <w:autoSpaceDN w:val="0"/>
        <w:ind w:right="-45"/>
        <w:rPr>
          <w:rFonts w:ascii="Arial" w:eastAsia="Calibri" w:hAnsi="Arial" w:cs="Arial"/>
          <w:color w:val="FF0000"/>
          <w:lang w:eastAsia="en-AU" w:bidi="en-AU"/>
        </w:rPr>
      </w:pPr>
      <w:r w:rsidRPr="00174C65">
        <w:rPr>
          <w:rFonts w:ascii="Arial" w:eastAsia="Calibri" w:hAnsi="Arial" w:cs="Arial"/>
          <w:color w:val="FF0000"/>
          <w:lang w:eastAsia="en-AU" w:bidi="en-AU"/>
        </w:rPr>
        <w:t xml:space="preserve">Consumer Affairs Victoria (CAV) CAV is Victoria’s consumer affairs regulator. The role of CAV in resolving civil disputes is to conciliate disputes between consumers and traders and tenants and landlords. </w:t>
      </w:r>
    </w:p>
    <w:p w14:paraId="33B4E523" w14:textId="629B12E8" w:rsidR="00E62C95" w:rsidRPr="00174C65" w:rsidRDefault="00E62C95" w:rsidP="00E62C95">
      <w:pPr>
        <w:widowControl w:val="0"/>
        <w:autoSpaceDE w:val="0"/>
        <w:autoSpaceDN w:val="0"/>
        <w:ind w:right="-45"/>
        <w:rPr>
          <w:rFonts w:ascii="Arial" w:eastAsia="Calibri" w:hAnsi="Arial" w:cs="Arial"/>
          <w:color w:val="FF0000"/>
          <w:lang w:eastAsia="en-AU" w:bidi="en-AU"/>
        </w:rPr>
      </w:pPr>
      <w:r w:rsidRPr="00174C65">
        <w:rPr>
          <w:rFonts w:ascii="Arial" w:eastAsia="Calibri" w:hAnsi="Arial" w:cs="Arial"/>
          <w:color w:val="FF0000"/>
          <w:lang w:eastAsia="en-AU" w:bidi="en-AU"/>
        </w:rPr>
        <w:t xml:space="preserve">Conciliation involves the use of a third party conciliator, who assists the parties to reach a decision. The conciliator listens to the parties, makes suggestions and assists them to reach a mutually agreeable outcome.  </w:t>
      </w:r>
    </w:p>
    <w:p w14:paraId="7A1098C8" w14:textId="704DBBB0" w:rsidR="00C3113F" w:rsidRPr="00E62C95" w:rsidRDefault="00C3113F" w:rsidP="00E62C95">
      <w:pPr>
        <w:widowControl w:val="0"/>
        <w:autoSpaceDE w:val="0"/>
        <w:autoSpaceDN w:val="0"/>
        <w:ind w:right="-45"/>
        <w:rPr>
          <w:rFonts w:ascii="Arial" w:eastAsia="Calibri" w:hAnsi="Arial" w:cs="Arial"/>
          <w:lang w:eastAsia="en-AU" w:bidi="en-AU"/>
        </w:rPr>
      </w:pPr>
    </w:p>
    <w:p w14:paraId="712652A9" w14:textId="79031F2C" w:rsidR="00C3113F" w:rsidRDefault="00C3113F" w:rsidP="00C3113F">
      <w:pPr>
        <w:widowControl w:val="0"/>
        <w:autoSpaceDE w:val="0"/>
        <w:autoSpaceDN w:val="0"/>
        <w:ind w:right="-45"/>
        <w:rPr>
          <w:rFonts w:ascii="Arial" w:eastAsia="Calibri" w:hAnsi="Arial" w:cs="Arial"/>
          <w:lang w:eastAsia="en-AU" w:bidi="en-AU"/>
        </w:rPr>
      </w:pPr>
    </w:p>
    <w:p w14:paraId="1337E090" w14:textId="7A2A9EB0" w:rsidR="00F155D5" w:rsidRPr="00F155D5" w:rsidRDefault="00F155D5" w:rsidP="00F155D5">
      <w:pPr>
        <w:widowControl w:val="0"/>
        <w:numPr>
          <w:ilvl w:val="0"/>
          <w:numId w:val="8"/>
        </w:numPr>
        <w:autoSpaceDE w:val="0"/>
        <w:autoSpaceDN w:val="0"/>
        <w:spacing w:after="240" w:line="276" w:lineRule="auto"/>
        <w:ind w:left="357" w:right="-45" w:hanging="357"/>
        <w:rPr>
          <w:rFonts w:ascii="Arial" w:hAnsi="Arial" w:cs="Arial"/>
        </w:rPr>
      </w:pPr>
      <w:r w:rsidRPr="00F155D5">
        <w:rPr>
          <w:rFonts w:ascii="Arial" w:eastAsia="Calibri" w:hAnsi="Arial" w:cs="Arial"/>
          <w:lang w:eastAsia="en-AU" w:bidi="en-AU"/>
        </w:rPr>
        <w:t xml:space="preserve">Advise </w:t>
      </w:r>
      <w:r w:rsidR="003E796B">
        <w:rPr>
          <w:rFonts w:ascii="Arial" w:eastAsia="Calibri" w:hAnsi="Arial" w:cs="Arial"/>
          <w:lang w:eastAsia="en-AU" w:bidi="en-AU"/>
        </w:rPr>
        <w:t>Arabella</w:t>
      </w:r>
      <w:r w:rsidRPr="00F155D5">
        <w:rPr>
          <w:rFonts w:ascii="Arial" w:eastAsia="Calibri" w:hAnsi="Arial" w:cs="Arial"/>
          <w:lang w:eastAsia="en-AU" w:bidi="en-AU"/>
        </w:rPr>
        <w:t xml:space="preserve"> about whether CAV, VCAT or the Magistrates’ Court is the most appropriate body to resolve this dispute. </w:t>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r>
      <w:r w:rsidRPr="00F155D5">
        <w:rPr>
          <w:rFonts w:ascii="Arial" w:eastAsia="Calibri" w:hAnsi="Arial" w:cs="Arial"/>
          <w:lang w:eastAsia="en-AU" w:bidi="en-AU"/>
        </w:rPr>
        <w:tab/>
        <w:t>(8 marks)</w:t>
      </w:r>
    </w:p>
    <w:p w14:paraId="6FA7A93A" w14:textId="77777777" w:rsidR="007B7C29" w:rsidRDefault="007B7C29" w:rsidP="00F155D5">
      <w:pPr>
        <w:shd w:val="clear" w:color="auto" w:fill="FFFFFF"/>
        <w:spacing w:after="60"/>
        <w:rPr>
          <w:rFonts w:ascii="Arial" w:eastAsia="Times New Roman" w:hAnsi="Arial" w:cs="Arial"/>
          <w:b/>
          <w:color w:val="333333"/>
          <w:lang w:eastAsia="en-AU"/>
        </w:rPr>
      </w:pPr>
    </w:p>
    <w:p w14:paraId="617F42B0" w14:textId="77777777" w:rsidR="00577EC2" w:rsidRPr="00174C65" w:rsidRDefault="00577EC2" w:rsidP="00577EC2">
      <w:pPr>
        <w:widowControl w:val="0"/>
        <w:autoSpaceDE w:val="0"/>
        <w:autoSpaceDN w:val="0"/>
        <w:ind w:right="-45"/>
        <w:rPr>
          <w:rFonts w:ascii="Arial" w:eastAsia="Calibri" w:hAnsi="Arial" w:cs="Arial"/>
          <w:color w:val="FF0000"/>
          <w:u w:val="single"/>
          <w:lang w:eastAsia="en-AU" w:bidi="en-AU"/>
        </w:rPr>
      </w:pPr>
      <w:r w:rsidRPr="00174C65">
        <w:rPr>
          <w:rFonts w:ascii="Arial" w:eastAsia="Calibri" w:hAnsi="Arial" w:cs="Arial"/>
          <w:b/>
          <w:color w:val="FF0000"/>
          <w:u w:val="single"/>
          <w:lang w:eastAsia="en-AU" w:bidi="en-AU"/>
        </w:rPr>
        <w:t>Marking guide</w:t>
      </w:r>
      <w:r w:rsidRPr="00174C65">
        <w:rPr>
          <w:rFonts w:ascii="Arial" w:eastAsia="Calibri" w:hAnsi="Arial" w:cs="Arial"/>
          <w:color w:val="FF0000"/>
          <w:u w:val="single"/>
          <w:lang w:eastAsia="en-AU" w:bidi="en-AU"/>
        </w:rPr>
        <w:t xml:space="preserve">  </w:t>
      </w:r>
    </w:p>
    <w:p w14:paraId="6A2E36D9" w14:textId="6AABB712" w:rsidR="00577EC2" w:rsidRPr="00577EC2" w:rsidRDefault="00577EC2"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sidRPr="00577EC2">
        <w:rPr>
          <w:rFonts w:ascii="Arial" w:eastAsia="Calibri" w:hAnsi="Arial" w:cs="Arial"/>
          <w:color w:val="FF0000"/>
          <w:lang w:eastAsia="en-AU" w:bidi="en-AU"/>
        </w:rPr>
        <w:t>Mark globally</w:t>
      </w:r>
    </w:p>
    <w:p w14:paraId="08E0B254" w14:textId="77777777" w:rsidR="00577EC2" w:rsidRDefault="00577EC2"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Pr>
          <w:rFonts w:ascii="Arial" w:eastAsia="Calibri" w:hAnsi="Arial" w:cs="Arial"/>
          <w:color w:val="FF0000"/>
          <w:lang w:eastAsia="en-AU" w:bidi="en-AU"/>
        </w:rPr>
        <w:t>Although the question requires students to give advice, the best approach is to look at the strengths and weaknesses of each resolution venue</w:t>
      </w:r>
    </w:p>
    <w:p w14:paraId="09FB05AB" w14:textId="15086919" w:rsidR="00577EC2" w:rsidRPr="00577EC2" w:rsidRDefault="00577EC2" w:rsidP="00577EC2">
      <w:pPr>
        <w:pStyle w:val="ListParagraph"/>
        <w:widowControl w:val="0"/>
        <w:numPr>
          <w:ilvl w:val="0"/>
          <w:numId w:val="19"/>
        </w:numPr>
        <w:autoSpaceDE w:val="0"/>
        <w:autoSpaceDN w:val="0"/>
        <w:spacing w:after="0"/>
        <w:ind w:right="-45"/>
        <w:rPr>
          <w:rFonts w:ascii="Arial" w:eastAsia="Calibri" w:hAnsi="Arial" w:cs="Arial"/>
          <w:color w:val="FF0000"/>
          <w:lang w:eastAsia="en-AU" w:bidi="en-AU"/>
        </w:rPr>
      </w:pPr>
      <w:r>
        <w:rPr>
          <w:rFonts w:ascii="Arial" w:eastAsia="Calibri" w:hAnsi="Arial" w:cs="Arial"/>
          <w:color w:val="FF0000"/>
          <w:lang w:eastAsia="en-AU" w:bidi="en-AU"/>
        </w:rPr>
        <w:t>Students should also provide a statement as to which is the most appropriate venue</w:t>
      </w:r>
      <w:r w:rsidRPr="00577EC2">
        <w:rPr>
          <w:rFonts w:ascii="Arial" w:eastAsia="Calibri" w:hAnsi="Arial" w:cs="Arial"/>
          <w:color w:val="FF0000"/>
          <w:lang w:eastAsia="en-AU" w:bidi="en-AU"/>
        </w:rPr>
        <w:t xml:space="preserve"> </w:t>
      </w:r>
    </w:p>
    <w:p w14:paraId="7E1514A2" w14:textId="77777777" w:rsidR="00577EC2" w:rsidRPr="00174C65" w:rsidRDefault="00577EC2" w:rsidP="00577EC2">
      <w:pPr>
        <w:widowControl w:val="0"/>
        <w:autoSpaceDE w:val="0"/>
        <w:autoSpaceDN w:val="0"/>
        <w:ind w:right="-45"/>
        <w:rPr>
          <w:rFonts w:ascii="Arial" w:eastAsia="Calibri" w:hAnsi="Arial" w:cs="Arial"/>
          <w:b/>
          <w:color w:val="FF0000"/>
          <w:lang w:eastAsia="en-AU" w:bidi="en-AU"/>
        </w:rPr>
      </w:pPr>
    </w:p>
    <w:p w14:paraId="09C58ECE" w14:textId="77777777" w:rsidR="00577EC2" w:rsidRPr="00174C65" w:rsidRDefault="00577EC2" w:rsidP="00577EC2">
      <w:pPr>
        <w:widowControl w:val="0"/>
        <w:autoSpaceDE w:val="0"/>
        <w:autoSpaceDN w:val="0"/>
        <w:ind w:right="-45"/>
        <w:rPr>
          <w:rFonts w:ascii="Arial" w:eastAsia="Calibri" w:hAnsi="Arial" w:cs="Arial"/>
          <w:b/>
          <w:color w:val="FF0000"/>
          <w:u w:val="single"/>
          <w:lang w:eastAsia="en-AU" w:bidi="en-AU"/>
        </w:rPr>
      </w:pPr>
      <w:r w:rsidRPr="00174C65">
        <w:rPr>
          <w:rFonts w:ascii="Arial" w:eastAsia="Calibri" w:hAnsi="Arial" w:cs="Arial"/>
          <w:b/>
          <w:color w:val="FF0000"/>
          <w:u w:val="single"/>
          <w:lang w:eastAsia="en-AU" w:bidi="en-AU"/>
        </w:rPr>
        <w:t xml:space="preserve">Sample response </w:t>
      </w:r>
    </w:p>
    <w:p w14:paraId="0E1402A5" w14:textId="0490E6F6" w:rsidR="007B7C29" w:rsidRDefault="00577EC2" w:rsidP="00577EC2">
      <w:pPr>
        <w:shd w:val="clear" w:color="auto" w:fill="FFFFFF"/>
        <w:spacing w:after="60"/>
        <w:rPr>
          <w:rFonts w:ascii="Arial" w:eastAsia="Calibri" w:hAnsi="Arial" w:cs="Arial"/>
          <w:color w:val="FF0000"/>
          <w:lang w:eastAsia="en-AU" w:bidi="en-AU"/>
        </w:rPr>
      </w:pPr>
      <w:r>
        <w:rPr>
          <w:rFonts w:ascii="Arial" w:eastAsia="Calibri" w:hAnsi="Arial" w:cs="Arial"/>
          <w:color w:val="FF0000"/>
          <w:lang w:eastAsia="en-AU" w:bidi="en-AU"/>
        </w:rPr>
        <w:t xml:space="preserve">In seeking to resolve this </w:t>
      </w:r>
      <w:r w:rsidR="000B50CE">
        <w:rPr>
          <w:rFonts w:ascii="Arial" w:eastAsia="Calibri" w:hAnsi="Arial" w:cs="Arial"/>
          <w:color w:val="FF0000"/>
          <w:lang w:eastAsia="en-AU" w:bidi="en-AU"/>
        </w:rPr>
        <w:t>dispute,</w:t>
      </w:r>
      <w:r>
        <w:rPr>
          <w:rFonts w:ascii="Arial" w:eastAsia="Calibri" w:hAnsi="Arial" w:cs="Arial"/>
          <w:color w:val="FF0000"/>
          <w:lang w:eastAsia="en-AU" w:bidi="en-AU"/>
        </w:rPr>
        <w:t xml:space="preserve"> Arabella has a range of dispute resolution venues available to her. Two such venues are Consumer Affairs Victoria (CAV) and the Victorian Civil and Administrative Tribunal (VCAT).</w:t>
      </w:r>
    </w:p>
    <w:p w14:paraId="4ABC423D" w14:textId="0D6FF87B" w:rsidR="00577EC2" w:rsidRPr="00DD347C" w:rsidRDefault="00577EC2" w:rsidP="00FF168B">
      <w:pPr>
        <w:autoSpaceDE w:val="0"/>
        <w:autoSpaceDN w:val="0"/>
        <w:adjustRightInd w:val="0"/>
        <w:spacing w:after="0"/>
        <w:rPr>
          <w:rFonts w:ascii="Arial" w:hAnsi="Arial" w:cs="Arial"/>
          <w:color w:val="FF0000"/>
        </w:rPr>
      </w:pPr>
      <w:r>
        <w:rPr>
          <w:rFonts w:ascii="Arial" w:eastAsia="Calibri" w:hAnsi="Arial" w:cs="Arial"/>
          <w:color w:val="FF0000"/>
          <w:lang w:eastAsia="en-AU" w:bidi="en-AU"/>
        </w:rPr>
        <w:t>Both of these venues seek to provide more timely, less formal and less expensive means of dispute resolution. CAV deals only with disputes between consumers and traders. They provide conciliation services between disputing parties</w:t>
      </w:r>
      <w:r w:rsidR="00FF168B">
        <w:rPr>
          <w:rFonts w:ascii="Arial" w:eastAsia="Calibri" w:hAnsi="Arial" w:cs="Arial"/>
          <w:color w:val="FF0000"/>
          <w:lang w:eastAsia="en-AU" w:bidi="en-AU"/>
        </w:rPr>
        <w:t xml:space="preserve"> and will assist in the resolution of the dispute </w:t>
      </w:r>
      <w:r w:rsidR="00FF168B" w:rsidRPr="00FF168B">
        <w:rPr>
          <w:rFonts w:ascii="Arial" w:eastAsia="Calibri" w:hAnsi="Arial" w:cs="Arial"/>
          <w:color w:val="FF0000"/>
          <w:lang w:eastAsia="en-AU" w:bidi="en-AU"/>
        </w:rPr>
        <w:t xml:space="preserve">without any cost. The conciliator (an independent third party) </w:t>
      </w:r>
      <w:r w:rsidR="00FF168B">
        <w:rPr>
          <w:rFonts w:ascii="Arial" w:eastAsia="Calibri" w:hAnsi="Arial" w:cs="Arial"/>
          <w:color w:val="FF0000"/>
          <w:lang w:eastAsia="en-AU" w:bidi="en-AU"/>
        </w:rPr>
        <w:t xml:space="preserve">is usually a person with specialist </w:t>
      </w:r>
      <w:r w:rsidR="00FF168B" w:rsidRPr="00DD347C">
        <w:rPr>
          <w:rFonts w:ascii="Arial" w:eastAsia="Calibri" w:hAnsi="Arial" w:cs="Arial"/>
          <w:color w:val="FF0000"/>
          <w:lang w:eastAsia="en-AU" w:bidi="en-AU"/>
        </w:rPr>
        <w:t xml:space="preserve">knowledge in the area concerned. They are not able </w:t>
      </w:r>
      <w:r w:rsidR="00FF168B" w:rsidRPr="00DD347C">
        <w:rPr>
          <w:rFonts w:ascii="Arial" w:hAnsi="Arial" w:cs="Arial"/>
          <w:color w:val="FF0000"/>
        </w:rPr>
        <w:t>to make the decision on behalf of the parties, but listens to the facts, makes suggestions and helps the parties come to their own decision. They are able to suggest possible resolution options to the parties. The aim is for the parties to agree to resolve the dispute themselves – signing a terms of settlement at the end of the process which can become legally enforceable.</w:t>
      </w:r>
    </w:p>
    <w:p w14:paraId="1B9C35F7" w14:textId="68467847" w:rsidR="00FF168B" w:rsidRPr="00DD347C" w:rsidRDefault="00FF168B" w:rsidP="00FF168B">
      <w:pPr>
        <w:autoSpaceDE w:val="0"/>
        <w:autoSpaceDN w:val="0"/>
        <w:adjustRightInd w:val="0"/>
        <w:spacing w:after="0"/>
        <w:rPr>
          <w:rFonts w:ascii="Arial" w:hAnsi="Arial" w:cs="Arial"/>
          <w:color w:val="FF0000"/>
        </w:rPr>
      </w:pPr>
      <w:r w:rsidRPr="00DD347C">
        <w:rPr>
          <w:rFonts w:ascii="Arial" w:hAnsi="Arial" w:cs="Arial"/>
          <w:color w:val="FF0000"/>
        </w:rPr>
        <w:t xml:space="preserve">CAV conciliation services are generally conducted by phone and given </w:t>
      </w:r>
      <w:r w:rsidR="0063774C" w:rsidRPr="00DD347C">
        <w:rPr>
          <w:rFonts w:ascii="Arial" w:hAnsi="Arial" w:cs="Arial"/>
          <w:color w:val="FF0000"/>
        </w:rPr>
        <w:t xml:space="preserve">the inability of Arabella to contact the supplier of the product this may not be the most appropriate venue for resolution. It also </w:t>
      </w:r>
      <w:r w:rsidR="000B50CE" w:rsidRPr="00DD347C">
        <w:rPr>
          <w:rFonts w:ascii="Arial" w:hAnsi="Arial" w:cs="Arial"/>
          <w:color w:val="FF0000"/>
        </w:rPr>
        <w:t>cannot</w:t>
      </w:r>
      <w:r w:rsidR="0063774C" w:rsidRPr="00DD347C">
        <w:rPr>
          <w:rFonts w:ascii="Arial" w:hAnsi="Arial" w:cs="Arial"/>
          <w:color w:val="FF0000"/>
        </w:rPr>
        <w:t xml:space="preserve"> compel parties to undertake conciliation and so this further limits the appropriateness of this venue.</w:t>
      </w:r>
    </w:p>
    <w:p w14:paraId="3A4C93FF" w14:textId="053429C2" w:rsidR="0063774C" w:rsidRPr="00DD347C" w:rsidRDefault="0063774C" w:rsidP="00FF168B">
      <w:pPr>
        <w:autoSpaceDE w:val="0"/>
        <w:autoSpaceDN w:val="0"/>
        <w:adjustRightInd w:val="0"/>
        <w:spacing w:after="0"/>
        <w:rPr>
          <w:rFonts w:ascii="Arial" w:hAnsi="Arial" w:cs="Arial"/>
          <w:color w:val="FF0000"/>
        </w:rPr>
      </w:pPr>
    </w:p>
    <w:p w14:paraId="3D32AA81" w14:textId="0A1B9003" w:rsidR="0063774C" w:rsidRPr="00DD347C" w:rsidRDefault="0063774C" w:rsidP="00FF168B">
      <w:pPr>
        <w:autoSpaceDE w:val="0"/>
        <w:autoSpaceDN w:val="0"/>
        <w:adjustRightInd w:val="0"/>
        <w:spacing w:after="0"/>
        <w:rPr>
          <w:rFonts w:ascii="Arial" w:hAnsi="Arial" w:cs="Arial"/>
          <w:color w:val="FF0000"/>
        </w:rPr>
      </w:pPr>
      <w:r w:rsidRPr="00DD347C">
        <w:rPr>
          <w:rFonts w:ascii="Arial" w:hAnsi="Arial" w:cs="Arial"/>
          <w:color w:val="FF0000"/>
        </w:rPr>
        <w:t xml:space="preserve">This means Arabella could use VCAT. VCAT also has the power to hear this type of dispute but will charge a fee for listing the dispute. VCAT offers a number of resolution methods including mediation, </w:t>
      </w:r>
      <w:r w:rsidR="006A604B" w:rsidRPr="00DD347C">
        <w:rPr>
          <w:rFonts w:ascii="Arial" w:hAnsi="Arial" w:cs="Arial"/>
          <w:color w:val="FF0000"/>
        </w:rPr>
        <w:t xml:space="preserve">compulsory conferences (generally using conciliation) </w:t>
      </w:r>
      <w:r w:rsidRPr="00DD347C">
        <w:rPr>
          <w:rFonts w:ascii="Arial" w:hAnsi="Arial" w:cs="Arial"/>
          <w:color w:val="FF0000"/>
        </w:rPr>
        <w:t xml:space="preserve">and </w:t>
      </w:r>
      <w:r w:rsidR="006A604B" w:rsidRPr="00DD347C">
        <w:rPr>
          <w:rFonts w:ascii="Arial" w:hAnsi="Arial" w:cs="Arial"/>
          <w:color w:val="FF0000"/>
        </w:rPr>
        <w:t>hearings</w:t>
      </w:r>
      <w:r w:rsidRPr="00DD347C">
        <w:rPr>
          <w:rFonts w:ascii="Arial" w:hAnsi="Arial" w:cs="Arial"/>
          <w:color w:val="FF0000"/>
        </w:rPr>
        <w:t xml:space="preserve">. </w:t>
      </w:r>
      <w:r w:rsidR="006A604B" w:rsidRPr="00DD347C">
        <w:rPr>
          <w:rFonts w:ascii="Arial" w:hAnsi="Arial" w:cs="Arial"/>
          <w:color w:val="FF0000"/>
        </w:rPr>
        <w:t>Hearings are a</w:t>
      </w:r>
      <w:r w:rsidRPr="00DD347C">
        <w:rPr>
          <w:rFonts w:ascii="Arial" w:hAnsi="Arial" w:cs="Arial"/>
          <w:color w:val="FF0000"/>
        </w:rPr>
        <w:t xml:space="preserve"> judicial determination service if the parties are unable to settle the dispute jointly using any of the other methods.</w:t>
      </w:r>
    </w:p>
    <w:p w14:paraId="5CF2CC40" w14:textId="6A1C3960" w:rsidR="0063774C" w:rsidRPr="00DD347C" w:rsidRDefault="0063774C" w:rsidP="00FF168B">
      <w:pPr>
        <w:autoSpaceDE w:val="0"/>
        <w:autoSpaceDN w:val="0"/>
        <w:adjustRightInd w:val="0"/>
        <w:spacing w:after="0"/>
        <w:rPr>
          <w:rFonts w:ascii="Arial" w:hAnsi="Arial" w:cs="Arial"/>
          <w:color w:val="FF0000"/>
        </w:rPr>
      </w:pPr>
      <w:r w:rsidRPr="00DD347C">
        <w:rPr>
          <w:rFonts w:ascii="Arial" w:hAnsi="Arial" w:cs="Arial"/>
          <w:color w:val="FF0000"/>
        </w:rPr>
        <w:t xml:space="preserve">VCAT is an appropriate venue for the resolution of the dispute as costs are low – the parties </w:t>
      </w:r>
      <w:r w:rsidR="000B50CE" w:rsidRPr="00DD347C">
        <w:rPr>
          <w:rFonts w:ascii="Arial" w:hAnsi="Arial" w:cs="Arial"/>
          <w:color w:val="FF0000"/>
        </w:rPr>
        <w:t>do not</w:t>
      </w:r>
      <w:r w:rsidRPr="00DD347C">
        <w:rPr>
          <w:rFonts w:ascii="Arial" w:hAnsi="Arial" w:cs="Arial"/>
          <w:color w:val="FF0000"/>
        </w:rPr>
        <w:t xml:space="preserve"> have ongoing court fees and </w:t>
      </w:r>
      <w:r w:rsidR="000B50CE" w:rsidRPr="00DD347C">
        <w:rPr>
          <w:rFonts w:ascii="Arial" w:hAnsi="Arial" w:cs="Arial"/>
          <w:color w:val="FF0000"/>
        </w:rPr>
        <w:t>are not</w:t>
      </w:r>
      <w:r w:rsidRPr="00DD347C">
        <w:rPr>
          <w:rFonts w:ascii="Arial" w:hAnsi="Arial" w:cs="Arial"/>
          <w:color w:val="FF0000"/>
        </w:rPr>
        <w:t xml:space="preserve"> required to pay fees for lawyers as the parties represent themselves in most disputes.</w:t>
      </w:r>
      <w:r w:rsidR="006A604B" w:rsidRPr="00DD347C">
        <w:rPr>
          <w:rFonts w:ascii="Arial" w:hAnsi="Arial" w:cs="Arial"/>
          <w:color w:val="FF0000"/>
        </w:rPr>
        <w:t xml:space="preserve"> A decision at a hearing is binding and so Arabella can be confident of resolution if she has to use that method – it is only used if the other methods fail which can lengthen the process. It is also an appropriate venue as VCAT can order the trader to pay money (in this case $1500) or can order them to fix the issue directly.</w:t>
      </w:r>
    </w:p>
    <w:p w14:paraId="723C01B4" w14:textId="204279AB" w:rsidR="006A604B" w:rsidRPr="00DD347C" w:rsidRDefault="006A604B" w:rsidP="00FF168B">
      <w:pPr>
        <w:autoSpaceDE w:val="0"/>
        <w:autoSpaceDN w:val="0"/>
        <w:adjustRightInd w:val="0"/>
        <w:spacing w:after="0"/>
        <w:rPr>
          <w:rFonts w:ascii="Arial" w:hAnsi="Arial" w:cs="Arial"/>
          <w:color w:val="FF0000"/>
        </w:rPr>
      </w:pPr>
    </w:p>
    <w:p w14:paraId="3142696B" w14:textId="099D3415" w:rsidR="006A604B" w:rsidRPr="00DD347C" w:rsidRDefault="006A604B" w:rsidP="00FF168B">
      <w:pPr>
        <w:autoSpaceDE w:val="0"/>
        <w:autoSpaceDN w:val="0"/>
        <w:adjustRightInd w:val="0"/>
        <w:spacing w:after="0"/>
        <w:rPr>
          <w:rFonts w:ascii="Arial" w:hAnsi="Arial" w:cs="Arial"/>
          <w:color w:val="FF0000"/>
        </w:rPr>
      </w:pPr>
      <w:r w:rsidRPr="00DD347C">
        <w:rPr>
          <w:rFonts w:ascii="Arial" w:hAnsi="Arial" w:cs="Arial"/>
          <w:color w:val="FF0000"/>
        </w:rPr>
        <w:t xml:space="preserve">If Arabella </w:t>
      </w:r>
      <w:r w:rsidR="000B50CE" w:rsidRPr="00DD347C">
        <w:rPr>
          <w:rFonts w:ascii="Arial" w:hAnsi="Arial" w:cs="Arial"/>
          <w:color w:val="FF0000"/>
        </w:rPr>
        <w:t>does not</w:t>
      </w:r>
      <w:r w:rsidRPr="00DD347C">
        <w:rPr>
          <w:rFonts w:ascii="Arial" w:hAnsi="Arial" w:cs="Arial"/>
          <w:color w:val="FF0000"/>
        </w:rPr>
        <w:t xml:space="preserve"> like the informality of VCAT then she can take the matter to court. The Magistrates Court will have jurisdiction over this dispute because of the amount of money been claimed. However, as the amount is less than $10,000, the court will direct the dispute to </w:t>
      </w:r>
      <w:r w:rsidRPr="00DD347C">
        <w:rPr>
          <w:rFonts w:ascii="Arial" w:hAnsi="Arial" w:cs="Arial"/>
          <w:color w:val="FF0000"/>
        </w:rPr>
        <w:lastRenderedPageBreak/>
        <w:t xml:space="preserve">arbitration rather than a court hearing. This will reduce the cost to Arabella </w:t>
      </w:r>
      <w:r w:rsidR="000B50CE" w:rsidRPr="00DD347C">
        <w:rPr>
          <w:rFonts w:ascii="Arial" w:hAnsi="Arial" w:cs="Arial"/>
          <w:color w:val="FF0000"/>
        </w:rPr>
        <w:t>and</w:t>
      </w:r>
      <w:r w:rsidRPr="00DD347C">
        <w:rPr>
          <w:rFonts w:ascii="Arial" w:hAnsi="Arial" w:cs="Arial"/>
          <w:color w:val="FF0000"/>
        </w:rPr>
        <w:t xml:space="preserve"> allow her to receive a binding decision that can be appealed if the other party </w:t>
      </w:r>
      <w:r w:rsidR="000B50CE" w:rsidRPr="00DD347C">
        <w:rPr>
          <w:rFonts w:ascii="Arial" w:hAnsi="Arial" w:cs="Arial"/>
          <w:color w:val="FF0000"/>
        </w:rPr>
        <w:t>does not</w:t>
      </w:r>
      <w:r w:rsidRPr="00DD347C">
        <w:rPr>
          <w:rFonts w:ascii="Arial" w:hAnsi="Arial" w:cs="Arial"/>
          <w:color w:val="FF0000"/>
        </w:rPr>
        <w:t xml:space="preserve"> </w:t>
      </w:r>
      <w:r w:rsidR="00DD347C" w:rsidRPr="00DD347C">
        <w:rPr>
          <w:rFonts w:ascii="Arial" w:hAnsi="Arial" w:cs="Arial"/>
          <w:color w:val="FF0000"/>
        </w:rPr>
        <w:t>complete the remedy imposed by the court. The court is also able to make an award for costs so Arabella may have her legal fees covered. However, there are enforcement issues and costs that can deter Arabella.</w:t>
      </w:r>
    </w:p>
    <w:p w14:paraId="05F37A2D" w14:textId="4C49723D" w:rsidR="00DD347C" w:rsidRPr="00DD347C" w:rsidRDefault="00DD347C" w:rsidP="00FF168B">
      <w:pPr>
        <w:autoSpaceDE w:val="0"/>
        <w:autoSpaceDN w:val="0"/>
        <w:adjustRightInd w:val="0"/>
        <w:spacing w:after="0"/>
        <w:rPr>
          <w:rFonts w:ascii="Arial" w:hAnsi="Arial" w:cs="Arial"/>
          <w:color w:val="FF0000"/>
        </w:rPr>
      </w:pPr>
      <w:r w:rsidRPr="00DD347C">
        <w:rPr>
          <w:rFonts w:ascii="Arial" w:hAnsi="Arial" w:cs="Arial"/>
          <w:color w:val="FF0000"/>
        </w:rPr>
        <w:t xml:space="preserve">As a </w:t>
      </w:r>
      <w:r w:rsidR="000B50CE" w:rsidRPr="00DD347C">
        <w:rPr>
          <w:rFonts w:ascii="Arial" w:hAnsi="Arial" w:cs="Arial"/>
          <w:color w:val="FF0000"/>
        </w:rPr>
        <w:t>result,</w:t>
      </w:r>
      <w:r w:rsidRPr="00DD347C">
        <w:rPr>
          <w:rFonts w:ascii="Arial" w:hAnsi="Arial" w:cs="Arial"/>
          <w:color w:val="FF0000"/>
        </w:rPr>
        <w:t xml:space="preserve"> VCAT is the best option for her as the cost is lower and a binding decision is possible.</w:t>
      </w:r>
    </w:p>
    <w:p w14:paraId="30B62F10" w14:textId="77777777" w:rsidR="007B7C29" w:rsidRDefault="007B7C29" w:rsidP="00F155D5">
      <w:pPr>
        <w:shd w:val="clear" w:color="auto" w:fill="FFFFFF"/>
        <w:spacing w:after="60"/>
        <w:rPr>
          <w:rFonts w:ascii="Arial" w:eastAsia="Times New Roman" w:hAnsi="Arial" w:cs="Arial"/>
          <w:b/>
          <w:color w:val="333333"/>
          <w:lang w:eastAsia="en-AU"/>
        </w:rPr>
      </w:pPr>
    </w:p>
    <w:p w14:paraId="5838385A" w14:textId="77777777" w:rsidR="007B7C29" w:rsidRDefault="007B7C29" w:rsidP="00F155D5">
      <w:pPr>
        <w:shd w:val="clear" w:color="auto" w:fill="FFFFFF"/>
        <w:spacing w:after="60"/>
        <w:rPr>
          <w:rFonts w:ascii="Arial" w:eastAsia="Times New Roman" w:hAnsi="Arial" w:cs="Arial"/>
          <w:b/>
          <w:color w:val="333333"/>
          <w:lang w:eastAsia="en-AU"/>
        </w:rPr>
      </w:pPr>
    </w:p>
    <w:p w14:paraId="4AC64866" w14:textId="77777777" w:rsidR="00F155D5" w:rsidRPr="00F155D5" w:rsidRDefault="00F155D5" w:rsidP="00F155D5">
      <w:pPr>
        <w:shd w:val="clear" w:color="auto" w:fill="FFFFFF"/>
        <w:spacing w:after="60"/>
        <w:rPr>
          <w:rFonts w:ascii="Arial" w:eastAsia="Times New Roman" w:hAnsi="Arial" w:cs="Arial"/>
          <w:b/>
          <w:color w:val="333333"/>
          <w:lang w:eastAsia="en-AU"/>
        </w:rPr>
      </w:pPr>
      <w:r w:rsidRPr="00F155D5">
        <w:rPr>
          <w:rFonts w:ascii="Arial" w:eastAsia="Times New Roman" w:hAnsi="Arial" w:cs="Arial"/>
          <w:b/>
          <w:color w:val="333333"/>
          <w:lang w:eastAsia="en-AU"/>
        </w:rPr>
        <w:t xml:space="preserve">Question 2 </w:t>
      </w:r>
      <w:r w:rsidRPr="00F155D5">
        <w:rPr>
          <w:rFonts w:ascii="Arial" w:eastAsia="Times New Roman" w:hAnsi="Arial" w:cs="Arial"/>
          <w:color w:val="333333"/>
          <w:lang w:eastAsia="en-AU"/>
        </w:rPr>
        <w:t>(12 marks)</w:t>
      </w:r>
    </w:p>
    <w:p w14:paraId="33D44666"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Theo, 28 years of age, was charged with assaulting and threatening to kill Julia, his wife at the time. Theo entered an early plea of guilty to assault and threats to kill after receiving a sentence indication from the court during plea negotiations. </w:t>
      </w:r>
    </w:p>
    <w:p w14:paraId="719D8C9F"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After hearing submissions from both parties as to sentence, including a Victim Impact Statement from Julia, the County Court judge sentenced Theo to a Community Corrections Order (CCO) of two years, including 6 months of counselling and 100 hours of community work.</w:t>
      </w:r>
    </w:p>
    <w:p w14:paraId="44289A3C"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 maximum penalty for threats to kill is 10 years’ imprisonment and assault, 5 years. </w:t>
      </w:r>
    </w:p>
    <w:p w14:paraId="64B1CDFB"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 offences relate to an incident that occurred 18 months ago. At the time, Theo and Julia had separated and were involved in a legal battle over the custody of their child in the Federal Circuit Court. The court had ordered that the child would live with Julia and would spend a total of four hours per week with Theo – two periods of two hours each.  </w:t>
      </w:r>
    </w:p>
    <w:p w14:paraId="1437FC64"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Theo has no prior convictions and has been in full-time employment as a mechanic since he left school. He has remarried and his second wife is currently pregnant with their first child.  He also expressed remorse for his actions. </w:t>
      </w:r>
    </w:p>
    <w:p w14:paraId="42DA3283"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r w:rsidRPr="00F155D5">
        <w:rPr>
          <w:rFonts w:ascii="Arial" w:eastAsia="Times New Roman" w:hAnsi="Arial" w:cs="Arial"/>
          <w:bCs/>
          <w:lang w:val="en-GB"/>
        </w:rPr>
        <w:t xml:space="preserve">In her victim statement, Julia, claimed that, since the offences, she has lived in fear for her life. She has had to move to a new house and sell her hairdressing business because she fears that Theo would carry out his threats. She suffers from post-traumatic stress disorder and sees a psychologist. </w:t>
      </w:r>
    </w:p>
    <w:p w14:paraId="47D0AF8B" w14:textId="77777777" w:rsidR="00F155D5" w:rsidRPr="00F155D5" w:rsidRDefault="00F155D5" w:rsidP="00F155D5">
      <w:pPr>
        <w:widowControl w:val="0"/>
        <w:tabs>
          <w:tab w:val="left" w:pos="283"/>
        </w:tabs>
        <w:suppressAutoHyphens/>
        <w:autoSpaceDE w:val="0"/>
        <w:autoSpaceDN w:val="0"/>
        <w:adjustRightInd w:val="0"/>
        <w:jc w:val="both"/>
        <w:textAlignment w:val="center"/>
        <w:rPr>
          <w:rFonts w:ascii="Arial" w:eastAsia="Times New Roman" w:hAnsi="Arial" w:cs="Arial"/>
          <w:bCs/>
          <w:lang w:val="en-GB"/>
        </w:rPr>
      </w:pPr>
    </w:p>
    <w:p w14:paraId="2BEB4D2D" w14:textId="77777777" w:rsidR="00F155D5" w:rsidRPr="007B7C29" w:rsidRDefault="00F155D5" w:rsidP="00AA0964">
      <w:pPr>
        <w:numPr>
          <w:ilvl w:val="0"/>
          <w:numId w:val="9"/>
        </w:numPr>
        <w:spacing w:before="240" w:after="240"/>
        <w:ind w:left="357" w:hanging="357"/>
        <w:rPr>
          <w:rFonts w:ascii="Arial" w:hAnsi="Arial" w:cs="Arial"/>
          <w:b/>
        </w:rPr>
      </w:pPr>
      <w:r w:rsidRPr="00F155D5">
        <w:rPr>
          <w:rFonts w:ascii="Arial" w:hAnsi="Arial" w:cs="Arial"/>
        </w:rPr>
        <w:t>Outline the purposes of plea negotiations.</w:t>
      </w:r>
      <w:r w:rsidRPr="00F155D5">
        <w:rPr>
          <w:rFonts w:ascii="Arial" w:hAnsi="Arial" w:cs="Arial"/>
          <w:b/>
        </w:rPr>
        <w:t xml:space="preserve"> </w:t>
      </w:r>
      <w:r w:rsidRPr="00F155D5">
        <w:rPr>
          <w:rFonts w:ascii="Arial" w:hAnsi="Arial" w:cs="Arial"/>
        </w:rPr>
        <w:tab/>
      </w:r>
      <w:r w:rsidRPr="00F155D5">
        <w:rPr>
          <w:rFonts w:ascii="Arial" w:hAnsi="Arial" w:cs="Arial"/>
        </w:rPr>
        <w:tab/>
      </w:r>
      <w:r w:rsidRPr="00F155D5">
        <w:rPr>
          <w:rFonts w:ascii="Arial" w:hAnsi="Arial" w:cs="Arial"/>
        </w:rPr>
        <w:tab/>
      </w:r>
      <w:r w:rsidRPr="00F155D5">
        <w:rPr>
          <w:rFonts w:ascii="Arial" w:hAnsi="Arial" w:cs="Arial"/>
        </w:rPr>
        <w:tab/>
      </w:r>
      <w:r w:rsidRPr="00F155D5">
        <w:rPr>
          <w:rFonts w:ascii="Arial" w:hAnsi="Arial" w:cs="Arial"/>
        </w:rPr>
        <w:tab/>
        <w:t>(2 marks)</w:t>
      </w:r>
    </w:p>
    <w:p w14:paraId="36D2D89E" w14:textId="77777777" w:rsidR="00251442" w:rsidRPr="00174C65" w:rsidRDefault="00251442" w:rsidP="00251442">
      <w:pPr>
        <w:rPr>
          <w:rFonts w:ascii="Arial" w:hAnsi="Arial" w:cs="Arial"/>
          <w:b/>
          <w:color w:val="FF0000"/>
          <w:u w:val="single"/>
        </w:rPr>
      </w:pPr>
      <w:r w:rsidRPr="00174C65">
        <w:rPr>
          <w:rFonts w:ascii="Arial" w:hAnsi="Arial" w:cs="Arial"/>
          <w:b/>
          <w:color w:val="FF0000"/>
          <w:u w:val="single"/>
        </w:rPr>
        <w:t xml:space="preserve">Mark Allocation </w:t>
      </w:r>
    </w:p>
    <w:p w14:paraId="61011954" w14:textId="6CF21B5A" w:rsidR="00251442" w:rsidRPr="00174C65" w:rsidRDefault="00251442" w:rsidP="00251442">
      <w:pPr>
        <w:pStyle w:val="ListParagraph"/>
        <w:numPr>
          <w:ilvl w:val="0"/>
          <w:numId w:val="20"/>
        </w:numPr>
        <w:rPr>
          <w:rFonts w:ascii="Arial" w:hAnsi="Arial" w:cs="Arial"/>
          <w:color w:val="FF0000"/>
        </w:rPr>
      </w:pPr>
      <w:r w:rsidRPr="00174C65">
        <w:rPr>
          <w:rFonts w:ascii="Arial" w:hAnsi="Arial" w:cs="Arial"/>
          <w:color w:val="FF0000"/>
        </w:rPr>
        <w:t>1 mark – the purpose of plea negotiations</w:t>
      </w:r>
    </w:p>
    <w:p w14:paraId="3864ACCF" w14:textId="1F728EE2" w:rsidR="00251442" w:rsidRPr="00174C65" w:rsidRDefault="00251442" w:rsidP="00251442">
      <w:pPr>
        <w:pStyle w:val="ListParagraph"/>
        <w:numPr>
          <w:ilvl w:val="0"/>
          <w:numId w:val="20"/>
        </w:numPr>
        <w:rPr>
          <w:rFonts w:ascii="Arial" w:hAnsi="Arial" w:cs="Arial"/>
          <w:color w:val="FF0000"/>
        </w:rPr>
      </w:pPr>
      <w:r w:rsidRPr="00174C65">
        <w:rPr>
          <w:rFonts w:ascii="Arial" w:hAnsi="Arial" w:cs="Arial"/>
          <w:color w:val="FF0000"/>
        </w:rPr>
        <w:t xml:space="preserve">1 mark – depth of response – </w:t>
      </w:r>
      <w:r w:rsidR="00470146" w:rsidRPr="00174C65">
        <w:rPr>
          <w:rFonts w:ascii="Arial" w:hAnsi="Arial" w:cs="Arial"/>
          <w:color w:val="FF0000"/>
        </w:rPr>
        <w:t>e.g.</w:t>
      </w:r>
      <w:r w:rsidRPr="00174C65">
        <w:rPr>
          <w:rFonts w:ascii="Arial" w:hAnsi="Arial" w:cs="Arial"/>
          <w:color w:val="FF0000"/>
        </w:rPr>
        <w:t xml:space="preserve"> other key features, purposes or appropriateness</w:t>
      </w:r>
    </w:p>
    <w:p w14:paraId="69E14E09" w14:textId="77777777" w:rsidR="00251442" w:rsidRPr="00174C65" w:rsidRDefault="00251442" w:rsidP="00251442">
      <w:pPr>
        <w:rPr>
          <w:rFonts w:ascii="Arial" w:hAnsi="Arial" w:cs="Arial"/>
          <w:b/>
          <w:color w:val="FF0000"/>
        </w:rPr>
      </w:pPr>
    </w:p>
    <w:p w14:paraId="4997C592" w14:textId="299C3D1D" w:rsidR="00251442" w:rsidRPr="00174C65" w:rsidRDefault="00251442" w:rsidP="00251442">
      <w:pPr>
        <w:rPr>
          <w:rFonts w:ascii="Arial" w:hAnsi="Arial" w:cs="Arial"/>
          <w:b/>
          <w:color w:val="FF0000"/>
          <w:u w:val="single"/>
        </w:rPr>
      </w:pPr>
      <w:r w:rsidRPr="00174C65">
        <w:rPr>
          <w:rFonts w:ascii="Arial" w:hAnsi="Arial" w:cs="Arial"/>
          <w:b/>
          <w:color w:val="FF0000"/>
          <w:u w:val="single"/>
        </w:rPr>
        <w:t>Sample response</w:t>
      </w:r>
    </w:p>
    <w:p w14:paraId="649B1F96" w14:textId="41E2E561" w:rsidR="00251442" w:rsidRPr="00174C65" w:rsidRDefault="00251442" w:rsidP="00251442">
      <w:pPr>
        <w:rPr>
          <w:rFonts w:ascii="Arial" w:hAnsi="Arial" w:cs="Arial"/>
          <w:color w:val="FF0000"/>
        </w:rPr>
      </w:pPr>
      <w:r w:rsidRPr="00174C65">
        <w:rPr>
          <w:rFonts w:ascii="Arial" w:hAnsi="Arial" w:cs="Arial"/>
          <w:color w:val="FF0000"/>
        </w:rPr>
        <w:t xml:space="preserve">Plea negotiations are discussions between the prosecution and the accused about the charges against the accused. These can take place in relation to both summary and indictable offences.  Plea negotiations involve the prosecution offering incentives to the accused in return for a guilty plea. The incentive may involve the prosecution forgoing a more serious charge such as murder in exchange for the accused pleading guilty to manslaughter. Alternatively, where the accused has been charged with multiple offences, the incentive may involve the prosecution offering to drop a number of charges in exchange for the accused pleading guilty to the remaining offences.  </w:t>
      </w:r>
    </w:p>
    <w:p w14:paraId="456B72A1" w14:textId="1D94027E" w:rsidR="00164B6C" w:rsidRPr="00174C65" w:rsidRDefault="00251442" w:rsidP="00251442">
      <w:pPr>
        <w:rPr>
          <w:rFonts w:ascii="Arial" w:hAnsi="Arial" w:cs="Arial"/>
          <w:color w:val="FF0000"/>
        </w:rPr>
      </w:pPr>
      <w:r w:rsidRPr="00174C65">
        <w:rPr>
          <w:rFonts w:ascii="Arial" w:hAnsi="Arial" w:cs="Arial"/>
          <w:color w:val="FF0000"/>
        </w:rPr>
        <w:t>Plea negotiations are conducted without prejudice. This means that any offers made by either party during the negotiations cannot be used against them at trial if the negotiations fail.  One purpose of plea negotiations is to achieve the timely determination of a criminal case by eliminating the need for a full trial. Another purpose is to ensure a plea of guilty to a charge that adequately reflects the crime that was committed.</w:t>
      </w:r>
      <w:r w:rsidR="00164B6C" w:rsidRPr="00174C65">
        <w:rPr>
          <w:rFonts w:ascii="Arial" w:hAnsi="Arial" w:cs="Arial"/>
          <w:color w:val="FF0000"/>
        </w:rPr>
        <w:br w:type="page"/>
      </w:r>
    </w:p>
    <w:p w14:paraId="7CFC7D7A" w14:textId="77777777" w:rsidR="00F155D5" w:rsidRDefault="00F155D5" w:rsidP="00AA0964">
      <w:pPr>
        <w:widowControl w:val="0"/>
        <w:numPr>
          <w:ilvl w:val="0"/>
          <w:numId w:val="9"/>
        </w:numPr>
        <w:suppressAutoHyphens/>
        <w:autoSpaceDE w:val="0"/>
        <w:autoSpaceDN w:val="0"/>
        <w:adjustRightInd w:val="0"/>
        <w:spacing w:after="240"/>
        <w:ind w:left="357" w:hanging="357"/>
        <w:textAlignment w:val="center"/>
        <w:rPr>
          <w:rFonts w:ascii="Arial" w:eastAsia="Times New Roman" w:hAnsi="Arial" w:cs="Arial"/>
          <w:bCs/>
          <w:lang w:val="en-GB" w:eastAsia="en-AU"/>
        </w:rPr>
      </w:pPr>
      <w:r w:rsidRPr="00F155D5">
        <w:rPr>
          <w:rFonts w:ascii="Arial" w:eastAsia="Times New Roman" w:hAnsi="Arial" w:cs="Arial"/>
          <w:bCs/>
          <w:lang w:val="en-GB" w:eastAsia="en-AU"/>
        </w:rPr>
        <w:lastRenderedPageBreak/>
        <w:t xml:space="preserve">With reference to the factors considered in sentencing, discuss the appropriateness of the judge’s sentencing decision in this case. </w:t>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t>(5 marks)</w:t>
      </w:r>
    </w:p>
    <w:p w14:paraId="3AFEF16A" w14:textId="77777777" w:rsidR="00DD347C" w:rsidRDefault="00DD347C">
      <w:pPr>
        <w:rPr>
          <w:rFonts w:ascii="Arial" w:eastAsia="Times New Roman" w:hAnsi="Arial" w:cs="Arial"/>
          <w:bCs/>
          <w:lang w:val="en-GB" w:eastAsia="en-AU"/>
        </w:rPr>
      </w:pPr>
    </w:p>
    <w:p w14:paraId="3D575DE7" w14:textId="77777777" w:rsidR="00DD347C" w:rsidRPr="00174C65" w:rsidRDefault="00DD347C" w:rsidP="00DD347C">
      <w:pPr>
        <w:rPr>
          <w:rFonts w:ascii="Arial" w:hAnsi="Arial" w:cs="Arial"/>
          <w:b/>
          <w:color w:val="FF0000"/>
          <w:u w:val="single"/>
        </w:rPr>
      </w:pPr>
      <w:r w:rsidRPr="00174C65">
        <w:rPr>
          <w:rFonts w:ascii="Arial" w:hAnsi="Arial" w:cs="Arial"/>
          <w:b/>
          <w:color w:val="FF0000"/>
          <w:u w:val="single"/>
        </w:rPr>
        <w:t xml:space="preserve">Mark Allocation </w:t>
      </w:r>
    </w:p>
    <w:p w14:paraId="5BBA312C" w14:textId="63B27552" w:rsidR="00DD347C" w:rsidRPr="00174C65" w:rsidRDefault="00DD347C" w:rsidP="00DD347C">
      <w:pPr>
        <w:pStyle w:val="ListParagraph"/>
        <w:numPr>
          <w:ilvl w:val="0"/>
          <w:numId w:val="20"/>
        </w:numPr>
        <w:rPr>
          <w:rFonts w:ascii="Arial" w:hAnsi="Arial" w:cs="Arial"/>
          <w:color w:val="FF0000"/>
        </w:rPr>
      </w:pPr>
      <w:r>
        <w:rPr>
          <w:rFonts w:ascii="Arial" w:hAnsi="Arial" w:cs="Arial"/>
          <w:color w:val="FF0000"/>
        </w:rPr>
        <w:t>Mark globally</w:t>
      </w:r>
    </w:p>
    <w:p w14:paraId="10FD3F0D" w14:textId="215E1890" w:rsidR="00DD347C" w:rsidRDefault="00DD347C" w:rsidP="00DD347C">
      <w:pPr>
        <w:pStyle w:val="ListParagraph"/>
        <w:numPr>
          <w:ilvl w:val="0"/>
          <w:numId w:val="20"/>
        </w:numPr>
        <w:rPr>
          <w:rFonts w:ascii="Arial" w:hAnsi="Arial" w:cs="Arial"/>
          <w:color w:val="FF0000"/>
        </w:rPr>
      </w:pPr>
      <w:r>
        <w:rPr>
          <w:rFonts w:ascii="Arial" w:hAnsi="Arial" w:cs="Arial"/>
          <w:color w:val="FF0000"/>
        </w:rPr>
        <w:t>Students must refer to the mitigating factors in the scenario</w:t>
      </w:r>
    </w:p>
    <w:p w14:paraId="31E1045C" w14:textId="7C35EE45" w:rsidR="00DD347C" w:rsidRPr="00174C65" w:rsidRDefault="00DD347C" w:rsidP="00DD347C">
      <w:pPr>
        <w:pStyle w:val="ListParagraph"/>
        <w:numPr>
          <w:ilvl w:val="0"/>
          <w:numId w:val="20"/>
        </w:numPr>
        <w:rPr>
          <w:rFonts w:ascii="Arial" w:hAnsi="Arial" w:cs="Arial"/>
          <w:color w:val="FF0000"/>
        </w:rPr>
      </w:pPr>
      <w:r>
        <w:rPr>
          <w:rFonts w:ascii="Arial" w:hAnsi="Arial" w:cs="Arial"/>
          <w:color w:val="FF0000"/>
        </w:rPr>
        <w:t>Students must discuss which requires statements as to why the sentence was or was not appropriate</w:t>
      </w:r>
    </w:p>
    <w:p w14:paraId="5E6895EF" w14:textId="77777777" w:rsidR="00DD347C" w:rsidRPr="00174C65" w:rsidRDefault="00DD347C" w:rsidP="00DD347C">
      <w:pPr>
        <w:rPr>
          <w:rFonts w:ascii="Arial" w:hAnsi="Arial" w:cs="Arial"/>
          <w:b/>
          <w:color w:val="FF0000"/>
        </w:rPr>
      </w:pPr>
    </w:p>
    <w:p w14:paraId="6D4CE536" w14:textId="77777777" w:rsidR="00DD347C" w:rsidRPr="00174C65" w:rsidRDefault="00DD347C" w:rsidP="00DD347C">
      <w:pPr>
        <w:rPr>
          <w:rFonts w:ascii="Arial" w:hAnsi="Arial" w:cs="Arial"/>
          <w:b/>
          <w:color w:val="FF0000"/>
          <w:u w:val="single"/>
        </w:rPr>
      </w:pPr>
      <w:r w:rsidRPr="00174C65">
        <w:rPr>
          <w:rFonts w:ascii="Arial" w:hAnsi="Arial" w:cs="Arial"/>
          <w:b/>
          <w:color w:val="FF0000"/>
          <w:u w:val="single"/>
        </w:rPr>
        <w:t>Sample response</w:t>
      </w:r>
    </w:p>
    <w:p w14:paraId="243698B7" w14:textId="5BB49F3F" w:rsidR="00164B6C" w:rsidRDefault="00DD347C" w:rsidP="00DD347C">
      <w:pPr>
        <w:rPr>
          <w:rFonts w:ascii="Arial" w:hAnsi="Arial" w:cs="Arial"/>
          <w:color w:val="FF0000"/>
        </w:rPr>
      </w:pPr>
      <w:r>
        <w:rPr>
          <w:rFonts w:ascii="Arial" w:hAnsi="Arial" w:cs="Arial"/>
          <w:color w:val="FF0000"/>
        </w:rPr>
        <w:t xml:space="preserve">In determining an appropriate </w:t>
      </w:r>
      <w:r w:rsidR="000B50CE">
        <w:rPr>
          <w:rFonts w:ascii="Arial" w:hAnsi="Arial" w:cs="Arial"/>
          <w:color w:val="FF0000"/>
        </w:rPr>
        <w:t>sanction,</w:t>
      </w:r>
      <w:r>
        <w:rPr>
          <w:rFonts w:ascii="Arial" w:hAnsi="Arial" w:cs="Arial"/>
          <w:color w:val="FF0000"/>
        </w:rPr>
        <w:t xml:space="preserve"> a judge can consider a number of factors – aggravating factors, mitigating factors and a Victim Impact Statement.</w:t>
      </w:r>
    </w:p>
    <w:p w14:paraId="42F19CFF" w14:textId="5BF88264" w:rsidR="00CC5976" w:rsidRDefault="00CC5976" w:rsidP="00DD347C">
      <w:pPr>
        <w:rPr>
          <w:rFonts w:ascii="Arial" w:hAnsi="Arial" w:cs="Arial"/>
          <w:color w:val="FF0000"/>
        </w:rPr>
      </w:pPr>
      <w:r>
        <w:rPr>
          <w:rFonts w:ascii="Arial" w:hAnsi="Arial" w:cs="Arial"/>
          <w:color w:val="FF0000"/>
        </w:rPr>
        <w:t>In this case, Julia provided a Victim Impact Statement that would detail how the crime has impacted her and possibly her son. The statement may outline any medical issues arising from the crime, any stress or anxiety experienced after the event and any other ways the crime has impacted her. The judge would consider these factors when deciding the sanction.</w:t>
      </w:r>
    </w:p>
    <w:p w14:paraId="67AF1C01" w14:textId="49554A0E" w:rsidR="00CC5976" w:rsidRDefault="00CC5976" w:rsidP="00DD347C">
      <w:pPr>
        <w:rPr>
          <w:rFonts w:ascii="Arial" w:hAnsi="Arial" w:cs="Arial"/>
          <w:color w:val="FF0000"/>
        </w:rPr>
      </w:pPr>
      <w:r>
        <w:rPr>
          <w:rFonts w:ascii="Arial" w:hAnsi="Arial" w:cs="Arial"/>
          <w:color w:val="FF0000"/>
        </w:rPr>
        <w:t xml:space="preserve">Theo is also likely to have provided some facts in mitigation – factors that seek to reduce the severity of the sanction imposed. The fact that he was a first time </w:t>
      </w:r>
      <w:r w:rsidR="000B50CE">
        <w:rPr>
          <w:rFonts w:ascii="Arial" w:hAnsi="Arial" w:cs="Arial"/>
          <w:color w:val="FF0000"/>
        </w:rPr>
        <w:t xml:space="preserve">offender, </w:t>
      </w:r>
      <w:r>
        <w:rPr>
          <w:rFonts w:ascii="Arial" w:hAnsi="Arial" w:cs="Arial"/>
          <w:color w:val="FF0000"/>
        </w:rPr>
        <w:t>gainfully employed since secondary school and has a new family. His guilty plea and feelings of remorse would also factor into the decision of the judge.</w:t>
      </w:r>
    </w:p>
    <w:p w14:paraId="1B938078" w14:textId="4F1C816A" w:rsidR="00CC5976" w:rsidRDefault="00CC5976" w:rsidP="00DD347C">
      <w:pPr>
        <w:rPr>
          <w:rFonts w:ascii="Arial" w:hAnsi="Arial" w:cs="Arial"/>
          <w:color w:val="FF0000"/>
        </w:rPr>
      </w:pPr>
      <w:r>
        <w:rPr>
          <w:rFonts w:ascii="Arial" w:hAnsi="Arial" w:cs="Arial"/>
          <w:color w:val="FF0000"/>
        </w:rPr>
        <w:t>The sanction imposed is therefore considered appropriate for Theo as he is able to continue to work, provide an income and support for his new family and the CCO may require him to seek support for his anger issues.</w:t>
      </w:r>
    </w:p>
    <w:p w14:paraId="139D8E7C" w14:textId="764EA392" w:rsidR="00CC5976" w:rsidRDefault="00CC5976" w:rsidP="00DD347C">
      <w:pPr>
        <w:rPr>
          <w:rFonts w:ascii="Arial" w:hAnsi="Arial" w:cs="Arial"/>
          <w:color w:val="FF0000"/>
        </w:rPr>
      </w:pPr>
      <w:r>
        <w:rPr>
          <w:rFonts w:ascii="Arial" w:hAnsi="Arial" w:cs="Arial"/>
          <w:color w:val="FF0000"/>
        </w:rPr>
        <w:t>However, given Julia’s issues there is an argument that she is still a victim as she has had to move house, sell her business and suffers from anxiety that requires treatment. It is likely to not be an appropriate sentence as Julia would argue she has suffered more than Theo.</w:t>
      </w:r>
    </w:p>
    <w:p w14:paraId="0B89605A" w14:textId="5C752B29" w:rsidR="00DD347C" w:rsidRDefault="00DD347C" w:rsidP="00DD347C">
      <w:pPr>
        <w:rPr>
          <w:rFonts w:ascii="Arial" w:hAnsi="Arial" w:cs="Arial"/>
          <w:color w:val="FF0000"/>
        </w:rPr>
      </w:pPr>
    </w:p>
    <w:p w14:paraId="16059B0A" w14:textId="77777777" w:rsidR="00DD347C" w:rsidRDefault="00DD347C" w:rsidP="00DD347C">
      <w:pPr>
        <w:rPr>
          <w:rFonts w:ascii="Arial" w:eastAsia="Times New Roman" w:hAnsi="Arial" w:cs="Arial"/>
          <w:bCs/>
          <w:lang w:val="en-GB" w:eastAsia="en-AU"/>
        </w:rPr>
      </w:pPr>
    </w:p>
    <w:p w14:paraId="7D66B21E" w14:textId="77777777" w:rsidR="00F155D5" w:rsidRPr="00F155D5" w:rsidRDefault="00F155D5" w:rsidP="00F155D5">
      <w:pPr>
        <w:widowControl w:val="0"/>
        <w:numPr>
          <w:ilvl w:val="0"/>
          <w:numId w:val="9"/>
        </w:numPr>
        <w:tabs>
          <w:tab w:val="left" w:pos="426"/>
        </w:tabs>
        <w:suppressAutoHyphens/>
        <w:autoSpaceDE w:val="0"/>
        <w:autoSpaceDN w:val="0"/>
        <w:adjustRightInd w:val="0"/>
        <w:spacing w:after="240" w:line="276" w:lineRule="auto"/>
        <w:textAlignment w:val="center"/>
        <w:rPr>
          <w:rFonts w:ascii="Arial" w:eastAsia="Times New Roman" w:hAnsi="Arial" w:cs="Arial"/>
          <w:bCs/>
          <w:lang w:val="en-GB" w:eastAsia="en-AU"/>
        </w:rPr>
      </w:pPr>
      <w:r w:rsidRPr="00F155D5">
        <w:rPr>
          <w:rFonts w:ascii="Arial" w:eastAsia="Times New Roman" w:hAnsi="Arial" w:cs="Arial"/>
          <w:bCs/>
          <w:lang w:val="en-GB" w:eastAsia="en-AU"/>
        </w:rPr>
        <w:t xml:space="preserve">Discuss the extent to which a Community Corrections Order (CCO) is able to achieve its purposes in this case. </w:t>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r>
      <w:r w:rsidRPr="00F155D5">
        <w:rPr>
          <w:rFonts w:ascii="Arial" w:eastAsia="Times New Roman" w:hAnsi="Arial" w:cs="Arial"/>
          <w:bCs/>
          <w:lang w:val="en-GB" w:eastAsia="en-AU"/>
        </w:rPr>
        <w:tab/>
        <w:t>(5 marks)</w:t>
      </w:r>
    </w:p>
    <w:p w14:paraId="3F19D80F" w14:textId="77777777" w:rsidR="00F155D5" w:rsidRDefault="00F155D5" w:rsidP="00F155D5">
      <w:pPr>
        <w:shd w:val="clear" w:color="auto" w:fill="FFFFFF"/>
        <w:spacing w:after="0"/>
        <w:rPr>
          <w:rFonts w:ascii="Arial" w:eastAsia="Times New Roman" w:hAnsi="Arial" w:cs="Arial"/>
          <w:b/>
          <w:color w:val="333333"/>
          <w:lang w:eastAsia="en-AU"/>
        </w:rPr>
      </w:pPr>
    </w:p>
    <w:p w14:paraId="0C585EF8" w14:textId="77777777" w:rsidR="00CC5976" w:rsidRPr="00174C65" w:rsidRDefault="00CC5976" w:rsidP="00CC5976">
      <w:pPr>
        <w:rPr>
          <w:rFonts w:ascii="Arial" w:hAnsi="Arial" w:cs="Arial"/>
          <w:b/>
          <w:color w:val="FF0000"/>
          <w:u w:val="single"/>
        </w:rPr>
      </w:pPr>
      <w:r w:rsidRPr="00174C65">
        <w:rPr>
          <w:rFonts w:ascii="Arial" w:hAnsi="Arial" w:cs="Arial"/>
          <w:b/>
          <w:color w:val="FF0000"/>
          <w:u w:val="single"/>
        </w:rPr>
        <w:t xml:space="preserve">Mark Allocation </w:t>
      </w:r>
    </w:p>
    <w:p w14:paraId="3540194D" w14:textId="77777777" w:rsidR="00CC5976" w:rsidRPr="00174C65" w:rsidRDefault="00CC5976" w:rsidP="00CC5976">
      <w:pPr>
        <w:pStyle w:val="ListParagraph"/>
        <w:numPr>
          <w:ilvl w:val="0"/>
          <w:numId w:val="20"/>
        </w:numPr>
        <w:rPr>
          <w:rFonts w:ascii="Arial" w:hAnsi="Arial" w:cs="Arial"/>
          <w:color w:val="FF0000"/>
        </w:rPr>
      </w:pPr>
      <w:r>
        <w:rPr>
          <w:rFonts w:ascii="Arial" w:hAnsi="Arial" w:cs="Arial"/>
          <w:color w:val="FF0000"/>
        </w:rPr>
        <w:t>Mark globally</w:t>
      </w:r>
    </w:p>
    <w:p w14:paraId="77176434" w14:textId="0CAC74A9" w:rsidR="00CC5976" w:rsidRDefault="00CC5976" w:rsidP="00CC5976">
      <w:pPr>
        <w:pStyle w:val="ListParagraph"/>
        <w:numPr>
          <w:ilvl w:val="0"/>
          <w:numId w:val="20"/>
        </w:numPr>
        <w:rPr>
          <w:rFonts w:ascii="Arial" w:hAnsi="Arial" w:cs="Arial"/>
          <w:color w:val="FF0000"/>
        </w:rPr>
      </w:pPr>
      <w:r>
        <w:rPr>
          <w:rFonts w:ascii="Arial" w:hAnsi="Arial" w:cs="Arial"/>
          <w:color w:val="FF0000"/>
        </w:rPr>
        <w:t>Students describe a CCO</w:t>
      </w:r>
    </w:p>
    <w:p w14:paraId="576C18CC" w14:textId="23295CAA" w:rsidR="00CC5976" w:rsidRDefault="00CC5976" w:rsidP="00CC5976">
      <w:pPr>
        <w:pStyle w:val="ListParagraph"/>
        <w:numPr>
          <w:ilvl w:val="0"/>
          <w:numId w:val="20"/>
        </w:numPr>
        <w:rPr>
          <w:rFonts w:ascii="Arial" w:hAnsi="Arial" w:cs="Arial"/>
          <w:color w:val="FF0000"/>
        </w:rPr>
      </w:pPr>
      <w:r>
        <w:rPr>
          <w:rFonts w:ascii="Arial" w:hAnsi="Arial" w:cs="Arial"/>
          <w:color w:val="FF0000"/>
        </w:rPr>
        <w:t>Students should link CCOs to at least one purpose of sanctions</w:t>
      </w:r>
    </w:p>
    <w:p w14:paraId="04D4AE11" w14:textId="210B6C6D" w:rsidR="00CC5976" w:rsidRPr="00174C65" w:rsidRDefault="00CC5976" w:rsidP="00CC5976">
      <w:pPr>
        <w:pStyle w:val="ListParagraph"/>
        <w:numPr>
          <w:ilvl w:val="0"/>
          <w:numId w:val="20"/>
        </w:numPr>
        <w:rPr>
          <w:rFonts w:ascii="Arial" w:hAnsi="Arial" w:cs="Arial"/>
          <w:color w:val="FF0000"/>
        </w:rPr>
      </w:pPr>
      <w:r>
        <w:rPr>
          <w:rFonts w:ascii="Arial" w:hAnsi="Arial" w:cs="Arial"/>
          <w:color w:val="FF0000"/>
        </w:rPr>
        <w:t>Students must discuss which requires statements as to how CCOs achieve the purpose identified and how they may not achieve the purpose</w:t>
      </w:r>
    </w:p>
    <w:p w14:paraId="69003854" w14:textId="77777777" w:rsidR="00CC5976" w:rsidRPr="00174C65" w:rsidRDefault="00CC5976" w:rsidP="00CC5976">
      <w:pPr>
        <w:rPr>
          <w:rFonts w:ascii="Arial" w:hAnsi="Arial" w:cs="Arial"/>
          <w:b/>
          <w:color w:val="FF0000"/>
        </w:rPr>
      </w:pPr>
    </w:p>
    <w:p w14:paraId="487DCFC6" w14:textId="77777777" w:rsidR="00CC5976" w:rsidRPr="00174C65" w:rsidRDefault="00CC5976" w:rsidP="00CC5976">
      <w:pPr>
        <w:rPr>
          <w:rFonts w:ascii="Arial" w:hAnsi="Arial" w:cs="Arial"/>
          <w:b/>
          <w:color w:val="FF0000"/>
          <w:u w:val="single"/>
        </w:rPr>
      </w:pPr>
      <w:r w:rsidRPr="00174C65">
        <w:rPr>
          <w:rFonts w:ascii="Arial" w:hAnsi="Arial" w:cs="Arial"/>
          <w:b/>
          <w:color w:val="FF0000"/>
          <w:u w:val="single"/>
        </w:rPr>
        <w:t>Sample response</w:t>
      </w:r>
    </w:p>
    <w:p w14:paraId="3BDB0D87" w14:textId="77777777" w:rsidR="00CC5976" w:rsidRPr="00057616" w:rsidRDefault="00CC5976" w:rsidP="00CC5976">
      <w:pPr>
        <w:autoSpaceDE w:val="0"/>
        <w:autoSpaceDN w:val="0"/>
        <w:adjustRightInd w:val="0"/>
        <w:spacing w:after="0"/>
        <w:rPr>
          <w:rFonts w:ascii="Arial" w:hAnsi="Arial" w:cs="Arial"/>
          <w:color w:val="FF0000"/>
        </w:rPr>
      </w:pPr>
      <w:r w:rsidRPr="00057616">
        <w:rPr>
          <w:rFonts w:ascii="Arial" w:hAnsi="Arial" w:cs="Arial"/>
          <w:color w:val="FF0000"/>
        </w:rPr>
        <w:t>A Community Corrections Order is a supervised sentence served in the community that includes</w:t>
      </w:r>
    </w:p>
    <w:p w14:paraId="5DA2BD2C" w14:textId="4C027BF1" w:rsidR="00CC5976" w:rsidRPr="00057616" w:rsidRDefault="00CC5976" w:rsidP="00CC5976">
      <w:pPr>
        <w:autoSpaceDE w:val="0"/>
        <w:autoSpaceDN w:val="0"/>
        <w:adjustRightInd w:val="0"/>
        <w:spacing w:after="0"/>
        <w:rPr>
          <w:rFonts w:ascii="Arial" w:hAnsi="Arial" w:cs="Arial"/>
          <w:color w:val="FF0000"/>
        </w:rPr>
      </w:pPr>
      <w:r w:rsidRPr="00057616">
        <w:rPr>
          <w:rFonts w:ascii="Arial" w:hAnsi="Arial" w:cs="Arial"/>
          <w:color w:val="FF0000"/>
        </w:rPr>
        <w:t>special conditions, such as treatment of the guilty party and unpaid community work for a number of hours.</w:t>
      </w:r>
    </w:p>
    <w:p w14:paraId="1D98AFEE" w14:textId="52279BBA" w:rsidR="00CC5976" w:rsidRPr="00057616" w:rsidRDefault="00CC5976" w:rsidP="00CC5976">
      <w:pPr>
        <w:autoSpaceDE w:val="0"/>
        <w:autoSpaceDN w:val="0"/>
        <w:adjustRightInd w:val="0"/>
        <w:spacing w:after="0"/>
        <w:rPr>
          <w:rFonts w:ascii="Arial" w:hAnsi="Arial" w:cs="Arial"/>
          <w:color w:val="FF0000"/>
        </w:rPr>
      </w:pPr>
      <w:r w:rsidRPr="00057616">
        <w:rPr>
          <w:rFonts w:ascii="Arial" w:hAnsi="Arial" w:cs="Arial"/>
          <w:color w:val="FF0000"/>
        </w:rPr>
        <w:t xml:space="preserve">A CCO is a non- custodial sentence, allowing the guilty party to continue to work and interact with their community as normal. These orders give offenders the opportunity to stop their criminal behaviour and undergo treatment or take part in educational, vocational or personal </w:t>
      </w:r>
      <w:r w:rsidRPr="00057616">
        <w:rPr>
          <w:rFonts w:ascii="Arial" w:hAnsi="Arial" w:cs="Arial"/>
          <w:color w:val="FF0000"/>
        </w:rPr>
        <w:lastRenderedPageBreak/>
        <w:t>development programs such as anger management course and drug or alcohol rehabilitation programs.</w:t>
      </w:r>
    </w:p>
    <w:p w14:paraId="730A0CB4" w14:textId="45EEBCE5" w:rsidR="00F155D5" w:rsidRPr="00057616" w:rsidRDefault="00D47092" w:rsidP="00F155D5">
      <w:pPr>
        <w:shd w:val="clear" w:color="auto" w:fill="FFFFFF"/>
        <w:spacing w:after="0"/>
        <w:rPr>
          <w:rFonts w:ascii="Arial" w:eastAsia="Times New Roman" w:hAnsi="Arial" w:cs="Arial"/>
          <w:color w:val="FF0000"/>
          <w:lang w:eastAsia="en-AU"/>
        </w:rPr>
      </w:pPr>
      <w:r w:rsidRPr="00057616">
        <w:rPr>
          <w:rFonts w:ascii="Arial" w:eastAsia="Times New Roman" w:hAnsi="Arial" w:cs="Arial"/>
          <w:color w:val="FF0000"/>
          <w:lang w:eastAsia="en-AU"/>
        </w:rPr>
        <w:t xml:space="preserve">A main purpose of CCOs is to rehabilitate the </w:t>
      </w:r>
      <w:r w:rsidR="000B50CE" w:rsidRPr="00057616">
        <w:rPr>
          <w:rFonts w:ascii="Arial" w:eastAsia="Times New Roman" w:hAnsi="Arial" w:cs="Arial"/>
          <w:color w:val="FF0000"/>
          <w:lang w:eastAsia="en-AU"/>
        </w:rPr>
        <w:t>offender,</w:t>
      </w:r>
      <w:r w:rsidRPr="00057616">
        <w:rPr>
          <w:rFonts w:ascii="Arial" w:eastAsia="Times New Roman" w:hAnsi="Arial" w:cs="Arial"/>
          <w:color w:val="FF0000"/>
          <w:lang w:eastAsia="en-AU"/>
        </w:rPr>
        <w:t xml:space="preserve"> </w:t>
      </w:r>
      <w:r w:rsidR="00057616" w:rsidRPr="00057616">
        <w:rPr>
          <w:rFonts w:ascii="Arial" w:eastAsia="Times New Roman" w:hAnsi="Arial" w:cs="Arial"/>
          <w:color w:val="FF0000"/>
          <w:lang w:eastAsia="en-AU"/>
        </w:rPr>
        <w:t xml:space="preserve">as they are often required to undertake courses or programs that deal with the behaviour or conditions that led to the crime. As </w:t>
      </w:r>
      <w:r w:rsidR="000B50CE" w:rsidRPr="00057616">
        <w:rPr>
          <w:rFonts w:ascii="Arial" w:eastAsia="Times New Roman" w:hAnsi="Arial" w:cs="Arial"/>
          <w:color w:val="FF0000"/>
          <w:lang w:eastAsia="en-AU"/>
        </w:rPr>
        <w:t>such,</w:t>
      </w:r>
      <w:r w:rsidR="00057616" w:rsidRPr="00057616">
        <w:rPr>
          <w:rFonts w:ascii="Arial" w:eastAsia="Times New Roman" w:hAnsi="Arial" w:cs="Arial"/>
          <w:color w:val="FF0000"/>
          <w:lang w:eastAsia="en-AU"/>
        </w:rPr>
        <w:t xml:space="preserve"> they can be successful as the offender learns from their mistakes. They also learn about giving back to the community through the unpaid community service they have to perform.</w:t>
      </w:r>
    </w:p>
    <w:p w14:paraId="5B5808D5" w14:textId="555AF856" w:rsidR="00057616" w:rsidRPr="00057616" w:rsidRDefault="00057616" w:rsidP="00F155D5">
      <w:pPr>
        <w:shd w:val="clear" w:color="auto" w:fill="FFFFFF"/>
        <w:spacing w:after="0"/>
        <w:rPr>
          <w:rFonts w:ascii="Arial" w:eastAsia="Times New Roman" w:hAnsi="Arial" w:cs="Arial"/>
          <w:color w:val="FF0000"/>
          <w:lang w:eastAsia="en-AU"/>
        </w:rPr>
      </w:pPr>
      <w:r w:rsidRPr="00057616">
        <w:rPr>
          <w:rFonts w:ascii="Arial" w:eastAsia="Times New Roman" w:hAnsi="Arial" w:cs="Arial"/>
          <w:color w:val="FF0000"/>
          <w:lang w:eastAsia="en-AU"/>
        </w:rPr>
        <w:t xml:space="preserve">However, there can be occasions where rehabilitation </w:t>
      </w:r>
      <w:r w:rsidR="000B50CE" w:rsidRPr="00057616">
        <w:rPr>
          <w:rFonts w:ascii="Arial" w:eastAsia="Times New Roman" w:hAnsi="Arial" w:cs="Arial"/>
          <w:color w:val="FF0000"/>
          <w:lang w:eastAsia="en-AU"/>
        </w:rPr>
        <w:t>will not</w:t>
      </w:r>
      <w:r w:rsidRPr="00057616">
        <w:rPr>
          <w:rFonts w:ascii="Arial" w:eastAsia="Times New Roman" w:hAnsi="Arial" w:cs="Arial"/>
          <w:color w:val="FF0000"/>
          <w:lang w:eastAsia="en-AU"/>
        </w:rPr>
        <w:t xml:space="preserve"> be successful. This is because the programs and unpaid community work </w:t>
      </w:r>
      <w:r w:rsidR="000B50CE" w:rsidRPr="00057616">
        <w:rPr>
          <w:rFonts w:ascii="Arial" w:eastAsia="Times New Roman" w:hAnsi="Arial" w:cs="Arial"/>
          <w:color w:val="FF0000"/>
          <w:lang w:eastAsia="en-AU"/>
        </w:rPr>
        <w:t>will not</w:t>
      </w:r>
      <w:r w:rsidRPr="00057616">
        <w:rPr>
          <w:rFonts w:ascii="Arial" w:eastAsia="Times New Roman" w:hAnsi="Arial" w:cs="Arial"/>
          <w:color w:val="FF0000"/>
          <w:lang w:eastAsia="en-AU"/>
        </w:rPr>
        <w:t xml:space="preserve"> replicate the circumstances that led to the criminal act and so the offender may not actually learn from the course. There is also the possibility that the offender only partakes in the programs to have the matter closed rather </w:t>
      </w:r>
      <w:r w:rsidR="000B50CE" w:rsidRPr="00057616">
        <w:rPr>
          <w:rFonts w:ascii="Arial" w:eastAsia="Times New Roman" w:hAnsi="Arial" w:cs="Arial"/>
          <w:color w:val="FF0000"/>
          <w:lang w:eastAsia="en-AU"/>
        </w:rPr>
        <w:t>than</w:t>
      </w:r>
      <w:r w:rsidRPr="00057616">
        <w:rPr>
          <w:rFonts w:ascii="Arial" w:eastAsia="Times New Roman" w:hAnsi="Arial" w:cs="Arial"/>
          <w:color w:val="FF0000"/>
          <w:lang w:eastAsia="en-AU"/>
        </w:rPr>
        <w:t xml:space="preserve"> learn to control their behaviour.</w:t>
      </w:r>
    </w:p>
    <w:p w14:paraId="14DDCDE7" w14:textId="77777777" w:rsidR="00F155D5" w:rsidRDefault="00F155D5" w:rsidP="00F155D5">
      <w:pPr>
        <w:shd w:val="clear" w:color="auto" w:fill="FFFFFF"/>
        <w:spacing w:after="0"/>
        <w:rPr>
          <w:rFonts w:ascii="Arial" w:eastAsia="Times New Roman" w:hAnsi="Arial" w:cs="Arial"/>
          <w:b/>
          <w:color w:val="333333"/>
          <w:lang w:eastAsia="en-AU"/>
        </w:rPr>
      </w:pPr>
    </w:p>
    <w:p w14:paraId="1946DA0B" w14:textId="77777777" w:rsidR="00F155D5" w:rsidRDefault="00F155D5" w:rsidP="00F155D5">
      <w:pPr>
        <w:shd w:val="clear" w:color="auto" w:fill="FFFFFF"/>
        <w:spacing w:after="0"/>
        <w:rPr>
          <w:rFonts w:ascii="Arial" w:eastAsia="Times New Roman" w:hAnsi="Arial" w:cs="Arial"/>
          <w:b/>
          <w:color w:val="333333"/>
          <w:lang w:eastAsia="en-AU"/>
        </w:rPr>
      </w:pPr>
    </w:p>
    <w:p w14:paraId="60C7B3FA" w14:textId="10791D59" w:rsidR="00F155D5" w:rsidRDefault="00F155D5" w:rsidP="00F155D5">
      <w:pPr>
        <w:shd w:val="clear" w:color="auto" w:fill="FFFFFF"/>
        <w:spacing w:after="0"/>
        <w:rPr>
          <w:rFonts w:ascii="Arial" w:eastAsia="Times New Roman" w:hAnsi="Arial" w:cs="Arial"/>
          <w:b/>
          <w:color w:val="333333"/>
          <w:lang w:eastAsia="en-AU"/>
        </w:rPr>
      </w:pPr>
    </w:p>
    <w:p w14:paraId="11678C4B" w14:textId="3C1965F2" w:rsidR="00057616" w:rsidRDefault="00057616" w:rsidP="00F155D5">
      <w:pPr>
        <w:shd w:val="clear" w:color="auto" w:fill="FFFFFF"/>
        <w:spacing w:after="0"/>
        <w:rPr>
          <w:rFonts w:ascii="Arial" w:eastAsia="Times New Roman" w:hAnsi="Arial" w:cs="Arial"/>
          <w:b/>
          <w:color w:val="333333"/>
          <w:lang w:eastAsia="en-AU"/>
        </w:rPr>
      </w:pPr>
    </w:p>
    <w:p w14:paraId="3568C1CB" w14:textId="41D5DE7C" w:rsidR="00057616" w:rsidRDefault="00057616" w:rsidP="00F155D5">
      <w:pPr>
        <w:shd w:val="clear" w:color="auto" w:fill="FFFFFF"/>
        <w:spacing w:after="0"/>
        <w:rPr>
          <w:rFonts w:ascii="Arial" w:eastAsia="Times New Roman" w:hAnsi="Arial" w:cs="Arial"/>
          <w:b/>
          <w:color w:val="333333"/>
          <w:lang w:eastAsia="en-AU"/>
        </w:rPr>
      </w:pPr>
    </w:p>
    <w:p w14:paraId="44C524C5" w14:textId="5BF79F7B" w:rsidR="00057616" w:rsidRDefault="00057616" w:rsidP="00F155D5">
      <w:pPr>
        <w:shd w:val="clear" w:color="auto" w:fill="FFFFFF"/>
        <w:spacing w:after="0"/>
        <w:rPr>
          <w:rFonts w:ascii="Arial" w:eastAsia="Times New Roman" w:hAnsi="Arial" w:cs="Arial"/>
          <w:b/>
          <w:color w:val="333333"/>
          <w:lang w:eastAsia="en-AU"/>
        </w:rPr>
      </w:pPr>
    </w:p>
    <w:p w14:paraId="45AE1CFB" w14:textId="77777777" w:rsidR="00057616" w:rsidRDefault="00057616" w:rsidP="00F155D5">
      <w:pPr>
        <w:shd w:val="clear" w:color="auto" w:fill="FFFFFF"/>
        <w:spacing w:after="0"/>
        <w:rPr>
          <w:rFonts w:ascii="Arial" w:eastAsia="Times New Roman" w:hAnsi="Arial" w:cs="Arial"/>
          <w:b/>
          <w:color w:val="333333"/>
          <w:lang w:eastAsia="en-AU"/>
        </w:rPr>
      </w:pPr>
    </w:p>
    <w:p w14:paraId="2C92318B" w14:textId="5B2FC63B" w:rsidR="00F155D5" w:rsidRPr="00B16BA8" w:rsidRDefault="00057616" w:rsidP="00F155D5">
      <w:pPr>
        <w:shd w:val="clear" w:color="auto" w:fill="FFFFFF"/>
        <w:spacing w:after="0"/>
        <w:rPr>
          <w:rFonts w:ascii="Arial" w:eastAsia="Times New Roman" w:hAnsi="Arial" w:cs="Arial"/>
          <w:b/>
          <w:color w:val="333333"/>
          <w:lang w:eastAsia="en-AU"/>
        </w:rPr>
      </w:pPr>
      <w:r>
        <w:rPr>
          <w:rFonts w:ascii="Arial" w:eastAsia="Times New Roman" w:hAnsi="Arial" w:cs="Arial"/>
          <w:b/>
          <w:color w:val="333333"/>
          <w:lang w:eastAsia="en-AU"/>
        </w:rPr>
        <w:t>Q</w:t>
      </w:r>
      <w:r w:rsidR="00F155D5">
        <w:rPr>
          <w:rFonts w:ascii="Arial" w:eastAsia="Times New Roman" w:hAnsi="Arial" w:cs="Arial"/>
          <w:b/>
          <w:color w:val="333333"/>
          <w:lang w:eastAsia="en-AU"/>
        </w:rPr>
        <w:t xml:space="preserve">uestion 3 </w:t>
      </w:r>
      <w:r w:rsidR="00F155D5" w:rsidRPr="009748B1">
        <w:rPr>
          <w:rFonts w:ascii="Arial" w:eastAsia="Times New Roman" w:hAnsi="Arial" w:cs="Arial"/>
          <w:color w:val="333333"/>
          <w:lang w:eastAsia="en-AU"/>
        </w:rPr>
        <w:t>(1</w:t>
      </w:r>
      <w:r w:rsidR="00F155D5">
        <w:rPr>
          <w:rFonts w:ascii="Arial" w:eastAsia="Times New Roman" w:hAnsi="Arial" w:cs="Arial"/>
          <w:color w:val="333333"/>
          <w:lang w:eastAsia="en-AU"/>
        </w:rPr>
        <w:t>4</w:t>
      </w:r>
      <w:r w:rsidR="00F155D5" w:rsidRPr="009748B1">
        <w:rPr>
          <w:rFonts w:ascii="Arial" w:eastAsia="Times New Roman" w:hAnsi="Arial" w:cs="Arial"/>
          <w:color w:val="333333"/>
          <w:lang w:eastAsia="en-AU"/>
        </w:rPr>
        <w:t xml:space="preserve"> marks)</w:t>
      </w:r>
    </w:p>
    <w:p w14:paraId="7F836334" w14:textId="77777777" w:rsidR="00F155D5" w:rsidRPr="00B16BA8" w:rsidRDefault="00F155D5" w:rsidP="00F155D5">
      <w:pPr>
        <w:shd w:val="clear" w:color="auto" w:fill="FFFFFF"/>
        <w:spacing w:after="0"/>
        <w:rPr>
          <w:rFonts w:ascii="Arial" w:eastAsia="Times New Roman" w:hAnsi="Arial" w:cs="Arial"/>
          <w:b/>
          <w:color w:val="333333"/>
          <w:lang w:eastAsia="en-AU"/>
        </w:rPr>
      </w:pPr>
    </w:p>
    <w:p w14:paraId="6E81CD8E" w14:textId="77777777" w:rsidR="00F155D5" w:rsidRDefault="00F155D5" w:rsidP="00F155D5">
      <w:pPr>
        <w:shd w:val="clear" w:color="auto" w:fill="FFFFFF"/>
        <w:spacing w:after="0"/>
        <w:rPr>
          <w:rFonts w:ascii="Arial" w:eastAsia="Times New Roman" w:hAnsi="Arial" w:cs="Arial"/>
          <w:b/>
          <w:color w:val="333333"/>
          <w:lang w:eastAsia="en-AU"/>
        </w:rPr>
      </w:pPr>
      <w:r>
        <w:rPr>
          <w:rFonts w:ascii="Arial" w:eastAsia="Times New Roman" w:hAnsi="Arial" w:cs="Arial"/>
          <w:b/>
          <w:color w:val="333333"/>
          <w:lang w:eastAsia="en-AU"/>
        </w:rPr>
        <w:t xml:space="preserve">Source 1 </w:t>
      </w:r>
    </w:p>
    <w:p w14:paraId="04B7B09C" w14:textId="77777777" w:rsidR="00F155D5" w:rsidRPr="00CC6AF0" w:rsidRDefault="00F155D5" w:rsidP="0054054B">
      <w:pPr>
        <w:shd w:val="clear" w:color="auto" w:fill="FFFFFF"/>
        <w:rPr>
          <w:rFonts w:ascii="Arial" w:eastAsia="Times New Roman" w:hAnsi="Arial" w:cs="Arial"/>
          <w:color w:val="333333"/>
          <w:lang w:eastAsia="en-AU"/>
        </w:rPr>
      </w:pPr>
      <w:r w:rsidRPr="00CC6AF0">
        <w:rPr>
          <w:rFonts w:ascii="Arial" w:eastAsia="Times New Roman" w:hAnsi="Arial" w:cs="Arial"/>
          <w:color w:val="333333"/>
          <w:lang w:eastAsia="en-AU"/>
        </w:rPr>
        <w:t xml:space="preserve">Section </w:t>
      </w:r>
      <w:r>
        <w:rPr>
          <w:rFonts w:ascii="Arial" w:eastAsia="Times New Roman" w:hAnsi="Arial" w:cs="Arial"/>
          <w:color w:val="333333"/>
          <w:lang w:eastAsia="en-AU"/>
        </w:rPr>
        <w:t>8(1) of the Infertility Treatment Act 1995 (Vic)</w:t>
      </w:r>
    </w:p>
    <w:tbl>
      <w:tblPr>
        <w:tblStyle w:val="TableGrid"/>
        <w:tblW w:w="0" w:type="auto"/>
        <w:tblLook w:val="04A0" w:firstRow="1" w:lastRow="0" w:firstColumn="1" w:lastColumn="0" w:noHBand="0" w:noVBand="1"/>
      </w:tblPr>
      <w:tblGrid>
        <w:gridCol w:w="9351"/>
      </w:tblGrid>
      <w:tr w:rsidR="00F155D5" w:rsidRPr="007C6794" w14:paraId="5B604928" w14:textId="77777777" w:rsidTr="00BB66EA">
        <w:trPr>
          <w:trHeight w:val="857"/>
        </w:trPr>
        <w:tc>
          <w:tcPr>
            <w:tcW w:w="9351" w:type="dxa"/>
          </w:tcPr>
          <w:p w14:paraId="70BF94F6" w14:textId="77777777" w:rsidR="00F155D5" w:rsidRPr="007C6794" w:rsidRDefault="00F155D5" w:rsidP="003678FA">
            <w:pPr>
              <w:jc w:val="center"/>
              <w:rPr>
                <w:rFonts w:ascii="Arial" w:hAnsi="Arial" w:cs="Arial"/>
                <w:b/>
                <w:sz w:val="10"/>
                <w:szCs w:val="10"/>
              </w:rPr>
            </w:pPr>
          </w:p>
          <w:p w14:paraId="00C28DA5" w14:textId="77777777" w:rsidR="00F155D5" w:rsidRPr="002470AC" w:rsidRDefault="00F155D5" w:rsidP="003678FA">
            <w:pPr>
              <w:rPr>
                <w:rFonts w:ascii="Arial" w:hAnsi="Arial" w:cs="Arial"/>
                <w:b/>
                <w:color w:val="000000"/>
                <w:shd w:val="clear" w:color="auto" w:fill="FFFFFF"/>
              </w:rPr>
            </w:pPr>
            <w:r w:rsidRPr="002470AC">
              <w:rPr>
                <w:rFonts w:ascii="Arial" w:hAnsi="Arial" w:cs="Arial"/>
                <w:b/>
                <w:color w:val="000000"/>
                <w:shd w:val="clear" w:color="auto" w:fill="FFFFFF"/>
              </w:rPr>
              <w:t>Section 8(1)</w:t>
            </w:r>
          </w:p>
          <w:p w14:paraId="42C09230" w14:textId="77777777" w:rsidR="00F155D5" w:rsidRDefault="00F155D5" w:rsidP="003678FA">
            <w:pPr>
              <w:rPr>
                <w:rFonts w:ascii="Arial" w:hAnsi="Arial" w:cs="Arial"/>
                <w:color w:val="000000"/>
                <w:shd w:val="clear" w:color="auto" w:fill="FFFFFF"/>
              </w:rPr>
            </w:pPr>
            <w:r>
              <w:rPr>
                <w:rFonts w:ascii="Arial" w:hAnsi="Arial" w:cs="Arial"/>
                <w:color w:val="000000"/>
                <w:shd w:val="clear" w:color="auto" w:fill="FFFFFF"/>
              </w:rPr>
              <w:t>Provided</w:t>
            </w:r>
            <w:r w:rsidRPr="00CC6AF0">
              <w:rPr>
                <w:rFonts w:ascii="Arial" w:hAnsi="Arial" w:cs="Arial"/>
                <w:color w:val="000000"/>
                <w:shd w:val="clear" w:color="auto" w:fill="FFFFFF"/>
              </w:rPr>
              <w:t xml:space="preserve"> that</w:t>
            </w:r>
            <w:r>
              <w:rPr>
                <w:rFonts w:ascii="Arial" w:hAnsi="Arial" w:cs="Arial"/>
                <w:color w:val="000000"/>
                <w:shd w:val="clear" w:color="auto" w:fill="FFFFFF"/>
              </w:rPr>
              <w:t>,</w:t>
            </w:r>
            <w:r w:rsidRPr="00CC6AF0">
              <w:rPr>
                <w:rFonts w:ascii="Arial" w:hAnsi="Arial" w:cs="Arial"/>
                <w:color w:val="000000"/>
                <w:shd w:val="clear" w:color="auto" w:fill="FFFFFF"/>
              </w:rPr>
              <w:t xml:space="preserve"> to be eligible to undergo infertility treatment a woman must either be</w:t>
            </w:r>
            <w:r>
              <w:rPr>
                <w:rFonts w:ascii="Arial" w:hAnsi="Arial" w:cs="Arial"/>
                <w:color w:val="000000"/>
                <w:shd w:val="clear" w:color="auto" w:fill="FFFFFF"/>
              </w:rPr>
              <w:t>:</w:t>
            </w:r>
          </w:p>
          <w:p w14:paraId="70B50B76" w14:textId="77777777" w:rsidR="00F155D5" w:rsidRPr="00CC6AF0" w:rsidRDefault="00F155D5" w:rsidP="00F155D5">
            <w:pPr>
              <w:pStyle w:val="ListParagraph"/>
              <w:numPr>
                <w:ilvl w:val="0"/>
                <w:numId w:val="11"/>
              </w:numPr>
              <w:rPr>
                <w:rFonts w:ascii="Arial" w:hAnsi="Arial" w:cs="Arial"/>
                <w:b/>
              </w:rPr>
            </w:pPr>
            <w:r>
              <w:rPr>
                <w:rFonts w:ascii="Arial" w:hAnsi="Arial" w:cs="Arial"/>
                <w:color w:val="000000"/>
                <w:shd w:val="clear" w:color="auto" w:fill="FFFFFF"/>
              </w:rPr>
              <w:t xml:space="preserve">be </w:t>
            </w:r>
            <w:r w:rsidRPr="00CC6AF0">
              <w:rPr>
                <w:rFonts w:ascii="Arial" w:hAnsi="Arial" w:cs="Arial"/>
                <w:color w:val="000000"/>
                <w:shd w:val="clear" w:color="auto" w:fill="FFFFFF"/>
              </w:rPr>
              <w:t xml:space="preserve">married and living with her husband on a genuine domestic basis or </w:t>
            </w:r>
          </w:p>
          <w:p w14:paraId="6C8592DE" w14:textId="77777777" w:rsidR="00F155D5" w:rsidRPr="00CC6AF0" w:rsidRDefault="00F155D5" w:rsidP="00F155D5">
            <w:pPr>
              <w:pStyle w:val="ListParagraph"/>
              <w:numPr>
                <w:ilvl w:val="0"/>
                <w:numId w:val="11"/>
              </w:numPr>
              <w:rPr>
                <w:rFonts w:ascii="Arial" w:hAnsi="Arial" w:cs="Arial"/>
                <w:b/>
              </w:rPr>
            </w:pPr>
            <w:r w:rsidRPr="00CC6AF0">
              <w:rPr>
                <w:rFonts w:ascii="Arial" w:hAnsi="Arial" w:cs="Arial"/>
                <w:color w:val="000000"/>
                <w:shd w:val="clear" w:color="auto" w:fill="FFFFFF"/>
              </w:rPr>
              <w:t>be living with a man in a de facto relationship.</w:t>
            </w:r>
          </w:p>
        </w:tc>
      </w:tr>
    </w:tbl>
    <w:p w14:paraId="17E35CC6" w14:textId="77777777" w:rsidR="00F155D5" w:rsidRPr="00B16BA8" w:rsidRDefault="00F155D5" w:rsidP="00F155D5">
      <w:pPr>
        <w:shd w:val="clear" w:color="auto" w:fill="FFFFFF"/>
        <w:spacing w:after="0"/>
        <w:rPr>
          <w:rFonts w:ascii="Arial" w:eastAsia="Times New Roman" w:hAnsi="Arial" w:cs="Arial"/>
          <w:b/>
          <w:color w:val="333333"/>
          <w:lang w:eastAsia="en-AU"/>
        </w:rPr>
      </w:pPr>
    </w:p>
    <w:p w14:paraId="05F5B058" w14:textId="77777777" w:rsidR="00F155D5" w:rsidRDefault="00F155D5" w:rsidP="00BB66EA">
      <w:pPr>
        <w:shd w:val="clear" w:color="auto" w:fill="FFFFFF"/>
        <w:spacing w:before="120" w:after="0"/>
        <w:rPr>
          <w:rFonts w:ascii="Arial" w:eastAsia="Times New Roman" w:hAnsi="Arial" w:cs="Arial"/>
          <w:b/>
          <w:color w:val="333333"/>
          <w:lang w:eastAsia="en-AU"/>
        </w:rPr>
      </w:pPr>
      <w:r>
        <w:rPr>
          <w:rFonts w:ascii="Arial" w:eastAsia="Times New Roman" w:hAnsi="Arial" w:cs="Arial"/>
          <w:b/>
          <w:color w:val="333333"/>
          <w:lang w:eastAsia="en-AU"/>
        </w:rPr>
        <w:t xml:space="preserve">Source 2 </w:t>
      </w:r>
    </w:p>
    <w:p w14:paraId="3D7AC4D5" w14:textId="77777777" w:rsidR="00F155D5" w:rsidRPr="00CC6AF0" w:rsidRDefault="00F155D5" w:rsidP="0054054B">
      <w:pPr>
        <w:shd w:val="clear" w:color="auto" w:fill="FFFFFF"/>
        <w:rPr>
          <w:rFonts w:ascii="Arial" w:eastAsia="Times New Roman" w:hAnsi="Arial" w:cs="Arial"/>
          <w:color w:val="333333"/>
          <w:lang w:eastAsia="en-AU"/>
        </w:rPr>
      </w:pPr>
      <w:r w:rsidRPr="00CC6AF0">
        <w:rPr>
          <w:rFonts w:ascii="Arial" w:eastAsia="Times New Roman" w:hAnsi="Arial" w:cs="Arial"/>
          <w:color w:val="333333"/>
          <w:lang w:eastAsia="en-AU"/>
        </w:rPr>
        <w:t xml:space="preserve">Section </w:t>
      </w:r>
      <w:r>
        <w:rPr>
          <w:rFonts w:ascii="Arial" w:eastAsia="Times New Roman" w:hAnsi="Arial" w:cs="Arial"/>
          <w:color w:val="333333"/>
          <w:lang w:eastAsia="en-AU"/>
        </w:rPr>
        <w:t>22 of the Sex Discrimination Ac 1984 (Cth)</w:t>
      </w:r>
    </w:p>
    <w:tbl>
      <w:tblPr>
        <w:tblStyle w:val="TableGrid"/>
        <w:tblW w:w="0" w:type="auto"/>
        <w:tblLook w:val="04A0" w:firstRow="1" w:lastRow="0" w:firstColumn="1" w:lastColumn="0" w:noHBand="0" w:noVBand="1"/>
      </w:tblPr>
      <w:tblGrid>
        <w:gridCol w:w="9351"/>
      </w:tblGrid>
      <w:tr w:rsidR="00F155D5" w:rsidRPr="007C6794" w14:paraId="7EF076C9" w14:textId="77777777" w:rsidTr="00BB66EA">
        <w:trPr>
          <w:trHeight w:val="857"/>
        </w:trPr>
        <w:tc>
          <w:tcPr>
            <w:tcW w:w="9351" w:type="dxa"/>
          </w:tcPr>
          <w:p w14:paraId="45CB12B4" w14:textId="77777777" w:rsidR="00F155D5" w:rsidRPr="007C6794" w:rsidRDefault="00F155D5" w:rsidP="003678FA">
            <w:pPr>
              <w:jc w:val="center"/>
              <w:rPr>
                <w:rFonts w:ascii="Arial" w:hAnsi="Arial" w:cs="Arial"/>
                <w:b/>
                <w:sz w:val="10"/>
                <w:szCs w:val="10"/>
              </w:rPr>
            </w:pPr>
          </w:p>
          <w:p w14:paraId="1A99554A" w14:textId="77777777" w:rsidR="00F155D5" w:rsidRPr="002470AC" w:rsidRDefault="00F155D5" w:rsidP="003678FA">
            <w:pPr>
              <w:rPr>
                <w:rFonts w:ascii="Arial" w:hAnsi="Arial" w:cs="Arial"/>
                <w:b/>
              </w:rPr>
            </w:pPr>
            <w:r w:rsidRPr="002470AC">
              <w:rPr>
                <w:rFonts w:ascii="Arial" w:hAnsi="Arial" w:cs="Arial"/>
                <w:b/>
              </w:rPr>
              <w:t>Section 22</w:t>
            </w:r>
          </w:p>
          <w:p w14:paraId="0769BFD1" w14:textId="77777777" w:rsidR="00F155D5" w:rsidRPr="00585D4D" w:rsidRDefault="00F155D5" w:rsidP="003678FA">
            <w:pPr>
              <w:rPr>
                <w:rFonts w:ascii="Arial" w:hAnsi="Arial" w:cs="Arial"/>
                <w:b/>
              </w:rPr>
            </w:pPr>
            <w:r w:rsidRPr="00585D4D">
              <w:rPr>
                <w:rFonts w:ascii="Arial" w:hAnsi="Arial" w:cs="Arial"/>
              </w:rPr>
              <w:t>Prov</w:t>
            </w:r>
            <w:r>
              <w:rPr>
                <w:rFonts w:ascii="Arial" w:hAnsi="Arial" w:cs="Arial"/>
              </w:rPr>
              <w:t xml:space="preserve">ides that it is unlawful, for a person who provides goods or services, to discriminate against another person - on the ground of the other person’s sex, sexual orientation, gender identity, intersex status, marital or relationship status, pregnancy or potential pregnancy, or breastfeeding – by refusing to provide the other person with those goods or services. </w:t>
            </w:r>
          </w:p>
        </w:tc>
      </w:tr>
    </w:tbl>
    <w:p w14:paraId="6A09F042" w14:textId="77777777" w:rsidR="00F155D5" w:rsidRPr="00B16BA8" w:rsidRDefault="00F155D5" w:rsidP="00F155D5">
      <w:pPr>
        <w:shd w:val="clear" w:color="auto" w:fill="FFFFFF"/>
        <w:spacing w:after="0"/>
        <w:rPr>
          <w:rFonts w:ascii="Arial" w:eastAsia="Times New Roman" w:hAnsi="Arial" w:cs="Arial"/>
          <w:b/>
          <w:color w:val="333333"/>
          <w:lang w:eastAsia="en-AU"/>
        </w:rPr>
      </w:pPr>
    </w:p>
    <w:p w14:paraId="7C96A448" w14:textId="77777777" w:rsidR="00F155D5" w:rsidRDefault="00F155D5" w:rsidP="00BB66EA">
      <w:pPr>
        <w:shd w:val="clear" w:color="auto" w:fill="FFFFFF"/>
        <w:spacing w:before="120" w:after="0"/>
        <w:rPr>
          <w:rFonts w:ascii="Arial" w:eastAsia="Times New Roman" w:hAnsi="Arial" w:cs="Arial"/>
          <w:b/>
          <w:color w:val="333333"/>
          <w:lang w:eastAsia="en-AU"/>
        </w:rPr>
      </w:pPr>
      <w:r>
        <w:rPr>
          <w:rFonts w:ascii="Arial" w:eastAsia="Times New Roman" w:hAnsi="Arial" w:cs="Arial"/>
          <w:b/>
          <w:color w:val="333333"/>
          <w:lang w:eastAsia="en-AU"/>
        </w:rPr>
        <w:t xml:space="preserve">Source 3 </w:t>
      </w:r>
    </w:p>
    <w:p w14:paraId="3A29566B" w14:textId="77777777" w:rsidR="00F155D5" w:rsidRPr="00CC6AF0" w:rsidRDefault="00F155D5" w:rsidP="0054054B">
      <w:pPr>
        <w:shd w:val="clear" w:color="auto" w:fill="FFFFFF"/>
        <w:rPr>
          <w:rFonts w:ascii="Arial" w:eastAsia="Times New Roman" w:hAnsi="Arial" w:cs="Arial"/>
          <w:color w:val="333333"/>
          <w:lang w:eastAsia="en-AU"/>
        </w:rPr>
      </w:pPr>
      <w:r>
        <w:rPr>
          <w:rFonts w:ascii="Arial" w:eastAsia="Times New Roman" w:hAnsi="Arial" w:cs="Arial"/>
          <w:color w:val="333333"/>
          <w:lang w:eastAsia="en-AU"/>
        </w:rPr>
        <w:t xml:space="preserve">McBain v Victoria 2000 Federal Court of Australia </w:t>
      </w:r>
    </w:p>
    <w:tbl>
      <w:tblPr>
        <w:tblStyle w:val="TableGrid"/>
        <w:tblW w:w="0" w:type="auto"/>
        <w:tblLook w:val="04A0" w:firstRow="1" w:lastRow="0" w:firstColumn="1" w:lastColumn="0" w:noHBand="0" w:noVBand="1"/>
      </w:tblPr>
      <w:tblGrid>
        <w:gridCol w:w="9351"/>
      </w:tblGrid>
      <w:tr w:rsidR="00F155D5" w:rsidRPr="007C6794" w14:paraId="3FE7F1BE" w14:textId="77777777" w:rsidTr="00BB66EA">
        <w:trPr>
          <w:trHeight w:val="857"/>
        </w:trPr>
        <w:tc>
          <w:tcPr>
            <w:tcW w:w="9351" w:type="dxa"/>
          </w:tcPr>
          <w:p w14:paraId="14789692" w14:textId="77777777" w:rsidR="00F155D5" w:rsidRPr="007C6794" w:rsidRDefault="00F155D5" w:rsidP="003678FA">
            <w:pPr>
              <w:jc w:val="center"/>
              <w:rPr>
                <w:rFonts w:ascii="Arial" w:hAnsi="Arial" w:cs="Arial"/>
                <w:b/>
                <w:sz w:val="10"/>
                <w:szCs w:val="10"/>
              </w:rPr>
            </w:pPr>
          </w:p>
          <w:p w14:paraId="713527CB" w14:textId="77777777" w:rsidR="00F155D5" w:rsidRPr="002470AC" w:rsidRDefault="00F155D5" w:rsidP="003678FA">
            <w:pPr>
              <w:rPr>
                <w:rFonts w:ascii="Arial" w:hAnsi="Arial" w:cs="Arial"/>
                <w:b/>
              </w:rPr>
            </w:pPr>
            <w:r w:rsidRPr="002470AC">
              <w:rPr>
                <w:rFonts w:ascii="Arial" w:hAnsi="Arial" w:cs="Arial"/>
                <w:b/>
              </w:rPr>
              <w:t>Facts</w:t>
            </w:r>
          </w:p>
          <w:p w14:paraId="1F447EE6" w14:textId="77777777" w:rsidR="00F155D5" w:rsidRDefault="00F155D5" w:rsidP="003678FA">
            <w:pPr>
              <w:rPr>
                <w:rFonts w:ascii="Arial" w:hAnsi="Arial" w:cs="Arial"/>
              </w:rPr>
            </w:pPr>
            <w:r>
              <w:rPr>
                <w:rFonts w:ascii="Arial" w:hAnsi="Arial" w:cs="Arial"/>
              </w:rPr>
              <w:t xml:space="preserve">Dr McBain wanted to provide infertility treatment (IVF) to Ms Meldrum, who was a single woman not living in a de facto relationship.  He sought a declaration from the court that section 8(1) of the Victorian Act was inconsistent with section 22 of the Commonwealth Act, and therefore, under section 109 of the Commonwealth Constitution, the Victorian Act was invalid to the extent of the inconsistency. </w:t>
            </w:r>
          </w:p>
          <w:p w14:paraId="21C5039D" w14:textId="77777777" w:rsidR="00F155D5" w:rsidRDefault="00F155D5" w:rsidP="003678FA">
            <w:pPr>
              <w:rPr>
                <w:rFonts w:ascii="Arial" w:hAnsi="Arial" w:cs="Arial"/>
              </w:rPr>
            </w:pPr>
          </w:p>
          <w:p w14:paraId="1E287182" w14:textId="77777777" w:rsidR="00F155D5" w:rsidRPr="00FF3DC5" w:rsidRDefault="00F155D5" w:rsidP="003678FA">
            <w:pPr>
              <w:rPr>
                <w:rFonts w:ascii="Arial" w:hAnsi="Arial" w:cs="Arial"/>
                <w:b/>
              </w:rPr>
            </w:pPr>
            <w:r w:rsidRPr="00FF3DC5">
              <w:rPr>
                <w:rFonts w:ascii="Arial" w:hAnsi="Arial" w:cs="Arial"/>
                <w:b/>
              </w:rPr>
              <w:t>Held</w:t>
            </w:r>
          </w:p>
          <w:p w14:paraId="16D9E30C" w14:textId="29F79946" w:rsidR="00F155D5" w:rsidRPr="00585D4D" w:rsidRDefault="00F155D5" w:rsidP="00BB66EA">
            <w:pPr>
              <w:rPr>
                <w:rFonts w:ascii="Arial" w:hAnsi="Arial" w:cs="Arial"/>
                <w:b/>
              </w:rPr>
            </w:pPr>
            <w:r>
              <w:rPr>
                <w:rFonts w:ascii="Arial" w:hAnsi="Arial" w:cs="Arial"/>
              </w:rPr>
              <w:t>The court held that infertility treatment is a “service” within section 22 of the Commonwealth Act and that Dr McBain was precluded, by the Victorian Act, from providing the service to Ms Meldrum because of her marital status. Therefore, the Victorian Act is inconsistent with the Commonwealth Act, and is invalid to the extent of the inconsistency.</w:t>
            </w:r>
          </w:p>
        </w:tc>
      </w:tr>
    </w:tbl>
    <w:p w14:paraId="340BB851" w14:textId="47EEE2CA" w:rsidR="00F155D5" w:rsidRDefault="007B7C29" w:rsidP="007B7C29">
      <w:pPr>
        <w:tabs>
          <w:tab w:val="left" w:pos="1665"/>
        </w:tabs>
        <w:spacing w:after="0"/>
        <w:rPr>
          <w:rFonts w:ascii="Arial" w:hAnsi="Arial" w:cs="Arial"/>
          <w:b/>
          <w:color w:val="FF0000"/>
        </w:rPr>
      </w:pPr>
      <w:r>
        <w:rPr>
          <w:rFonts w:ascii="Arial" w:hAnsi="Arial" w:cs="Arial"/>
          <w:b/>
          <w:color w:val="FF0000"/>
        </w:rPr>
        <w:tab/>
      </w:r>
    </w:p>
    <w:p w14:paraId="327F2957" w14:textId="77777777" w:rsidR="0054054B" w:rsidRPr="00B16BA8" w:rsidRDefault="0054054B" w:rsidP="007B7C29">
      <w:pPr>
        <w:tabs>
          <w:tab w:val="left" w:pos="1665"/>
        </w:tabs>
        <w:spacing w:after="0"/>
        <w:rPr>
          <w:rFonts w:ascii="Arial" w:hAnsi="Arial" w:cs="Arial"/>
          <w:b/>
          <w:color w:val="FF0000"/>
        </w:rPr>
      </w:pPr>
    </w:p>
    <w:p w14:paraId="40AADB7C" w14:textId="337C31F0" w:rsidR="00F155D5" w:rsidRPr="006811EC" w:rsidRDefault="00F155D5" w:rsidP="00BB66EA">
      <w:pPr>
        <w:pStyle w:val="ListParagraph"/>
        <w:numPr>
          <w:ilvl w:val="0"/>
          <w:numId w:val="10"/>
        </w:numPr>
        <w:spacing w:after="0"/>
        <w:ind w:left="357" w:hanging="357"/>
        <w:contextualSpacing w:val="0"/>
        <w:rPr>
          <w:rFonts w:ascii="Arial" w:hAnsi="Arial" w:cs="Arial"/>
        </w:rPr>
      </w:pPr>
      <w:r w:rsidRPr="006811EC">
        <w:rPr>
          <w:rFonts w:ascii="Arial" w:hAnsi="Arial" w:cs="Arial"/>
        </w:rPr>
        <w:lastRenderedPageBreak/>
        <w:t>With reference to this case</w:t>
      </w:r>
      <w:r w:rsidRPr="006811EC">
        <w:rPr>
          <w:rFonts w:ascii="Arial" w:hAnsi="Arial" w:cs="Arial"/>
          <w:b/>
        </w:rPr>
        <w:t xml:space="preserve">, </w:t>
      </w:r>
      <w:r w:rsidRPr="006811EC">
        <w:rPr>
          <w:rFonts w:ascii="Arial" w:hAnsi="Arial" w:cs="Arial"/>
        </w:rPr>
        <w:t xml:space="preserve">explain </w:t>
      </w:r>
      <w:r w:rsidRPr="006811EC">
        <w:rPr>
          <w:rFonts w:ascii="Arial" w:hAnsi="Arial" w:cs="Arial"/>
          <w:b/>
        </w:rPr>
        <w:t>one</w:t>
      </w:r>
      <w:r w:rsidRPr="006811EC">
        <w:rPr>
          <w:rFonts w:ascii="Arial" w:hAnsi="Arial" w:cs="Arial"/>
        </w:rPr>
        <w:t xml:space="preserve"> reason for and </w:t>
      </w:r>
      <w:r w:rsidRPr="006811EC">
        <w:rPr>
          <w:rFonts w:ascii="Arial" w:hAnsi="Arial" w:cs="Arial"/>
          <w:b/>
        </w:rPr>
        <w:t>one</w:t>
      </w:r>
      <w:r w:rsidRPr="006811EC">
        <w:rPr>
          <w:rFonts w:ascii="Arial" w:hAnsi="Arial" w:cs="Arial"/>
        </w:rPr>
        <w:t xml:space="preserve"> effect of statutory interpretation. </w:t>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Pr>
          <w:rFonts w:ascii="Arial" w:hAnsi="Arial" w:cs="Arial"/>
        </w:rPr>
        <w:tab/>
      </w:r>
      <w:r>
        <w:rPr>
          <w:rFonts w:ascii="Arial" w:hAnsi="Arial" w:cs="Arial"/>
        </w:rPr>
        <w:tab/>
      </w:r>
      <w:r w:rsidRPr="006811EC">
        <w:rPr>
          <w:rFonts w:ascii="Arial" w:hAnsi="Arial" w:cs="Arial"/>
        </w:rPr>
        <w:t>(4 marks)</w:t>
      </w:r>
    </w:p>
    <w:p w14:paraId="61A8B8C8" w14:textId="55481F50" w:rsidR="00BB66EA" w:rsidRDefault="00BB66EA" w:rsidP="00F155D5">
      <w:pPr>
        <w:spacing w:after="0"/>
        <w:rPr>
          <w:rFonts w:ascii="Arial" w:hAnsi="Arial" w:cs="Arial"/>
          <w:b/>
        </w:rPr>
      </w:pPr>
    </w:p>
    <w:p w14:paraId="4AE6236B" w14:textId="32CCDEE1" w:rsidR="00057616" w:rsidRDefault="00057616" w:rsidP="00F155D5">
      <w:pPr>
        <w:spacing w:after="0"/>
        <w:rPr>
          <w:rFonts w:ascii="Arial" w:hAnsi="Arial" w:cs="Arial"/>
          <w:b/>
        </w:rPr>
      </w:pPr>
    </w:p>
    <w:p w14:paraId="3D5D2F7C" w14:textId="77777777" w:rsidR="00057616" w:rsidRPr="00174C65" w:rsidRDefault="00057616" w:rsidP="00057616">
      <w:pPr>
        <w:rPr>
          <w:rFonts w:ascii="Arial" w:hAnsi="Arial" w:cs="Arial"/>
          <w:b/>
          <w:color w:val="FF0000"/>
          <w:u w:val="single"/>
        </w:rPr>
      </w:pPr>
      <w:r w:rsidRPr="00174C65">
        <w:rPr>
          <w:rFonts w:ascii="Arial" w:hAnsi="Arial" w:cs="Arial"/>
          <w:b/>
          <w:color w:val="FF0000"/>
          <w:u w:val="single"/>
        </w:rPr>
        <w:t xml:space="preserve">Mark Allocation </w:t>
      </w:r>
    </w:p>
    <w:p w14:paraId="2849AFFA" w14:textId="4EDFC721" w:rsidR="00057616" w:rsidRDefault="00057616" w:rsidP="00057616">
      <w:pPr>
        <w:pStyle w:val="ListParagraph"/>
        <w:numPr>
          <w:ilvl w:val="0"/>
          <w:numId w:val="20"/>
        </w:numPr>
        <w:rPr>
          <w:rFonts w:ascii="Arial" w:hAnsi="Arial" w:cs="Arial"/>
          <w:color w:val="FF0000"/>
        </w:rPr>
      </w:pPr>
      <w:r>
        <w:rPr>
          <w:rFonts w:ascii="Arial" w:hAnsi="Arial" w:cs="Arial"/>
          <w:color w:val="FF0000"/>
        </w:rPr>
        <w:t>Award two marks for explanation of the reason</w:t>
      </w:r>
    </w:p>
    <w:p w14:paraId="19851D35" w14:textId="4C7E337E" w:rsidR="00057616" w:rsidRDefault="00057616" w:rsidP="00057616">
      <w:pPr>
        <w:pStyle w:val="ListParagraph"/>
        <w:numPr>
          <w:ilvl w:val="0"/>
          <w:numId w:val="20"/>
        </w:numPr>
        <w:rPr>
          <w:rFonts w:ascii="Arial" w:hAnsi="Arial" w:cs="Arial"/>
          <w:color w:val="FF0000"/>
        </w:rPr>
      </w:pPr>
      <w:r>
        <w:rPr>
          <w:rFonts w:ascii="Arial" w:hAnsi="Arial" w:cs="Arial"/>
          <w:color w:val="FF0000"/>
        </w:rPr>
        <w:t>Award two marks for the effect of statutory interpretation</w:t>
      </w:r>
    </w:p>
    <w:p w14:paraId="208A4251" w14:textId="58C37191" w:rsidR="00057616" w:rsidRDefault="00057616" w:rsidP="00057616">
      <w:pPr>
        <w:pStyle w:val="ListParagraph"/>
        <w:numPr>
          <w:ilvl w:val="0"/>
          <w:numId w:val="20"/>
        </w:numPr>
        <w:rPr>
          <w:rFonts w:ascii="Arial" w:hAnsi="Arial" w:cs="Arial"/>
          <w:color w:val="FF0000"/>
        </w:rPr>
      </w:pPr>
      <w:r>
        <w:rPr>
          <w:rFonts w:ascii="Arial" w:hAnsi="Arial" w:cs="Arial"/>
          <w:color w:val="FF0000"/>
        </w:rPr>
        <w:t>Must refer to the case provided</w:t>
      </w:r>
    </w:p>
    <w:p w14:paraId="6A2812BC" w14:textId="77777777" w:rsidR="00057616" w:rsidRPr="00174C65" w:rsidRDefault="00057616" w:rsidP="00057616">
      <w:pPr>
        <w:rPr>
          <w:rFonts w:ascii="Arial" w:hAnsi="Arial" w:cs="Arial"/>
          <w:b/>
          <w:color w:val="FF0000"/>
        </w:rPr>
      </w:pPr>
    </w:p>
    <w:p w14:paraId="1E63A006" w14:textId="77777777" w:rsidR="00057616" w:rsidRPr="00174C65" w:rsidRDefault="00057616" w:rsidP="00057616">
      <w:pPr>
        <w:rPr>
          <w:rFonts w:ascii="Arial" w:hAnsi="Arial" w:cs="Arial"/>
          <w:b/>
          <w:color w:val="FF0000"/>
          <w:u w:val="single"/>
        </w:rPr>
      </w:pPr>
      <w:r w:rsidRPr="00174C65">
        <w:rPr>
          <w:rFonts w:ascii="Arial" w:hAnsi="Arial" w:cs="Arial"/>
          <w:b/>
          <w:color w:val="FF0000"/>
          <w:u w:val="single"/>
        </w:rPr>
        <w:t>Sample response</w:t>
      </w:r>
    </w:p>
    <w:p w14:paraId="788F19D4" w14:textId="7D028422" w:rsidR="00057616" w:rsidRDefault="00057616" w:rsidP="00057616">
      <w:pPr>
        <w:spacing w:after="0"/>
        <w:rPr>
          <w:rFonts w:ascii="Arial" w:hAnsi="Arial" w:cs="Arial"/>
          <w:color w:val="FF0000"/>
        </w:rPr>
      </w:pPr>
      <w:r>
        <w:rPr>
          <w:rFonts w:ascii="Arial" w:hAnsi="Arial" w:cs="Arial"/>
          <w:color w:val="FF0000"/>
        </w:rPr>
        <w:t>Statutory interpretation is when a judge will interpret a word or phrase in a statute in order to resolve a dispute.</w:t>
      </w:r>
    </w:p>
    <w:p w14:paraId="64941A57" w14:textId="4DD66B0A" w:rsidR="00057616" w:rsidRDefault="00057616" w:rsidP="00057616">
      <w:pPr>
        <w:spacing w:after="0"/>
        <w:rPr>
          <w:rFonts w:ascii="Arial" w:hAnsi="Arial" w:cs="Arial"/>
          <w:color w:val="FF0000"/>
        </w:rPr>
      </w:pPr>
      <w:r>
        <w:rPr>
          <w:rFonts w:ascii="Arial" w:hAnsi="Arial" w:cs="Arial"/>
          <w:color w:val="FF0000"/>
        </w:rPr>
        <w:t xml:space="preserve">Statutory interpretation is often required because two different statutes are inconsistent in their meaning of the same word or phrase or provide a conflict. That is the reason why interpretation was needed in Dr McBain’s case. On the one </w:t>
      </w:r>
      <w:r w:rsidR="00651844">
        <w:rPr>
          <w:rFonts w:ascii="Arial" w:hAnsi="Arial" w:cs="Arial"/>
          <w:color w:val="FF0000"/>
        </w:rPr>
        <w:t>hand,</w:t>
      </w:r>
      <w:r>
        <w:rPr>
          <w:rFonts w:ascii="Arial" w:hAnsi="Arial" w:cs="Arial"/>
          <w:color w:val="FF0000"/>
        </w:rPr>
        <w:t xml:space="preserve"> he was not able to provide a service to the patient because of a Victorian Act as she was not married or in a de facto relationship. However, the Commonwealth Act made it illegal for him to discriminate against the patient because of her marital status.</w:t>
      </w:r>
    </w:p>
    <w:p w14:paraId="16547B8A" w14:textId="79D471AF" w:rsidR="00057616" w:rsidRDefault="00057616" w:rsidP="00057616">
      <w:pPr>
        <w:spacing w:after="0"/>
        <w:rPr>
          <w:rFonts w:ascii="Arial" w:hAnsi="Arial" w:cs="Arial"/>
          <w:color w:val="FF0000"/>
        </w:rPr>
      </w:pPr>
      <w:r>
        <w:rPr>
          <w:rFonts w:ascii="Arial" w:hAnsi="Arial" w:cs="Arial"/>
          <w:color w:val="FF0000"/>
        </w:rPr>
        <w:t>The effect of the interpretation was that meaning is given to a word or phrase or an inconsistency between statutes is clarified and a precedent is set that must be followed in all similar cases.</w:t>
      </w:r>
    </w:p>
    <w:p w14:paraId="661A2F52" w14:textId="77777777" w:rsidR="00651844" w:rsidRDefault="00651844" w:rsidP="00057616">
      <w:pPr>
        <w:spacing w:after="0"/>
        <w:rPr>
          <w:rFonts w:ascii="Arial" w:hAnsi="Arial" w:cs="Arial"/>
          <w:b/>
        </w:rPr>
      </w:pPr>
    </w:p>
    <w:p w14:paraId="2983AC53" w14:textId="77777777" w:rsidR="00057616" w:rsidRPr="006811EC" w:rsidRDefault="00057616" w:rsidP="00F155D5">
      <w:pPr>
        <w:spacing w:after="0"/>
        <w:rPr>
          <w:rFonts w:ascii="Arial" w:hAnsi="Arial" w:cs="Arial"/>
          <w:b/>
        </w:rPr>
      </w:pPr>
    </w:p>
    <w:p w14:paraId="78409AE9" w14:textId="77777777" w:rsidR="00F155D5" w:rsidRPr="007B7C29" w:rsidRDefault="00F155D5" w:rsidP="00F155D5">
      <w:pPr>
        <w:pStyle w:val="ListParagraph"/>
        <w:numPr>
          <w:ilvl w:val="0"/>
          <w:numId w:val="10"/>
        </w:numPr>
        <w:ind w:left="357" w:hanging="357"/>
        <w:contextualSpacing w:val="0"/>
        <w:rPr>
          <w:rFonts w:ascii="Arial" w:hAnsi="Arial" w:cs="Arial"/>
          <w:b/>
        </w:rPr>
      </w:pPr>
      <w:r w:rsidRPr="006811EC">
        <w:rPr>
          <w:rFonts w:ascii="Arial" w:hAnsi="Arial" w:cs="Arial"/>
        </w:rPr>
        <w:t>With reference to this case, discuss the significance of section 109 of the Australian Constitution</w:t>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r>
      <w:r w:rsidRPr="006811EC">
        <w:rPr>
          <w:rFonts w:ascii="Arial" w:hAnsi="Arial" w:cs="Arial"/>
        </w:rPr>
        <w:tab/>
        <w:t>(5 marks)</w:t>
      </w:r>
    </w:p>
    <w:p w14:paraId="3894DA3B" w14:textId="610378CB" w:rsidR="00BB66EA" w:rsidRDefault="00BB66EA" w:rsidP="00BB66EA">
      <w:pPr>
        <w:pStyle w:val="ListParagraph"/>
        <w:spacing w:after="240"/>
        <w:ind w:left="357"/>
        <w:contextualSpacing w:val="0"/>
        <w:rPr>
          <w:rFonts w:ascii="Arial" w:hAnsi="Arial" w:cs="Arial"/>
        </w:rPr>
      </w:pPr>
    </w:p>
    <w:p w14:paraId="760C3E5C" w14:textId="77777777" w:rsidR="00651844" w:rsidRPr="00174C65" w:rsidRDefault="00651844" w:rsidP="00651844">
      <w:pPr>
        <w:rPr>
          <w:rFonts w:ascii="Arial" w:hAnsi="Arial" w:cs="Arial"/>
          <w:b/>
          <w:color w:val="FF0000"/>
          <w:u w:val="single"/>
        </w:rPr>
      </w:pPr>
      <w:r w:rsidRPr="00174C65">
        <w:rPr>
          <w:rFonts w:ascii="Arial" w:hAnsi="Arial" w:cs="Arial"/>
          <w:b/>
          <w:color w:val="FF0000"/>
          <w:u w:val="single"/>
        </w:rPr>
        <w:t xml:space="preserve">Mark Allocation </w:t>
      </w:r>
    </w:p>
    <w:p w14:paraId="4EC148BB" w14:textId="6C289C03" w:rsidR="00651844" w:rsidRDefault="00651844" w:rsidP="00651844">
      <w:pPr>
        <w:pStyle w:val="ListParagraph"/>
        <w:numPr>
          <w:ilvl w:val="0"/>
          <w:numId w:val="20"/>
        </w:numPr>
        <w:rPr>
          <w:rFonts w:ascii="Arial" w:hAnsi="Arial" w:cs="Arial"/>
          <w:color w:val="FF0000"/>
        </w:rPr>
      </w:pPr>
      <w:r>
        <w:rPr>
          <w:rFonts w:ascii="Arial" w:hAnsi="Arial" w:cs="Arial"/>
          <w:color w:val="FF0000"/>
        </w:rPr>
        <w:t>Mark globally</w:t>
      </w:r>
    </w:p>
    <w:p w14:paraId="68100AC5" w14:textId="265EDE1F" w:rsidR="00651844" w:rsidRDefault="00651844" w:rsidP="00651844">
      <w:pPr>
        <w:pStyle w:val="ListParagraph"/>
        <w:numPr>
          <w:ilvl w:val="0"/>
          <w:numId w:val="20"/>
        </w:numPr>
        <w:rPr>
          <w:rFonts w:ascii="Arial" w:hAnsi="Arial" w:cs="Arial"/>
          <w:color w:val="FF0000"/>
        </w:rPr>
      </w:pPr>
      <w:r>
        <w:rPr>
          <w:rFonts w:ascii="Arial" w:hAnsi="Arial" w:cs="Arial"/>
          <w:color w:val="FF0000"/>
        </w:rPr>
        <w:t>Students must explain the role of s109</w:t>
      </w:r>
    </w:p>
    <w:p w14:paraId="4A7A036E" w14:textId="176146A8" w:rsidR="00651844" w:rsidRDefault="00651844" w:rsidP="00651844">
      <w:pPr>
        <w:pStyle w:val="ListParagraph"/>
        <w:numPr>
          <w:ilvl w:val="0"/>
          <w:numId w:val="20"/>
        </w:numPr>
        <w:rPr>
          <w:rFonts w:ascii="Arial" w:hAnsi="Arial" w:cs="Arial"/>
          <w:color w:val="FF0000"/>
        </w:rPr>
      </w:pPr>
      <w:r>
        <w:rPr>
          <w:rFonts w:ascii="Arial" w:hAnsi="Arial" w:cs="Arial"/>
          <w:color w:val="FF0000"/>
        </w:rPr>
        <w:t>Students must refer to the case</w:t>
      </w:r>
    </w:p>
    <w:p w14:paraId="09E04E49" w14:textId="570E214F" w:rsidR="00651844" w:rsidRDefault="00651844" w:rsidP="00651844">
      <w:pPr>
        <w:pStyle w:val="ListParagraph"/>
        <w:numPr>
          <w:ilvl w:val="0"/>
          <w:numId w:val="20"/>
        </w:numPr>
        <w:rPr>
          <w:rFonts w:ascii="Arial" w:hAnsi="Arial" w:cs="Arial"/>
          <w:color w:val="FF0000"/>
        </w:rPr>
      </w:pPr>
      <w:r>
        <w:rPr>
          <w:rFonts w:ascii="Arial" w:hAnsi="Arial" w:cs="Arial"/>
          <w:color w:val="FF0000"/>
        </w:rPr>
        <w:t>Students must make a statement regarding significance</w:t>
      </w:r>
    </w:p>
    <w:p w14:paraId="45E260F6" w14:textId="77777777" w:rsidR="00651844" w:rsidRPr="00174C65" w:rsidRDefault="00651844" w:rsidP="00651844">
      <w:pPr>
        <w:rPr>
          <w:rFonts w:ascii="Arial" w:hAnsi="Arial" w:cs="Arial"/>
          <w:b/>
          <w:color w:val="FF0000"/>
        </w:rPr>
      </w:pPr>
    </w:p>
    <w:p w14:paraId="18AE9A95" w14:textId="77777777" w:rsidR="00651844" w:rsidRPr="00174C65" w:rsidRDefault="00651844" w:rsidP="00651844">
      <w:pPr>
        <w:rPr>
          <w:rFonts w:ascii="Arial" w:hAnsi="Arial" w:cs="Arial"/>
          <w:b/>
          <w:color w:val="FF0000"/>
          <w:u w:val="single"/>
        </w:rPr>
      </w:pPr>
      <w:r w:rsidRPr="00174C65">
        <w:rPr>
          <w:rFonts w:ascii="Arial" w:hAnsi="Arial" w:cs="Arial"/>
          <w:b/>
          <w:color w:val="FF0000"/>
          <w:u w:val="single"/>
        </w:rPr>
        <w:t>Sample response</w:t>
      </w:r>
    </w:p>
    <w:p w14:paraId="7D6CF81A" w14:textId="6E60AA47" w:rsidR="00651844" w:rsidRDefault="00651844" w:rsidP="00651844">
      <w:pPr>
        <w:spacing w:after="0"/>
        <w:rPr>
          <w:rFonts w:ascii="Arial" w:hAnsi="Arial" w:cs="Arial"/>
          <w:color w:val="FF0000"/>
        </w:rPr>
      </w:pPr>
      <w:r>
        <w:rPr>
          <w:rFonts w:ascii="Arial" w:hAnsi="Arial" w:cs="Arial"/>
          <w:color w:val="FF0000"/>
        </w:rPr>
        <w:t>Section 109 of the Constitution is provided to deal with situations where state laws and Commonwealth laws are inconsistent on an area of concurrent powers.</w:t>
      </w:r>
      <w:r w:rsidR="00467896">
        <w:rPr>
          <w:rFonts w:ascii="Arial" w:hAnsi="Arial" w:cs="Arial"/>
          <w:color w:val="FF0000"/>
        </w:rPr>
        <w:t xml:space="preserve"> Section 109 was relevant in this case as there was a conflict between a Victorian law and a Commonwealth law.</w:t>
      </w:r>
    </w:p>
    <w:p w14:paraId="0D715A16" w14:textId="27EA3597" w:rsidR="00467896" w:rsidRDefault="00467896" w:rsidP="00651844">
      <w:pPr>
        <w:spacing w:after="0"/>
        <w:rPr>
          <w:rFonts w:ascii="Arial" w:hAnsi="Arial" w:cs="Arial"/>
          <w:color w:val="FF0000"/>
        </w:rPr>
      </w:pPr>
      <w:r>
        <w:rPr>
          <w:rFonts w:ascii="Arial" w:hAnsi="Arial" w:cs="Arial"/>
          <w:color w:val="FF0000"/>
        </w:rPr>
        <w:t>Section 109 provides that in situations such as this, if there is a dispute between two laws then the Commonwealth law will override the state law to the extent of the inconsistency.</w:t>
      </w:r>
    </w:p>
    <w:p w14:paraId="5F169A20" w14:textId="1FB2E230" w:rsidR="00467896" w:rsidRDefault="00467896" w:rsidP="00651844">
      <w:pPr>
        <w:spacing w:after="0"/>
        <w:rPr>
          <w:rFonts w:ascii="Arial" w:hAnsi="Arial" w:cs="Arial"/>
          <w:color w:val="FF0000"/>
        </w:rPr>
      </w:pPr>
      <w:r>
        <w:rPr>
          <w:rFonts w:ascii="Arial" w:hAnsi="Arial" w:cs="Arial"/>
          <w:color w:val="FF0000"/>
        </w:rPr>
        <w:t>The inconsistency here was that the Victorian law would not allow IVF to be provided to a woman not married or in a de facto relationship while the Commonwealth law made it illegal to discriminate against a person due to their marital status.</w:t>
      </w:r>
    </w:p>
    <w:p w14:paraId="2C9C02BC" w14:textId="2CD83636" w:rsidR="00467896" w:rsidRDefault="003944E7" w:rsidP="00651844">
      <w:pPr>
        <w:spacing w:after="0"/>
        <w:rPr>
          <w:rFonts w:ascii="Arial" w:hAnsi="Arial" w:cs="Arial"/>
          <w:color w:val="FF0000"/>
        </w:rPr>
      </w:pPr>
      <w:r>
        <w:rPr>
          <w:rFonts w:ascii="Arial" w:hAnsi="Arial" w:cs="Arial"/>
          <w:color w:val="FF0000"/>
        </w:rPr>
        <w:t xml:space="preserve">The conflict existed because there were two areas – IVF </w:t>
      </w:r>
      <w:r w:rsidR="000B50CE">
        <w:rPr>
          <w:rFonts w:ascii="Arial" w:hAnsi="Arial" w:cs="Arial"/>
          <w:color w:val="FF0000"/>
        </w:rPr>
        <w:t>(a</w:t>
      </w:r>
      <w:r>
        <w:rPr>
          <w:rFonts w:ascii="Arial" w:hAnsi="Arial" w:cs="Arial"/>
          <w:color w:val="FF0000"/>
        </w:rPr>
        <w:t xml:space="preserve"> residual power) and discrimination (a concurrent power). Section 109 is significant because it provides a mechanism for the resolution of such conflicts and law-makers can consider this section before passing laws </w:t>
      </w:r>
      <w:r w:rsidR="000B50CE">
        <w:rPr>
          <w:rFonts w:ascii="Arial" w:hAnsi="Arial" w:cs="Arial"/>
          <w:color w:val="FF0000"/>
        </w:rPr>
        <w:t>to</w:t>
      </w:r>
      <w:r>
        <w:rPr>
          <w:rFonts w:ascii="Arial" w:hAnsi="Arial" w:cs="Arial"/>
          <w:color w:val="FF0000"/>
        </w:rPr>
        <w:t xml:space="preserve"> avoid future conflicts.</w:t>
      </w:r>
    </w:p>
    <w:p w14:paraId="5D3DF45D" w14:textId="77777777" w:rsidR="00651844" w:rsidRDefault="00651844" w:rsidP="00BB66EA">
      <w:pPr>
        <w:pStyle w:val="ListParagraph"/>
        <w:spacing w:after="240"/>
        <w:ind w:left="357"/>
        <w:contextualSpacing w:val="0"/>
        <w:rPr>
          <w:rFonts w:ascii="Arial" w:hAnsi="Arial" w:cs="Arial"/>
        </w:rPr>
      </w:pPr>
    </w:p>
    <w:p w14:paraId="22D8C393" w14:textId="630B899F" w:rsidR="00FA084C" w:rsidRDefault="00FA084C" w:rsidP="00BB66EA">
      <w:pPr>
        <w:pStyle w:val="ListParagraph"/>
        <w:spacing w:after="240"/>
        <w:ind w:left="357"/>
        <w:contextualSpacing w:val="0"/>
        <w:rPr>
          <w:rFonts w:ascii="Arial" w:hAnsi="Arial" w:cs="Arial"/>
        </w:rPr>
      </w:pPr>
    </w:p>
    <w:p w14:paraId="4CAB966A" w14:textId="77777777" w:rsidR="003944E7" w:rsidRDefault="003944E7" w:rsidP="00BB66EA">
      <w:pPr>
        <w:pStyle w:val="ListParagraph"/>
        <w:spacing w:after="240"/>
        <w:ind w:left="357"/>
        <w:contextualSpacing w:val="0"/>
        <w:rPr>
          <w:rFonts w:ascii="Arial" w:hAnsi="Arial" w:cs="Arial"/>
        </w:rPr>
      </w:pPr>
    </w:p>
    <w:p w14:paraId="6183E610" w14:textId="5A2F7E57" w:rsidR="00F155D5" w:rsidRDefault="00F155D5" w:rsidP="0054054B">
      <w:pPr>
        <w:pStyle w:val="ListParagraph"/>
        <w:numPr>
          <w:ilvl w:val="0"/>
          <w:numId w:val="10"/>
        </w:numPr>
        <w:spacing w:after="240"/>
        <w:ind w:left="357" w:hanging="357"/>
        <w:contextualSpacing w:val="0"/>
        <w:rPr>
          <w:rFonts w:ascii="Arial" w:hAnsi="Arial" w:cs="Arial"/>
        </w:rPr>
      </w:pPr>
      <w:r>
        <w:rPr>
          <w:rFonts w:ascii="Arial" w:hAnsi="Arial" w:cs="Arial"/>
        </w:rPr>
        <w:lastRenderedPageBreak/>
        <w:t xml:space="preserve">With reference to this case, discuss the ability of individuals to influence law reform through the courts.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 marks)</w:t>
      </w:r>
    </w:p>
    <w:p w14:paraId="10798078" w14:textId="77777777" w:rsidR="007B7C29" w:rsidRDefault="007B7C29" w:rsidP="007B7C29">
      <w:pPr>
        <w:tabs>
          <w:tab w:val="left" w:pos="6615"/>
        </w:tabs>
        <w:spacing w:after="0"/>
        <w:rPr>
          <w:rFonts w:ascii="Arial" w:hAnsi="Arial" w:cs="Arial"/>
          <w:b/>
          <w:color w:val="0070C0"/>
        </w:rPr>
      </w:pPr>
    </w:p>
    <w:p w14:paraId="204232BE" w14:textId="77777777" w:rsidR="007B7C29" w:rsidRDefault="007B7C29" w:rsidP="007B7C29">
      <w:pPr>
        <w:tabs>
          <w:tab w:val="left" w:pos="6615"/>
        </w:tabs>
        <w:spacing w:after="0"/>
        <w:rPr>
          <w:rFonts w:ascii="Arial" w:hAnsi="Arial" w:cs="Arial"/>
          <w:b/>
          <w:color w:val="0070C0"/>
        </w:rPr>
      </w:pPr>
    </w:p>
    <w:p w14:paraId="6E136BDC" w14:textId="77777777" w:rsidR="003944E7" w:rsidRPr="00174C65" w:rsidRDefault="003944E7" w:rsidP="003944E7">
      <w:pPr>
        <w:rPr>
          <w:rFonts w:ascii="Arial" w:hAnsi="Arial" w:cs="Arial"/>
          <w:b/>
          <w:color w:val="FF0000"/>
          <w:u w:val="single"/>
        </w:rPr>
      </w:pPr>
      <w:r w:rsidRPr="00174C65">
        <w:rPr>
          <w:rFonts w:ascii="Arial" w:hAnsi="Arial" w:cs="Arial"/>
          <w:b/>
          <w:color w:val="FF0000"/>
          <w:u w:val="single"/>
        </w:rPr>
        <w:t xml:space="preserve">Mark Allocation </w:t>
      </w:r>
    </w:p>
    <w:p w14:paraId="7A1DBBC6" w14:textId="77777777" w:rsidR="003944E7" w:rsidRDefault="003944E7" w:rsidP="003944E7">
      <w:pPr>
        <w:pStyle w:val="ListParagraph"/>
        <w:numPr>
          <w:ilvl w:val="0"/>
          <w:numId w:val="20"/>
        </w:numPr>
        <w:rPr>
          <w:rFonts w:ascii="Arial" w:hAnsi="Arial" w:cs="Arial"/>
          <w:color w:val="FF0000"/>
        </w:rPr>
      </w:pPr>
      <w:r>
        <w:rPr>
          <w:rFonts w:ascii="Arial" w:hAnsi="Arial" w:cs="Arial"/>
          <w:color w:val="FF0000"/>
        </w:rPr>
        <w:t>Mark globally</w:t>
      </w:r>
    </w:p>
    <w:p w14:paraId="61B987A6" w14:textId="66AC5B0A" w:rsidR="003944E7" w:rsidRDefault="00ED544B" w:rsidP="003944E7">
      <w:pPr>
        <w:pStyle w:val="ListParagraph"/>
        <w:numPr>
          <w:ilvl w:val="0"/>
          <w:numId w:val="20"/>
        </w:numPr>
        <w:rPr>
          <w:rFonts w:ascii="Arial" w:hAnsi="Arial" w:cs="Arial"/>
          <w:color w:val="FF0000"/>
        </w:rPr>
      </w:pPr>
      <w:r>
        <w:rPr>
          <w:rFonts w:ascii="Arial" w:hAnsi="Arial" w:cs="Arial"/>
          <w:color w:val="FF0000"/>
        </w:rPr>
        <w:t>Students must refer to law reform</w:t>
      </w:r>
    </w:p>
    <w:p w14:paraId="2595DABA" w14:textId="77777777" w:rsidR="003944E7" w:rsidRDefault="003944E7" w:rsidP="003944E7">
      <w:pPr>
        <w:pStyle w:val="ListParagraph"/>
        <w:numPr>
          <w:ilvl w:val="0"/>
          <w:numId w:val="20"/>
        </w:numPr>
        <w:rPr>
          <w:rFonts w:ascii="Arial" w:hAnsi="Arial" w:cs="Arial"/>
          <w:color w:val="FF0000"/>
        </w:rPr>
      </w:pPr>
      <w:r>
        <w:rPr>
          <w:rFonts w:ascii="Arial" w:hAnsi="Arial" w:cs="Arial"/>
          <w:color w:val="FF0000"/>
        </w:rPr>
        <w:t>Students must refer to the case</w:t>
      </w:r>
    </w:p>
    <w:p w14:paraId="49CAC86F" w14:textId="77777777" w:rsidR="003944E7" w:rsidRPr="00174C65" w:rsidRDefault="003944E7" w:rsidP="003944E7">
      <w:pPr>
        <w:rPr>
          <w:rFonts w:ascii="Arial" w:hAnsi="Arial" w:cs="Arial"/>
          <w:b/>
          <w:color w:val="FF0000"/>
        </w:rPr>
      </w:pPr>
    </w:p>
    <w:p w14:paraId="037837BA" w14:textId="77777777" w:rsidR="003944E7" w:rsidRPr="00174C65" w:rsidRDefault="003944E7" w:rsidP="003944E7">
      <w:pPr>
        <w:rPr>
          <w:rFonts w:ascii="Arial" w:hAnsi="Arial" w:cs="Arial"/>
          <w:b/>
          <w:color w:val="FF0000"/>
          <w:u w:val="single"/>
        </w:rPr>
      </w:pPr>
      <w:r w:rsidRPr="00174C65">
        <w:rPr>
          <w:rFonts w:ascii="Arial" w:hAnsi="Arial" w:cs="Arial"/>
          <w:b/>
          <w:color w:val="FF0000"/>
          <w:u w:val="single"/>
        </w:rPr>
        <w:t>Sample response</w:t>
      </w:r>
    </w:p>
    <w:p w14:paraId="26A170E0" w14:textId="6687B49C" w:rsidR="007B7C29" w:rsidRDefault="00ED544B" w:rsidP="003944E7">
      <w:pPr>
        <w:tabs>
          <w:tab w:val="left" w:pos="6615"/>
        </w:tabs>
        <w:spacing w:after="0"/>
        <w:rPr>
          <w:rFonts w:ascii="Arial" w:hAnsi="Arial" w:cs="Arial"/>
          <w:color w:val="FF0000"/>
        </w:rPr>
      </w:pPr>
      <w:r>
        <w:rPr>
          <w:rFonts w:ascii="Arial" w:hAnsi="Arial" w:cs="Arial"/>
          <w:color w:val="FF0000"/>
        </w:rPr>
        <w:t>Law reform is often needed because the current law is not meeting the requirements of society. On occasions parliament is reluctant to act because the area concerned is deemed controversial and members of parliament may face voter backlash if a change is made.</w:t>
      </w:r>
    </w:p>
    <w:p w14:paraId="7F28A999" w14:textId="4EA86F92" w:rsidR="00ED544B" w:rsidRDefault="00ED544B" w:rsidP="003944E7">
      <w:pPr>
        <w:tabs>
          <w:tab w:val="left" w:pos="6615"/>
        </w:tabs>
        <w:spacing w:after="0"/>
        <w:rPr>
          <w:rFonts w:ascii="Arial" w:hAnsi="Arial" w:cs="Arial"/>
          <w:color w:val="FF0000"/>
        </w:rPr>
      </w:pPr>
      <w:r>
        <w:rPr>
          <w:rFonts w:ascii="Arial" w:hAnsi="Arial" w:cs="Arial"/>
          <w:color w:val="FF0000"/>
        </w:rPr>
        <w:t>In circumstances such as this, a party may seek to have the law changed by challenging the existing law through the court system. Hoping the courts will</w:t>
      </w:r>
      <w:r w:rsidR="000B50CE">
        <w:rPr>
          <w:rFonts w:ascii="Arial" w:hAnsi="Arial" w:cs="Arial"/>
          <w:color w:val="FF0000"/>
        </w:rPr>
        <w:t xml:space="preserve"> make a decision that changes the</w:t>
      </w:r>
      <w:r>
        <w:rPr>
          <w:rFonts w:ascii="Arial" w:hAnsi="Arial" w:cs="Arial"/>
          <w:color w:val="FF0000"/>
        </w:rPr>
        <w:t xml:space="preserve"> current law</w:t>
      </w:r>
      <w:r w:rsidR="000B50CE">
        <w:rPr>
          <w:rFonts w:ascii="Arial" w:hAnsi="Arial" w:cs="Arial"/>
          <w:color w:val="FF0000"/>
        </w:rPr>
        <w:t>. Courts are often able to make these changes as they can apply the current views and values of society to what may be an outdated law – this case is an example whereby an older view of who should be a parent (married woman) no longer fits with society’s current views. Parliament may not have seen the need to act and so the law remained unchanged.</w:t>
      </w:r>
    </w:p>
    <w:p w14:paraId="2ECD2542" w14:textId="3CD6389A" w:rsidR="000B50CE" w:rsidRDefault="000B50CE" w:rsidP="003944E7">
      <w:pPr>
        <w:tabs>
          <w:tab w:val="left" w:pos="6615"/>
        </w:tabs>
        <w:spacing w:after="0"/>
        <w:rPr>
          <w:rFonts w:ascii="Arial" w:hAnsi="Arial" w:cs="Arial"/>
          <w:color w:val="FF0000"/>
        </w:rPr>
      </w:pPr>
      <w:r>
        <w:rPr>
          <w:rFonts w:ascii="Arial" w:hAnsi="Arial" w:cs="Arial"/>
          <w:color w:val="FF0000"/>
        </w:rPr>
        <w:t>However, courts are limited in their ability to make such reforms to the law.</w:t>
      </w:r>
    </w:p>
    <w:p w14:paraId="01463D19" w14:textId="121B2D70" w:rsidR="000B50CE" w:rsidRDefault="000B50CE" w:rsidP="003944E7">
      <w:pPr>
        <w:tabs>
          <w:tab w:val="left" w:pos="6615"/>
        </w:tabs>
        <w:spacing w:after="0"/>
        <w:rPr>
          <w:rFonts w:ascii="Arial" w:hAnsi="Arial" w:cs="Arial"/>
          <w:color w:val="FF0000"/>
        </w:rPr>
      </w:pPr>
      <w:r>
        <w:rPr>
          <w:rFonts w:ascii="Arial" w:hAnsi="Arial" w:cs="Arial"/>
          <w:color w:val="FF0000"/>
        </w:rPr>
        <w:t>In the first instance, a person of standing is required – that is a party affected by the law who is willing to take the matter to the courts. This is not always easy because while Dr McBain was affected (and therefore had standing), there is a cost to legal proceedings and this can be prohibitive.</w:t>
      </w:r>
    </w:p>
    <w:p w14:paraId="3C75DD1C" w14:textId="615FA3CB" w:rsidR="000B50CE" w:rsidRDefault="000B50CE" w:rsidP="003944E7">
      <w:pPr>
        <w:tabs>
          <w:tab w:val="left" w:pos="6615"/>
        </w:tabs>
        <w:spacing w:after="0"/>
        <w:rPr>
          <w:rFonts w:ascii="Arial" w:hAnsi="Arial" w:cs="Arial"/>
          <w:color w:val="FF0000"/>
        </w:rPr>
      </w:pPr>
      <w:r>
        <w:rPr>
          <w:rFonts w:ascii="Arial" w:hAnsi="Arial" w:cs="Arial"/>
          <w:color w:val="FF0000"/>
        </w:rPr>
        <w:t>Secondly, there needs to be a judge (or justices) who are willing to act in this area. Judicial conservatism can restrict the ability of courts to make laws.</w:t>
      </w:r>
    </w:p>
    <w:p w14:paraId="5C8B1419" w14:textId="33983148" w:rsidR="000B50CE" w:rsidRDefault="000B50CE" w:rsidP="003944E7">
      <w:pPr>
        <w:tabs>
          <w:tab w:val="left" w:pos="6615"/>
        </w:tabs>
        <w:spacing w:after="0"/>
        <w:rPr>
          <w:rFonts w:ascii="Arial" w:hAnsi="Arial" w:cs="Arial"/>
          <w:color w:val="FF0000"/>
        </w:rPr>
      </w:pPr>
      <w:r>
        <w:rPr>
          <w:rFonts w:ascii="Arial" w:hAnsi="Arial" w:cs="Arial"/>
          <w:color w:val="FF0000"/>
        </w:rPr>
        <w:t>There is also the possibility that parliament may disagree with the ruling made by the court and pass a law abrogating the precedent.</w:t>
      </w:r>
    </w:p>
    <w:p w14:paraId="70A75472" w14:textId="503115BD" w:rsidR="000B50CE" w:rsidRDefault="000B50CE" w:rsidP="003944E7">
      <w:pPr>
        <w:tabs>
          <w:tab w:val="left" w:pos="6615"/>
        </w:tabs>
        <w:spacing w:after="0"/>
        <w:rPr>
          <w:rFonts w:ascii="Arial" w:hAnsi="Arial" w:cs="Arial"/>
          <w:b/>
          <w:color w:val="0070C0"/>
        </w:rPr>
      </w:pPr>
      <w:r>
        <w:rPr>
          <w:rFonts w:ascii="Arial" w:hAnsi="Arial" w:cs="Arial"/>
          <w:color w:val="FF0000"/>
        </w:rPr>
        <w:t>Therefore, it is possible for courts to be a source of law reform but there are restrictions placed on their ability to influence such reforms.</w:t>
      </w:r>
    </w:p>
    <w:p w14:paraId="41018F16" w14:textId="77777777" w:rsidR="007B7C29" w:rsidRDefault="007B7C29" w:rsidP="007B7C29">
      <w:pPr>
        <w:tabs>
          <w:tab w:val="left" w:pos="6615"/>
        </w:tabs>
        <w:spacing w:after="0"/>
        <w:rPr>
          <w:rFonts w:ascii="Arial" w:hAnsi="Arial" w:cs="Arial"/>
          <w:b/>
          <w:color w:val="0070C0"/>
        </w:rPr>
      </w:pPr>
    </w:p>
    <w:p w14:paraId="73DB08A5" w14:textId="77777777" w:rsidR="007B7C29" w:rsidRDefault="007B7C29" w:rsidP="007B7C29">
      <w:pPr>
        <w:tabs>
          <w:tab w:val="left" w:pos="6615"/>
        </w:tabs>
        <w:spacing w:after="0"/>
        <w:rPr>
          <w:rFonts w:ascii="Arial" w:hAnsi="Arial" w:cs="Arial"/>
          <w:b/>
          <w:color w:val="0070C0"/>
        </w:rPr>
      </w:pPr>
    </w:p>
    <w:p w14:paraId="34E790FC" w14:textId="77777777" w:rsidR="007B7C29" w:rsidRDefault="007B7C29" w:rsidP="007B7C29">
      <w:pPr>
        <w:tabs>
          <w:tab w:val="left" w:pos="6615"/>
        </w:tabs>
        <w:spacing w:after="0"/>
        <w:rPr>
          <w:rFonts w:ascii="Arial" w:hAnsi="Arial" w:cs="Arial"/>
          <w:b/>
          <w:color w:val="0070C0"/>
        </w:rPr>
      </w:pPr>
    </w:p>
    <w:p w14:paraId="30123902" w14:textId="77777777" w:rsidR="00F52458" w:rsidRDefault="00F52458" w:rsidP="007B7C29">
      <w:pPr>
        <w:pStyle w:val="Default"/>
        <w:jc w:val="center"/>
        <w:rPr>
          <w:rFonts w:asciiTheme="minorHAnsi" w:hAnsiTheme="minorHAnsi"/>
          <w:b/>
          <w:bCs/>
          <w:color w:val="auto"/>
          <w:sz w:val="22"/>
          <w:szCs w:val="22"/>
        </w:rPr>
      </w:pPr>
    </w:p>
    <w:p w14:paraId="18E056B7" w14:textId="77777777" w:rsidR="00F52458" w:rsidRDefault="00F52458" w:rsidP="007B7C29">
      <w:pPr>
        <w:pStyle w:val="Default"/>
        <w:jc w:val="center"/>
        <w:rPr>
          <w:rFonts w:asciiTheme="minorHAnsi" w:hAnsiTheme="minorHAnsi"/>
          <w:b/>
          <w:bCs/>
          <w:color w:val="auto"/>
          <w:sz w:val="22"/>
          <w:szCs w:val="22"/>
        </w:rPr>
      </w:pPr>
    </w:p>
    <w:p w14:paraId="700673F6" w14:textId="09623D8F" w:rsidR="007B7C29" w:rsidRDefault="007B7C29" w:rsidP="007B7C29">
      <w:pPr>
        <w:pStyle w:val="Default"/>
        <w:jc w:val="center"/>
        <w:rPr>
          <w:rFonts w:asciiTheme="minorHAnsi" w:hAnsiTheme="minorHAnsi"/>
          <w:b/>
          <w:bCs/>
          <w:color w:val="auto"/>
          <w:sz w:val="22"/>
          <w:szCs w:val="22"/>
        </w:rPr>
      </w:pPr>
      <w:r w:rsidRPr="00815B43">
        <w:rPr>
          <w:rFonts w:asciiTheme="minorHAnsi" w:hAnsiTheme="minorHAnsi"/>
          <w:b/>
          <w:bCs/>
          <w:color w:val="auto"/>
          <w:sz w:val="22"/>
          <w:szCs w:val="22"/>
        </w:rPr>
        <w:t>END OF QUESTION AND ANSWER BOOK</w:t>
      </w:r>
    </w:p>
    <w:p w14:paraId="13DF3362" w14:textId="63054A61" w:rsidR="0054054B" w:rsidRDefault="0054054B" w:rsidP="007B7C29">
      <w:pPr>
        <w:pStyle w:val="Default"/>
        <w:jc w:val="center"/>
        <w:rPr>
          <w:rFonts w:asciiTheme="minorHAnsi" w:hAnsiTheme="minorHAnsi"/>
          <w:color w:val="auto"/>
          <w:sz w:val="22"/>
          <w:szCs w:val="22"/>
        </w:rPr>
      </w:pPr>
    </w:p>
    <w:p w14:paraId="5D035509" w14:textId="77777777" w:rsidR="0054054B" w:rsidRPr="00815B43" w:rsidRDefault="0054054B" w:rsidP="007B7C29">
      <w:pPr>
        <w:pStyle w:val="Default"/>
        <w:jc w:val="center"/>
        <w:rPr>
          <w:rFonts w:asciiTheme="minorHAnsi" w:hAnsiTheme="minorHAnsi"/>
          <w:color w:val="auto"/>
          <w:sz w:val="22"/>
          <w:szCs w:val="22"/>
        </w:rPr>
      </w:pPr>
    </w:p>
    <w:sectPr w:rsidR="0054054B" w:rsidRPr="00815B43" w:rsidSect="009F3C51">
      <w:headerReference w:type="default" r:id="rId7"/>
      <w:footerReference w:type="default" r:id="rId8"/>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7BA1E8" w14:textId="77777777" w:rsidR="005E11B5" w:rsidRDefault="005E11B5" w:rsidP="008D688E">
      <w:pPr>
        <w:spacing w:after="0"/>
      </w:pPr>
      <w:r>
        <w:separator/>
      </w:r>
    </w:p>
  </w:endnote>
  <w:endnote w:type="continuationSeparator" w:id="0">
    <w:p w14:paraId="265FBAE7" w14:textId="77777777" w:rsidR="005E11B5" w:rsidRDefault="005E11B5" w:rsidP="008D68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riam Fixed">
    <w:altName w:val="Courier New"/>
    <w:panose1 w:val="020B0509050101010101"/>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180704"/>
      <w:docPartObj>
        <w:docPartGallery w:val="Page Numbers (Bottom of Page)"/>
        <w:docPartUnique/>
      </w:docPartObj>
    </w:sdtPr>
    <w:sdtEndPr>
      <w:rPr>
        <w:noProof/>
        <w:sz w:val="16"/>
        <w:szCs w:val="16"/>
      </w:rPr>
    </w:sdtEndPr>
    <w:sdtContent>
      <w:p w14:paraId="223F7EF1" w14:textId="7DBEF237" w:rsidR="009A5B5D" w:rsidRPr="008D688E" w:rsidRDefault="009A5B5D">
        <w:pPr>
          <w:pStyle w:val="Footer"/>
          <w:jc w:val="right"/>
          <w:rPr>
            <w:sz w:val="16"/>
            <w:szCs w:val="16"/>
          </w:rPr>
        </w:pPr>
        <w:r w:rsidRPr="008D688E">
          <w:rPr>
            <w:sz w:val="16"/>
            <w:szCs w:val="16"/>
          </w:rPr>
          <w:fldChar w:fldCharType="begin"/>
        </w:r>
        <w:r w:rsidRPr="008D688E">
          <w:rPr>
            <w:sz w:val="16"/>
            <w:szCs w:val="16"/>
          </w:rPr>
          <w:instrText xml:space="preserve"> PAGE   \* MERGEFORMAT </w:instrText>
        </w:r>
        <w:r w:rsidRPr="008D688E">
          <w:rPr>
            <w:sz w:val="16"/>
            <w:szCs w:val="16"/>
          </w:rPr>
          <w:fldChar w:fldCharType="separate"/>
        </w:r>
        <w:r w:rsidR="00C51759">
          <w:rPr>
            <w:noProof/>
            <w:sz w:val="16"/>
            <w:szCs w:val="16"/>
          </w:rPr>
          <w:t>8</w:t>
        </w:r>
        <w:r w:rsidRPr="008D688E">
          <w:rPr>
            <w:noProof/>
            <w:sz w:val="16"/>
            <w:szCs w:val="16"/>
          </w:rPr>
          <w:fldChar w:fldCharType="end"/>
        </w:r>
      </w:p>
    </w:sdtContent>
  </w:sdt>
  <w:p w14:paraId="5A3F07DA" w14:textId="77777777" w:rsidR="009A5B5D" w:rsidRDefault="009A5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AA34C" w14:textId="77777777" w:rsidR="005E11B5" w:rsidRDefault="005E11B5" w:rsidP="008D688E">
      <w:pPr>
        <w:spacing w:after="0"/>
      </w:pPr>
      <w:r>
        <w:separator/>
      </w:r>
    </w:p>
  </w:footnote>
  <w:footnote w:type="continuationSeparator" w:id="0">
    <w:p w14:paraId="22F4EAEE" w14:textId="77777777" w:rsidR="005E11B5" w:rsidRDefault="005E11B5" w:rsidP="008D68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8FCC3" w14:textId="64004CFD" w:rsidR="009A5B5D" w:rsidRPr="006B178D" w:rsidRDefault="009A5B5D" w:rsidP="008D688E">
    <w:pPr>
      <w:pStyle w:val="Header"/>
      <w:jc w:val="right"/>
      <w:rPr>
        <w:color w:val="D9D9D9" w:themeColor="background1" w:themeShade="D9"/>
      </w:rPr>
    </w:pPr>
    <w:r w:rsidRPr="006B178D">
      <w:rPr>
        <w:color w:val="D9D9D9" w:themeColor="background1" w:themeShade="D9"/>
      </w:rPr>
      <w:t xml:space="preserve">PES LEGAL </w:t>
    </w:r>
    <w:r>
      <w:rPr>
        <w:color w:val="D9D9D9" w:themeColor="background1" w:themeShade="D9"/>
      </w:rPr>
      <w:t>STUDIES TRIAL EXAM 3 2018</w:t>
    </w:r>
  </w:p>
  <w:p w14:paraId="1B9B0736" w14:textId="77777777" w:rsidR="009A5B5D" w:rsidRDefault="009A5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4564"/>
    <w:multiLevelType w:val="hybridMultilevel"/>
    <w:tmpl w:val="5C9A14E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7556A6D"/>
    <w:multiLevelType w:val="hybridMultilevel"/>
    <w:tmpl w:val="40D6D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739CA"/>
    <w:multiLevelType w:val="hybridMultilevel"/>
    <w:tmpl w:val="9F4E1662"/>
    <w:lvl w:ilvl="0" w:tplc="4236A032">
      <w:start w:val="1"/>
      <w:numFmt w:val="lowerLetter"/>
      <w:lvlText w:val="%1."/>
      <w:lvlJc w:val="left"/>
      <w:pPr>
        <w:ind w:left="360" w:hanging="360"/>
      </w:pPr>
      <w:rPr>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08AE2BB8"/>
    <w:multiLevelType w:val="hybridMultilevel"/>
    <w:tmpl w:val="CE08C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3739E"/>
    <w:multiLevelType w:val="hybridMultilevel"/>
    <w:tmpl w:val="BB6A7554"/>
    <w:lvl w:ilvl="0" w:tplc="86D07EBE">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DDF4F8E"/>
    <w:multiLevelType w:val="hybridMultilevel"/>
    <w:tmpl w:val="760652D0"/>
    <w:lvl w:ilvl="0" w:tplc="CD2A40C0">
      <w:start w:val="1"/>
      <w:numFmt w:val="lowerLetter"/>
      <w:lvlText w:val="%1."/>
      <w:lvlJc w:val="left"/>
      <w:pPr>
        <w:ind w:left="360" w:hanging="360"/>
      </w:pPr>
      <w:rPr>
        <w:rFonts w:ascii="Arial" w:eastAsia="Calibri" w:hAnsi="Arial" w:cs="Arial" w:hint="default"/>
        <w:b/>
        <w:bCs/>
        <w:spacing w:val="-1"/>
        <w:w w:val="100"/>
        <w:sz w:val="22"/>
        <w:szCs w:val="22"/>
        <w:lang w:val="en-AU" w:eastAsia="en-AU" w:bidi="en-AU"/>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CCB5F6A"/>
    <w:multiLevelType w:val="hybridMultilevel"/>
    <w:tmpl w:val="75C81CB0"/>
    <w:lvl w:ilvl="0" w:tplc="37367C48">
      <w:start w:val="1"/>
      <w:numFmt w:val="bullet"/>
      <w:lvlText w:val="-"/>
      <w:lvlJc w:val="left"/>
      <w:pPr>
        <w:ind w:left="360" w:hanging="360"/>
      </w:pPr>
      <w:rPr>
        <w:rFonts w:ascii="Verdana" w:hAnsi="Verdana"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E945888"/>
    <w:multiLevelType w:val="hybridMultilevel"/>
    <w:tmpl w:val="5C20A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218A1"/>
    <w:multiLevelType w:val="hybridMultilevel"/>
    <w:tmpl w:val="7C1A627E"/>
    <w:lvl w:ilvl="0" w:tplc="0C09000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A667869"/>
    <w:multiLevelType w:val="hybridMultilevel"/>
    <w:tmpl w:val="F4564850"/>
    <w:lvl w:ilvl="0" w:tplc="56BA9BA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EFF4362"/>
    <w:multiLevelType w:val="hybridMultilevel"/>
    <w:tmpl w:val="058E613C"/>
    <w:lvl w:ilvl="0" w:tplc="A0C2A3E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9"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2B12DCE"/>
    <w:multiLevelType w:val="hybridMultilevel"/>
    <w:tmpl w:val="E3143336"/>
    <w:lvl w:ilvl="0" w:tplc="C1A46B7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60A36D2"/>
    <w:multiLevelType w:val="hybridMultilevel"/>
    <w:tmpl w:val="D1E2737E"/>
    <w:lvl w:ilvl="0" w:tplc="47CCF180">
      <w:start w:val="1"/>
      <w:numFmt w:val="bullet"/>
      <w:lvlText w:val=""/>
      <w:lvlJc w:val="left"/>
      <w:pPr>
        <w:tabs>
          <w:tab w:val="num" w:pos="504"/>
        </w:tabs>
        <w:ind w:left="504" w:hanging="504"/>
      </w:pPr>
      <w:rPr>
        <w:rFonts w:ascii="Symbol" w:hAnsi="Symbol" w:hint="default"/>
      </w:rPr>
    </w:lvl>
    <w:lvl w:ilvl="1" w:tplc="BE24DC74">
      <w:start w:val="1"/>
      <w:numFmt w:val="bullet"/>
      <w:lvlText w:val=""/>
      <w:lvlJc w:val="left"/>
      <w:pPr>
        <w:tabs>
          <w:tab w:val="num" w:pos="504"/>
        </w:tabs>
        <w:ind w:left="504" w:hanging="504"/>
      </w:pPr>
      <w:rPr>
        <w:rFonts w:ascii="Symbol" w:hAnsi="Symbol" w:hint="default"/>
        <w:b w:val="0"/>
        <w:i w:val="0"/>
        <w:sz w:val="22"/>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
  </w:num>
  <w:num w:numId="3">
    <w:abstractNumId w:val="20"/>
  </w:num>
  <w:num w:numId="4">
    <w:abstractNumId w:val="7"/>
  </w:num>
  <w:num w:numId="5">
    <w:abstractNumId w:val="16"/>
  </w:num>
  <w:num w:numId="6">
    <w:abstractNumId w:val="13"/>
  </w:num>
  <w:num w:numId="7">
    <w:abstractNumId w:val="11"/>
  </w:num>
  <w:num w:numId="8">
    <w:abstractNumId w:val="3"/>
  </w:num>
  <w:num w:numId="9">
    <w:abstractNumId w:val="21"/>
  </w:num>
  <w:num w:numId="10">
    <w:abstractNumId w:val="14"/>
  </w:num>
  <w:num w:numId="11">
    <w:abstractNumId w:val="8"/>
  </w:num>
  <w:num w:numId="12">
    <w:abstractNumId w:val="6"/>
  </w:num>
  <w:num w:numId="13">
    <w:abstractNumId w:val="5"/>
  </w:num>
  <w:num w:numId="14">
    <w:abstractNumId w:val="18"/>
  </w:num>
  <w:num w:numId="15">
    <w:abstractNumId w:val="15"/>
  </w:num>
  <w:num w:numId="16">
    <w:abstractNumId w:val="17"/>
  </w:num>
  <w:num w:numId="17">
    <w:abstractNumId w:val="4"/>
  </w:num>
  <w:num w:numId="18">
    <w:abstractNumId w:val="9"/>
  </w:num>
  <w:num w:numId="19">
    <w:abstractNumId w:val="0"/>
  </w:num>
  <w:num w:numId="20">
    <w:abstractNumId w:val="2"/>
  </w:num>
  <w:num w:numId="21">
    <w:abstractNumId w:val="12"/>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1A8"/>
    <w:rsid w:val="00001FAE"/>
    <w:rsid w:val="00026F0B"/>
    <w:rsid w:val="00027430"/>
    <w:rsid w:val="0004429B"/>
    <w:rsid w:val="00057616"/>
    <w:rsid w:val="00087173"/>
    <w:rsid w:val="000A2950"/>
    <w:rsid w:val="000B50CE"/>
    <w:rsid w:val="000D4848"/>
    <w:rsid w:val="000E0BB4"/>
    <w:rsid w:val="00105641"/>
    <w:rsid w:val="00164B6C"/>
    <w:rsid w:val="00174249"/>
    <w:rsid w:val="00174C65"/>
    <w:rsid w:val="001B6B84"/>
    <w:rsid w:val="001E4206"/>
    <w:rsid w:val="001E71B7"/>
    <w:rsid w:val="0021458F"/>
    <w:rsid w:val="002176F3"/>
    <w:rsid w:val="00251442"/>
    <w:rsid w:val="00284B26"/>
    <w:rsid w:val="002E6A7E"/>
    <w:rsid w:val="003678FA"/>
    <w:rsid w:val="003819C8"/>
    <w:rsid w:val="00385C54"/>
    <w:rsid w:val="003944E7"/>
    <w:rsid w:val="003C648A"/>
    <w:rsid w:val="003E796B"/>
    <w:rsid w:val="00400E45"/>
    <w:rsid w:val="00415318"/>
    <w:rsid w:val="00424A78"/>
    <w:rsid w:val="00431F5D"/>
    <w:rsid w:val="00432212"/>
    <w:rsid w:val="00467896"/>
    <w:rsid w:val="00470146"/>
    <w:rsid w:val="004C0B37"/>
    <w:rsid w:val="004D22F9"/>
    <w:rsid w:val="004E731C"/>
    <w:rsid w:val="004F7395"/>
    <w:rsid w:val="005268D5"/>
    <w:rsid w:val="0054054B"/>
    <w:rsid w:val="005503EC"/>
    <w:rsid w:val="00557D45"/>
    <w:rsid w:val="00577EC2"/>
    <w:rsid w:val="005E11B5"/>
    <w:rsid w:val="0063774C"/>
    <w:rsid w:val="00651844"/>
    <w:rsid w:val="00657107"/>
    <w:rsid w:val="00661864"/>
    <w:rsid w:val="006A604B"/>
    <w:rsid w:val="00716697"/>
    <w:rsid w:val="00723F65"/>
    <w:rsid w:val="0073142D"/>
    <w:rsid w:val="007573FD"/>
    <w:rsid w:val="00761767"/>
    <w:rsid w:val="0079098C"/>
    <w:rsid w:val="00793617"/>
    <w:rsid w:val="00793838"/>
    <w:rsid w:val="007B7C29"/>
    <w:rsid w:val="007C0626"/>
    <w:rsid w:val="00827EAE"/>
    <w:rsid w:val="00835018"/>
    <w:rsid w:val="00843579"/>
    <w:rsid w:val="008B24C1"/>
    <w:rsid w:val="008D688E"/>
    <w:rsid w:val="008F17C3"/>
    <w:rsid w:val="00933418"/>
    <w:rsid w:val="009405CD"/>
    <w:rsid w:val="0095728C"/>
    <w:rsid w:val="009725B0"/>
    <w:rsid w:val="009966E5"/>
    <w:rsid w:val="009A32C4"/>
    <w:rsid w:val="009A5B5D"/>
    <w:rsid w:val="009D33B3"/>
    <w:rsid w:val="009E7340"/>
    <w:rsid w:val="009F3C51"/>
    <w:rsid w:val="00A11249"/>
    <w:rsid w:val="00A15E69"/>
    <w:rsid w:val="00A163D1"/>
    <w:rsid w:val="00AA0964"/>
    <w:rsid w:val="00AA09AE"/>
    <w:rsid w:val="00AB3292"/>
    <w:rsid w:val="00AC0813"/>
    <w:rsid w:val="00AC794D"/>
    <w:rsid w:val="00B21C02"/>
    <w:rsid w:val="00B3260E"/>
    <w:rsid w:val="00B34AEF"/>
    <w:rsid w:val="00B763FF"/>
    <w:rsid w:val="00B9643D"/>
    <w:rsid w:val="00BB66EA"/>
    <w:rsid w:val="00C3113F"/>
    <w:rsid w:val="00C3383A"/>
    <w:rsid w:val="00C43046"/>
    <w:rsid w:val="00C51759"/>
    <w:rsid w:val="00CA0F51"/>
    <w:rsid w:val="00CB0E0C"/>
    <w:rsid w:val="00CB4151"/>
    <w:rsid w:val="00CC5976"/>
    <w:rsid w:val="00D260AA"/>
    <w:rsid w:val="00D34F70"/>
    <w:rsid w:val="00D47092"/>
    <w:rsid w:val="00D619A7"/>
    <w:rsid w:val="00D66451"/>
    <w:rsid w:val="00D911A8"/>
    <w:rsid w:val="00DB340B"/>
    <w:rsid w:val="00DD347C"/>
    <w:rsid w:val="00E54C6F"/>
    <w:rsid w:val="00E62C95"/>
    <w:rsid w:val="00E65356"/>
    <w:rsid w:val="00EB3D62"/>
    <w:rsid w:val="00ED544B"/>
    <w:rsid w:val="00ED7C65"/>
    <w:rsid w:val="00F07622"/>
    <w:rsid w:val="00F155D5"/>
    <w:rsid w:val="00F34DB5"/>
    <w:rsid w:val="00F52458"/>
    <w:rsid w:val="00F67231"/>
    <w:rsid w:val="00F97C55"/>
    <w:rsid w:val="00FA084C"/>
    <w:rsid w:val="00FA4E13"/>
    <w:rsid w:val="00FB65BA"/>
    <w:rsid w:val="00FC6ADF"/>
    <w:rsid w:val="00FD186A"/>
    <w:rsid w:val="00FD2222"/>
    <w:rsid w:val="00FE69FC"/>
    <w:rsid w:val="00FF16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docId w15:val="{D34B5888-E65A-4C6A-AFB7-40D3C51A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C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7B7C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5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7C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7B7C29"/>
    <w:rPr>
      <w:rFonts w:asciiTheme="majorHAnsi" w:eastAsiaTheme="majorEastAsia" w:hAnsiTheme="majorHAnsi" w:cstheme="majorBidi"/>
      <w:b/>
      <w:bCs/>
      <w:color w:val="5B9BD5" w:themeColor="accent1"/>
      <w:sz w:val="26"/>
      <w:szCs w:val="26"/>
      <w:lang w:eastAsia="ja-JP"/>
    </w:rPr>
  </w:style>
  <w:style w:type="paragraph" w:styleId="NormalWeb">
    <w:name w:val="Normal (Web)"/>
    <w:basedOn w:val="Normal"/>
    <w:uiPriority w:val="99"/>
    <w:unhideWhenUsed/>
    <w:rsid w:val="007B7C29"/>
    <w:pPr>
      <w:spacing w:before="180" w:after="180"/>
      <w:ind w:firstLine="240"/>
    </w:pPr>
    <w:rPr>
      <w:rFonts w:ascii="Times New Roman" w:eastAsia="Times New Roman" w:hAnsi="Times New Roman" w:cs="Times New Roman"/>
      <w:color w:val="444444"/>
      <w:sz w:val="24"/>
      <w:szCs w:val="24"/>
      <w:lang w:eastAsia="zh-CN"/>
    </w:rPr>
  </w:style>
  <w:style w:type="paragraph" w:styleId="Header">
    <w:name w:val="header"/>
    <w:basedOn w:val="Normal"/>
    <w:link w:val="HeaderChar"/>
    <w:uiPriority w:val="99"/>
    <w:unhideWhenUsed/>
    <w:rsid w:val="007B7C29"/>
    <w:pPr>
      <w:tabs>
        <w:tab w:val="center" w:pos="4513"/>
        <w:tab w:val="right" w:pos="9026"/>
      </w:tabs>
      <w:spacing w:after="0"/>
    </w:pPr>
  </w:style>
  <w:style w:type="character" w:customStyle="1" w:styleId="HeaderChar">
    <w:name w:val="Header Char"/>
    <w:basedOn w:val="DefaultParagraphFont"/>
    <w:link w:val="Header"/>
    <w:uiPriority w:val="99"/>
    <w:rsid w:val="007B7C29"/>
  </w:style>
  <w:style w:type="paragraph" w:styleId="BodyText">
    <w:name w:val="Body Text"/>
    <w:basedOn w:val="Normal"/>
    <w:link w:val="BodyTextChar"/>
    <w:rsid w:val="007B7C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7B7C29"/>
    <w:rPr>
      <w:rFonts w:ascii="Times New Roman" w:eastAsia="Times New Roman" w:hAnsi="Times New Roman" w:cs="Times New Roman"/>
      <w:b/>
      <w:bCs/>
      <w:sz w:val="24"/>
      <w:szCs w:val="20"/>
      <w:lang w:val="en-US"/>
    </w:rPr>
  </w:style>
  <w:style w:type="paragraph" w:customStyle="1" w:styleId="Default">
    <w:name w:val="Default"/>
    <w:rsid w:val="007B7C29"/>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8D688E"/>
    <w:pPr>
      <w:tabs>
        <w:tab w:val="center" w:pos="4513"/>
        <w:tab w:val="right" w:pos="9026"/>
      </w:tabs>
      <w:spacing w:after="0"/>
    </w:pPr>
  </w:style>
  <w:style w:type="character" w:customStyle="1" w:styleId="FooterChar">
    <w:name w:val="Footer Char"/>
    <w:basedOn w:val="DefaultParagraphFont"/>
    <w:link w:val="Footer"/>
    <w:uiPriority w:val="99"/>
    <w:rsid w:val="008D688E"/>
  </w:style>
  <w:style w:type="paragraph" w:styleId="BalloonText">
    <w:name w:val="Balloon Text"/>
    <w:basedOn w:val="Normal"/>
    <w:link w:val="BalloonTextChar"/>
    <w:uiPriority w:val="99"/>
    <w:semiHidden/>
    <w:unhideWhenUsed/>
    <w:rsid w:val="00B34AE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A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14</Pages>
  <Words>5091</Words>
  <Characters>29023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O’Donoghue</dc:creator>
  <cp:keywords/>
  <dc:description/>
  <cp:lastModifiedBy>Vicki</cp:lastModifiedBy>
  <cp:revision>16</cp:revision>
  <cp:lastPrinted>2018-06-26T02:39:00Z</cp:lastPrinted>
  <dcterms:created xsi:type="dcterms:W3CDTF">2018-06-26T05:17:00Z</dcterms:created>
  <dcterms:modified xsi:type="dcterms:W3CDTF">2018-07-07T02:53:00Z</dcterms:modified>
</cp:coreProperties>
</file>