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008D61" w14:textId="77777777" w:rsidR="00E548CE" w:rsidRPr="00D3098A" w:rsidRDefault="00E548CE" w:rsidP="007F50F9">
      <w:pPr>
        <w:jc w:val="center"/>
        <w:rPr>
          <w:b/>
          <w:sz w:val="36"/>
          <w:szCs w:val="36"/>
        </w:rPr>
      </w:pPr>
    </w:p>
    <w:p w14:paraId="296E08C8" w14:textId="77777777" w:rsidR="00E548CE" w:rsidRPr="00D3098A" w:rsidRDefault="00E548CE" w:rsidP="007F50F9">
      <w:pPr>
        <w:jc w:val="center"/>
        <w:rPr>
          <w:b/>
          <w:sz w:val="36"/>
          <w:szCs w:val="36"/>
        </w:rPr>
      </w:pPr>
    </w:p>
    <w:p w14:paraId="0CB9B342" w14:textId="77777777" w:rsidR="00E548CE" w:rsidRPr="00D3098A" w:rsidRDefault="00E548CE" w:rsidP="007F50F9">
      <w:pPr>
        <w:jc w:val="center"/>
        <w:rPr>
          <w:b/>
          <w:sz w:val="36"/>
          <w:szCs w:val="36"/>
        </w:rPr>
      </w:pPr>
    </w:p>
    <w:p w14:paraId="6F476A1B" w14:textId="77777777" w:rsidR="00E548CE" w:rsidRPr="00D3098A" w:rsidRDefault="00E548CE" w:rsidP="007F50F9">
      <w:pPr>
        <w:jc w:val="center"/>
        <w:rPr>
          <w:b/>
          <w:sz w:val="36"/>
          <w:szCs w:val="36"/>
        </w:rPr>
      </w:pPr>
    </w:p>
    <w:p w14:paraId="239D7A65" w14:textId="77777777" w:rsidR="00E548CE" w:rsidRPr="00D3098A" w:rsidRDefault="00E548CE" w:rsidP="007F50F9">
      <w:pPr>
        <w:jc w:val="center"/>
        <w:rPr>
          <w:b/>
          <w:sz w:val="36"/>
          <w:szCs w:val="36"/>
        </w:rPr>
      </w:pPr>
    </w:p>
    <w:p w14:paraId="57DB5213" w14:textId="77777777" w:rsidR="00E548CE" w:rsidRPr="00D3098A" w:rsidRDefault="00E548CE" w:rsidP="007F50F9">
      <w:pPr>
        <w:jc w:val="center"/>
        <w:rPr>
          <w:b/>
          <w:sz w:val="36"/>
          <w:szCs w:val="36"/>
        </w:rPr>
      </w:pPr>
    </w:p>
    <w:p w14:paraId="594593D9" w14:textId="77777777" w:rsidR="00E548CE" w:rsidRPr="00D3098A" w:rsidRDefault="00E548CE" w:rsidP="007F50F9">
      <w:pPr>
        <w:jc w:val="center"/>
        <w:rPr>
          <w:b/>
          <w:sz w:val="36"/>
          <w:szCs w:val="36"/>
        </w:rPr>
      </w:pPr>
    </w:p>
    <w:p w14:paraId="742D248C" w14:textId="13E87E65" w:rsidR="007F50F9" w:rsidRPr="00D3098A" w:rsidRDefault="007F50F9" w:rsidP="007F50F9">
      <w:pPr>
        <w:jc w:val="center"/>
        <w:rPr>
          <w:b/>
          <w:sz w:val="32"/>
          <w:szCs w:val="32"/>
        </w:rPr>
      </w:pPr>
      <w:r w:rsidRPr="00D3098A">
        <w:rPr>
          <w:b/>
          <w:sz w:val="36"/>
          <w:szCs w:val="36"/>
        </w:rPr>
        <w:t>LEGAL STUDIES</w:t>
      </w:r>
      <w:r w:rsidRPr="00D3098A">
        <w:rPr>
          <w:b/>
        </w:rPr>
        <w:br/>
      </w:r>
      <w:r w:rsidRPr="00D3098A">
        <w:rPr>
          <w:b/>
        </w:rPr>
        <w:br/>
      </w:r>
      <w:r w:rsidRPr="00D3098A">
        <w:rPr>
          <w:b/>
          <w:sz w:val="32"/>
          <w:szCs w:val="32"/>
        </w:rPr>
        <w:t>Units 3 &amp; 4 – Written examination</w:t>
      </w:r>
    </w:p>
    <w:p w14:paraId="02E0106A" w14:textId="77777777" w:rsidR="007F50F9" w:rsidRPr="00D3098A" w:rsidRDefault="007F50F9" w:rsidP="007F50F9">
      <w:pPr>
        <w:jc w:val="center"/>
        <w:rPr>
          <w:b/>
        </w:rPr>
      </w:pPr>
    </w:p>
    <w:p w14:paraId="68E2683B" w14:textId="77777777" w:rsidR="007F50F9" w:rsidRPr="00D3098A" w:rsidRDefault="007F50F9" w:rsidP="007F50F9">
      <w:pPr>
        <w:pStyle w:val="Heading1"/>
        <w:spacing w:before="0"/>
        <w:jc w:val="center"/>
        <w:rPr>
          <w:rFonts w:ascii="Arial" w:hAnsi="Arial" w:cs="Arial"/>
          <w:color w:val="auto"/>
          <w:sz w:val="144"/>
          <w:szCs w:val="144"/>
        </w:rPr>
      </w:pPr>
      <w:r w:rsidRPr="00D3098A">
        <w:rPr>
          <w:rFonts w:ascii="Arial" w:hAnsi="Arial" w:cs="Arial"/>
          <w:color w:val="auto"/>
          <w:sz w:val="144"/>
          <w:szCs w:val="144"/>
        </w:rPr>
        <w:t>PES</w:t>
      </w:r>
    </w:p>
    <w:p w14:paraId="50C58257" w14:textId="77777777" w:rsidR="007F50F9" w:rsidRPr="00D3098A" w:rsidRDefault="007F50F9" w:rsidP="007F50F9">
      <w:pPr>
        <w:pStyle w:val="Heading1"/>
        <w:spacing w:before="0"/>
        <w:jc w:val="center"/>
        <w:rPr>
          <w:rFonts w:ascii="Times New Roman" w:hAnsi="Times New Roman"/>
          <w:color w:val="auto"/>
        </w:rPr>
      </w:pPr>
    </w:p>
    <w:p w14:paraId="44262B75" w14:textId="77777777" w:rsidR="007F50F9" w:rsidRPr="00D3098A" w:rsidRDefault="007F50F9" w:rsidP="007F50F9">
      <w:pPr>
        <w:pStyle w:val="Heading1"/>
        <w:spacing w:before="0"/>
        <w:jc w:val="center"/>
        <w:rPr>
          <w:rFonts w:ascii="Times New Roman" w:hAnsi="Times New Roman"/>
          <w:color w:val="auto"/>
        </w:rPr>
      </w:pPr>
    </w:p>
    <w:p w14:paraId="075DF7E8" w14:textId="6966BF5D" w:rsidR="007F50F9" w:rsidRPr="00D3098A" w:rsidRDefault="007C09C8" w:rsidP="007F50F9">
      <w:pPr>
        <w:pStyle w:val="Heading1"/>
        <w:spacing w:before="0" w:after="240"/>
        <w:jc w:val="center"/>
        <w:rPr>
          <w:rFonts w:ascii="Times New Roman" w:hAnsi="Times New Roman"/>
          <w:color w:val="auto"/>
        </w:rPr>
      </w:pPr>
      <w:r>
        <w:rPr>
          <w:rFonts w:ascii="Times New Roman" w:hAnsi="Times New Roman"/>
          <w:color w:val="auto"/>
        </w:rPr>
        <w:t>2020</w:t>
      </w:r>
      <w:r w:rsidR="007F50F9" w:rsidRPr="00D3098A">
        <w:rPr>
          <w:rFonts w:ascii="Times New Roman" w:hAnsi="Times New Roman"/>
          <w:color w:val="auto"/>
        </w:rPr>
        <w:t xml:space="preserve"> Trial Examination  </w:t>
      </w:r>
    </w:p>
    <w:p w14:paraId="188D258C" w14:textId="77777777" w:rsidR="007F50F9" w:rsidRPr="00D3098A" w:rsidRDefault="007F50F9" w:rsidP="007F50F9">
      <w:pPr>
        <w:jc w:val="center"/>
        <w:rPr>
          <w:b/>
          <w:sz w:val="32"/>
          <w:szCs w:val="32"/>
        </w:rPr>
      </w:pPr>
      <w:r w:rsidRPr="00D3098A">
        <w:rPr>
          <w:b/>
          <w:sz w:val="32"/>
          <w:szCs w:val="32"/>
        </w:rPr>
        <w:t>SOLUTIONS &amp; MARKING GUIDE</w:t>
      </w:r>
    </w:p>
    <w:p w14:paraId="77A174BE" w14:textId="77777777" w:rsidR="007F50F9" w:rsidRPr="00D3098A" w:rsidRDefault="007F50F9" w:rsidP="007F50F9">
      <w:pPr>
        <w:jc w:val="center"/>
        <w:rPr>
          <w:lang w:eastAsia="ja-JP"/>
        </w:rPr>
      </w:pPr>
    </w:p>
    <w:p w14:paraId="25724915" w14:textId="77777777" w:rsidR="007C01E9" w:rsidRPr="00D3098A" w:rsidRDefault="007C01E9">
      <w:pPr>
        <w:rPr>
          <w:rFonts w:ascii="Arial" w:hAnsi="Arial" w:cs="Arial"/>
          <w:b/>
          <w:sz w:val="28"/>
          <w:szCs w:val="28"/>
        </w:rPr>
      </w:pPr>
      <w:r w:rsidRPr="00D3098A">
        <w:rPr>
          <w:rFonts w:ascii="Arial" w:hAnsi="Arial" w:cs="Arial"/>
          <w:b/>
          <w:sz w:val="28"/>
          <w:szCs w:val="28"/>
        </w:rPr>
        <w:br w:type="page"/>
      </w:r>
    </w:p>
    <w:p w14:paraId="285AF6A3" w14:textId="3876A96D" w:rsidR="0019461D" w:rsidRPr="004B23B4" w:rsidRDefault="0019461D" w:rsidP="0019461D">
      <w:pPr>
        <w:spacing w:after="240"/>
        <w:rPr>
          <w:rFonts w:ascii="Arial" w:hAnsi="Arial" w:cs="Arial"/>
          <w:b/>
          <w:sz w:val="28"/>
          <w:szCs w:val="28"/>
        </w:rPr>
      </w:pPr>
      <w:r>
        <w:rPr>
          <w:rFonts w:ascii="Arial" w:hAnsi="Arial" w:cs="Arial"/>
          <w:b/>
          <w:sz w:val="28"/>
          <w:szCs w:val="28"/>
        </w:rPr>
        <w:lastRenderedPageBreak/>
        <w:t xml:space="preserve">SECTION </w:t>
      </w:r>
      <w:proofErr w:type="gramStart"/>
      <w:r>
        <w:rPr>
          <w:rFonts w:ascii="Arial" w:hAnsi="Arial" w:cs="Arial"/>
          <w:b/>
          <w:sz w:val="28"/>
          <w:szCs w:val="28"/>
        </w:rPr>
        <w:t>A</w:t>
      </w:r>
      <w:proofErr w:type="gramEnd"/>
      <w:r w:rsidRPr="007A6D79">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40 marks</w:t>
      </w:r>
      <w:r>
        <w:rPr>
          <w:rFonts w:ascii="Arial" w:hAnsi="Arial" w:cs="Arial"/>
          <w:b/>
          <w:sz w:val="28"/>
          <w:szCs w:val="28"/>
        </w:rPr>
        <w:tab/>
      </w:r>
      <w:r>
        <w:rPr>
          <w:rFonts w:ascii="Arial" w:hAnsi="Arial" w:cs="Arial"/>
          <w:b/>
          <w:sz w:val="28"/>
          <w:szCs w:val="28"/>
        </w:rPr>
        <w:tab/>
      </w:r>
    </w:p>
    <w:tbl>
      <w:tblPr>
        <w:tblStyle w:val="TableGrid"/>
        <w:tblW w:w="0" w:type="auto"/>
        <w:tblLook w:val="04A0" w:firstRow="1" w:lastRow="0" w:firstColumn="1" w:lastColumn="0" w:noHBand="0" w:noVBand="1"/>
      </w:tblPr>
      <w:tblGrid>
        <w:gridCol w:w="9351"/>
      </w:tblGrid>
      <w:tr w:rsidR="00DE1550" w:rsidRPr="00D3098A" w14:paraId="2B371E8F" w14:textId="77777777" w:rsidTr="00185399">
        <w:trPr>
          <w:trHeight w:val="857"/>
        </w:trPr>
        <w:tc>
          <w:tcPr>
            <w:tcW w:w="9351" w:type="dxa"/>
          </w:tcPr>
          <w:p w14:paraId="4A73CF33" w14:textId="77777777" w:rsidR="007F50F9" w:rsidRPr="00D3098A" w:rsidRDefault="007F50F9" w:rsidP="00185399">
            <w:pPr>
              <w:jc w:val="center"/>
              <w:rPr>
                <w:rFonts w:ascii="Arial" w:hAnsi="Arial" w:cs="Arial"/>
                <w:b/>
                <w:sz w:val="10"/>
                <w:szCs w:val="10"/>
              </w:rPr>
            </w:pPr>
          </w:p>
          <w:p w14:paraId="57E0A501" w14:textId="77777777" w:rsidR="007F50F9" w:rsidRPr="00D3098A" w:rsidRDefault="007F50F9" w:rsidP="00185399">
            <w:pPr>
              <w:jc w:val="center"/>
              <w:rPr>
                <w:rFonts w:ascii="Arial" w:hAnsi="Arial" w:cs="Arial"/>
                <w:b/>
              </w:rPr>
            </w:pPr>
            <w:r w:rsidRPr="00D3098A">
              <w:rPr>
                <w:rFonts w:ascii="Arial" w:hAnsi="Arial" w:cs="Arial"/>
                <w:b/>
              </w:rPr>
              <w:t>Instructions for Section A</w:t>
            </w:r>
          </w:p>
          <w:p w14:paraId="6026EA28" w14:textId="77777777" w:rsidR="007F50F9" w:rsidRPr="00D3098A" w:rsidRDefault="007F50F9" w:rsidP="00185399">
            <w:pPr>
              <w:jc w:val="center"/>
              <w:rPr>
                <w:rFonts w:ascii="Arial" w:hAnsi="Arial" w:cs="Arial"/>
                <w:b/>
                <w:sz w:val="10"/>
                <w:szCs w:val="10"/>
              </w:rPr>
            </w:pPr>
          </w:p>
          <w:p w14:paraId="4FF1F5B8" w14:textId="77777777" w:rsidR="007F50F9" w:rsidRPr="00D3098A" w:rsidRDefault="007F50F9" w:rsidP="00185399">
            <w:pPr>
              <w:rPr>
                <w:rFonts w:ascii="Arial" w:hAnsi="Arial" w:cs="Arial"/>
                <w:b/>
              </w:rPr>
            </w:pPr>
            <w:r w:rsidRPr="00D3098A">
              <w:rPr>
                <w:rFonts w:ascii="Arial" w:hAnsi="Arial" w:cs="Arial"/>
              </w:rPr>
              <w:t xml:space="preserve">Answer </w:t>
            </w:r>
            <w:r w:rsidRPr="00D3098A">
              <w:rPr>
                <w:rFonts w:ascii="Arial" w:hAnsi="Arial" w:cs="Arial"/>
                <w:b/>
                <w:bCs/>
              </w:rPr>
              <w:t xml:space="preserve">all </w:t>
            </w:r>
            <w:r w:rsidRPr="00D3098A">
              <w:rPr>
                <w:rFonts w:ascii="Arial" w:hAnsi="Arial" w:cs="Arial"/>
              </w:rPr>
              <w:t>questions in the spaces provided.</w:t>
            </w:r>
          </w:p>
          <w:p w14:paraId="106C70FC" w14:textId="77777777" w:rsidR="007F50F9" w:rsidRPr="00D3098A" w:rsidRDefault="007F50F9" w:rsidP="00185399">
            <w:pPr>
              <w:rPr>
                <w:rFonts w:ascii="Arial" w:hAnsi="Arial" w:cs="Arial"/>
                <w:b/>
              </w:rPr>
            </w:pPr>
          </w:p>
        </w:tc>
      </w:tr>
    </w:tbl>
    <w:p w14:paraId="7C9C1176" w14:textId="77777777" w:rsidR="007F50F9" w:rsidRPr="00D3098A" w:rsidRDefault="007F50F9" w:rsidP="007F50F9">
      <w:pPr>
        <w:rPr>
          <w:rFonts w:ascii="Arial" w:hAnsi="Arial" w:cs="Arial"/>
        </w:rPr>
      </w:pPr>
    </w:p>
    <w:p w14:paraId="3B093489" w14:textId="55A356F5" w:rsidR="007C09C8" w:rsidRDefault="007C09C8" w:rsidP="007C09C8">
      <w:pPr>
        <w:rPr>
          <w:rFonts w:ascii="Arial" w:hAnsi="Arial" w:cs="Arial"/>
          <w:lang w:val="en-US"/>
        </w:rPr>
      </w:pPr>
      <w:r w:rsidRPr="00D77410">
        <w:rPr>
          <w:rFonts w:ascii="Arial" w:hAnsi="Arial" w:cs="Arial"/>
          <w:b/>
          <w:bCs/>
          <w:lang w:val="en-US"/>
        </w:rPr>
        <w:t xml:space="preserve">Question 1 </w:t>
      </w:r>
      <w:r w:rsidRPr="00D77410">
        <w:rPr>
          <w:rFonts w:ascii="Arial" w:hAnsi="Arial" w:cs="Arial"/>
          <w:lang w:val="en-US"/>
        </w:rPr>
        <w:t>(6 marks)</w:t>
      </w:r>
    </w:p>
    <w:p w14:paraId="32C727D2" w14:textId="77777777" w:rsidR="00F9187A" w:rsidRPr="00F9187A" w:rsidRDefault="00F9187A" w:rsidP="00F9187A">
      <w:pPr>
        <w:pStyle w:val="NormalWeb"/>
        <w:spacing w:before="0" w:beforeAutospacing="0" w:after="0" w:afterAutospacing="0"/>
        <w:rPr>
          <w:rStyle w:val="Emphasis"/>
          <w:rFonts w:ascii="Arial" w:hAnsi="Arial" w:cs="Arial"/>
          <w:i w:val="0"/>
          <w:iCs w:val="0"/>
          <w:sz w:val="22"/>
          <w:szCs w:val="22"/>
        </w:rPr>
      </w:pPr>
      <w:r w:rsidRPr="00F9187A">
        <w:rPr>
          <w:rStyle w:val="Emphasis"/>
          <w:rFonts w:ascii="Arial" w:hAnsi="Arial" w:cs="Arial"/>
          <w:i w:val="0"/>
          <w:sz w:val="22"/>
          <w:szCs w:val="22"/>
        </w:rPr>
        <w:t xml:space="preserve">Sudanese refugee Akon </w:t>
      </w:r>
      <w:proofErr w:type="spellStart"/>
      <w:r w:rsidRPr="00F9187A">
        <w:rPr>
          <w:rStyle w:val="Emphasis"/>
          <w:rFonts w:ascii="Arial" w:hAnsi="Arial" w:cs="Arial"/>
          <w:i w:val="0"/>
          <w:sz w:val="22"/>
          <w:szCs w:val="22"/>
        </w:rPr>
        <w:t>Guode</w:t>
      </w:r>
      <w:proofErr w:type="spellEnd"/>
      <w:r w:rsidRPr="00F9187A">
        <w:rPr>
          <w:rStyle w:val="Emphasis"/>
          <w:rFonts w:ascii="Arial" w:hAnsi="Arial" w:cs="Arial"/>
          <w:i w:val="0"/>
          <w:sz w:val="22"/>
          <w:szCs w:val="22"/>
        </w:rPr>
        <w:t xml:space="preserve"> killed her four-year old twins and 16-month-old son, driving her car into a lake in 2015.</w:t>
      </w:r>
      <w:r w:rsidRPr="00F9187A">
        <w:rPr>
          <w:rFonts w:ascii="Arial" w:hAnsi="Arial" w:cs="Arial"/>
          <w:i/>
          <w:iCs/>
          <w:sz w:val="22"/>
          <w:szCs w:val="22"/>
        </w:rPr>
        <w:t xml:space="preserve"> </w:t>
      </w:r>
      <w:r w:rsidRPr="00F9187A">
        <w:rPr>
          <w:rFonts w:ascii="Arial" w:hAnsi="Arial" w:cs="Arial"/>
          <w:i/>
          <w:sz w:val="22"/>
          <w:szCs w:val="22"/>
        </w:rPr>
        <w:t>O</w:t>
      </w:r>
      <w:r w:rsidRPr="00F9187A">
        <w:rPr>
          <w:rStyle w:val="Emphasis"/>
          <w:rFonts w:ascii="Arial" w:hAnsi="Arial" w:cs="Arial"/>
          <w:i w:val="0"/>
          <w:sz w:val="22"/>
          <w:szCs w:val="22"/>
        </w:rPr>
        <w:t>riginally jailed for 26½ years, with a minimum of 20 years, that term was significantly reduced by the Victorian Court of Appeal, which imposed a new sentence of 18 years’ imprisonment with a non-parole period of 14 years.</w:t>
      </w:r>
      <w:r w:rsidRPr="00F9187A">
        <w:rPr>
          <w:rFonts w:ascii="Arial" w:hAnsi="Arial" w:cs="Arial"/>
          <w:i/>
          <w:iCs/>
          <w:sz w:val="22"/>
          <w:szCs w:val="22"/>
        </w:rPr>
        <w:t xml:space="preserve"> </w:t>
      </w:r>
      <w:r w:rsidRPr="00F9187A">
        <w:rPr>
          <w:rStyle w:val="Emphasis"/>
          <w:rFonts w:ascii="Arial" w:hAnsi="Arial" w:cs="Arial"/>
          <w:i w:val="0"/>
          <w:sz w:val="22"/>
          <w:szCs w:val="22"/>
        </w:rPr>
        <w:t>Victorian Director of Public Prosecutions Kerri Judd, QC, was on Friday granted leave to appeal that decision in the High Court.</w:t>
      </w:r>
    </w:p>
    <w:p w14:paraId="764BD403" w14:textId="77777777" w:rsidR="0046208F" w:rsidRPr="00D77410" w:rsidRDefault="0046208F" w:rsidP="007C09C8">
      <w:pPr>
        <w:rPr>
          <w:rFonts w:ascii="Arial" w:hAnsi="Arial" w:cs="Arial"/>
          <w:lang w:val="en-US"/>
        </w:rPr>
      </w:pPr>
    </w:p>
    <w:p w14:paraId="6919113B" w14:textId="77777777" w:rsidR="007C09C8" w:rsidRPr="00023915" w:rsidRDefault="007C09C8" w:rsidP="00086F47">
      <w:pPr>
        <w:pStyle w:val="NormalWeb"/>
        <w:numPr>
          <w:ilvl w:val="0"/>
          <w:numId w:val="2"/>
        </w:numPr>
        <w:spacing w:before="0" w:beforeAutospacing="0" w:after="0" w:afterAutospacing="0" w:line="341" w:lineRule="atLeast"/>
        <w:rPr>
          <w:rFonts w:ascii="Arial" w:hAnsi="Arial" w:cs="Arial"/>
          <w:sz w:val="22"/>
          <w:szCs w:val="22"/>
        </w:rPr>
      </w:pPr>
      <w:r w:rsidRPr="00D77410">
        <w:rPr>
          <w:rFonts w:ascii="Arial" w:hAnsi="Arial" w:cs="Arial"/>
          <w:sz w:val="22"/>
          <w:szCs w:val="22"/>
        </w:rPr>
        <w:t xml:space="preserve">Referring to this case, justify </w:t>
      </w:r>
      <w:r w:rsidRPr="00D77410">
        <w:rPr>
          <w:rFonts w:ascii="Arial" w:hAnsi="Arial" w:cs="Arial"/>
          <w:b/>
          <w:bCs/>
          <w:sz w:val="22"/>
          <w:szCs w:val="22"/>
        </w:rPr>
        <w:t xml:space="preserve">one </w:t>
      </w:r>
      <w:r w:rsidRPr="00D77410">
        <w:rPr>
          <w:rFonts w:ascii="Arial" w:hAnsi="Arial" w:cs="Arial"/>
          <w:sz w:val="22"/>
          <w:szCs w:val="22"/>
        </w:rPr>
        <w:t>reason for a court hierarchy.</w:t>
      </w:r>
      <w:r w:rsidRPr="00023915">
        <w:rPr>
          <w:rFonts w:ascii="Arial" w:hAnsi="Arial" w:cs="Arial"/>
        </w:rPr>
        <w:tab/>
      </w:r>
    </w:p>
    <w:p w14:paraId="01B6F607" w14:textId="77777777" w:rsidR="007C09C8" w:rsidRPr="007A6D79" w:rsidRDefault="007C09C8" w:rsidP="007C09C8">
      <w:pPr>
        <w:pStyle w:val="ListParagraph"/>
        <w:ind w:left="357"/>
        <w:contextualSpacing w:val="0"/>
        <w:jc w:val="right"/>
        <w:rPr>
          <w:rFonts w:ascii="Arial" w:hAnsi="Arial" w:cs="Arial"/>
        </w:rPr>
      </w:pPr>
      <w:r w:rsidRPr="007A6D79">
        <w:rPr>
          <w:rFonts w:ascii="Arial" w:hAnsi="Arial" w:cs="Arial"/>
        </w:rPr>
        <w:t>(2 marks)</w:t>
      </w:r>
    </w:p>
    <w:p w14:paraId="3F4CFD61" w14:textId="77777777" w:rsidR="00E47586" w:rsidRDefault="00E47586" w:rsidP="00E47586">
      <w:pPr>
        <w:spacing w:after="0"/>
        <w:rPr>
          <w:rFonts w:ascii="Arial" w:eastAsia="Times New Roman" w:hAnsi="Arial" w:cs="Arial"/>
          <w:b/>
          <w:bCs/>
          <w:color w:val="FF0000"/>
          <w:u w:val="single"/>
          <w:lang w:val="en-GB"/>
        </w:rPr>
      </w:pPr>
    </w:p>
    <w:p w14:paraId="7B7F2410" w14:textId="77777777" w:rsidR="00835491" w:rsidRPr="008448C7" w:rsidRDefault="00835491" w:rsidP="00835491">
      <w:pPr>
        <w:spacing w:after="80"/>
        <w:rPr>
          <w:rFonts w:ascii="Arial" w:eastAsia="Times New Roman" w:hAnsi="Arial" w:cs="Arial"/>
          <w:b/>
          <w:bCs/>
          <w:color w:val="FF0000"/>
          <w:u w:val="single"/>
          <w:lang w:val="en-GB"/>
        </w:rPr>
      </w:pPr>
      <w:r w:rsidRPr="008448C7">
        <w:rPr>
          <w:rFonts w:ascii="Arial" w:eastAsia="Times New Roman" w:hAnsi="Arial" w:cs="Arial"/>
          <w:b/>
          <w:bCs/>
          <w:color w:val="FF0000"/>
          <w:u w:val="single"/>
          <w:lang w:val="en-GB"/>
        </w:rPr>
        <w:t>Marking guide</w:t>
      </w:r>
    </w:p>
    <w:p w14:paraId="5797773E" w14:textId="77777777" w:rsidR="00835491" w:rsidRPr="008448C7" w:rsidRDefault="00835491" w:rsidP="00835491">
      <w:pPr>
        <w:pStyle w:val="ListParagraph"/>
        <w:numPr>
          <w:ilvl w:val="0"/>
          <w:numId w:val="6"/>
        </w:numPr>
        <w:spacing w:after="0"/>
        <w:ind w:left="357" w:hanging="357"/>
        <w:rPr>
          <w:rFonts w:ascii="Arial" w:eastAsia="Times New Roman" w:hAnsi="Arial" w:cs="Arial"/>
          <w:bCs/>
          <w:color w:val="FF0000"/>
          <w:lang w:val="en-GB"/>
        </w:rPr>
      </w:pPr>
      <w:r w:rsidRPr="008448C7">
        <w:rPr>
          <w:rFonts w:ascii="Arial" w:eastAsia="Times New Roman" w:hAnsi="Arial" w:cs="Arial"/>
          <w:bCs/>
          <w:color w:val="FF0000"/>
          <w:lang w:val="en-GB"/>
        </w:rPr>
        <w:t>1 mark – for the explanation of appeals:</w:t>
      </w:r>
    </w:p>
    <w:p w14:paraId="68C6620F" w14:textId="77777777" w:rsidR="00835491" w:rsidRPr="008448C7" w:rsidRDefault="00835491" w:rsidP="00835491">
      <w:pPr>
        <w:pStyle w:val="ListParagraph"/>
        <w:numPr>
          <w:ilvl w:val="1"/>
          <w:numId w:val="6"/>
        </w:numPr>
        <w:spacing w:after="0"/>
        <w:rPr>
          <w:rFonts w:ascii="Arial" w:eastAsia="Times New Roman" w:hAnsi="Arial" w:cs="Arial"/>
          <w:bCs/>
          <w:color w:val="FF0000"/>
          <w:lang w:val="en-GB"/>
        </w:rPr>
      </w:pPr>
      <w:r w:rsidRPr="008448C7">
        <w:rPr>
          <w:rFonts w:ascii="Arial" w:eastAsia="Times New Roman" w:hAnsi="Arial" w:cs="Arial"/>
          <w:bCs/>
          <w:color w:val="FF0000"/>
          <w:lang w:val="en-GB"/>
        </w:rPr>
        <w:t>Allows for the correction of errors</w:t>
      </w:r>
    </w:p>
    <w:p w14:paraId="1DACBFCE" w14:textId="77777777" w:rsidR="00835491" w:rsidRPr="008448C7" w:rsidRDefault="00835491" w:rsidP="00835491">
      <w:pPr>
        <w:pStyle w:val="ListParagraph"/>
        <w:numPr>
          <w:ilvl w:val="1"/>
          <w:numId w:val="6"/>
        </w:numPr>
        <w:spacing w:after="0"/>
        <w:rPr>
          <w:rFonts w:ascii="Arial" w:eastAsia="Times New Roman" w:hAnsi="Arial" w:cs="Arial"/>
          <w:bCs/>
          <w:color w:val="FF0000"/>
          <w:lang w:val="en-GB"/>
        </w:rPr>
      </w:pPr>
      <w:r w:rsidRPr="008448C7">
        <w:rPr>
          <w:rFonts w:ascii="Arial" w:eastAsia="Times New Roman" w:hAnsi="Arial" w:cs="Arial"/>
          <w:bCs/>
          <w:color w:val="FF0000"/>
          <w:lang w:val="en-GB"/>
        </w:rPr>
        <w:t>Provided the appellant has grounds for appeal (question of law, question of fact or severity of the sanction)</w:t>
      </w:r>
    </w:p>
    <w:p w14:paraId="0746F9F6" w14:textId="77777777" w:rsidR="00835491" w:rsidRPr="008448C7" w:rsidRDefault="00835491" w:rsidP="00835491">
      <w:pPr>
        <w:pStyle w:val="ListParagraph"/>
        <w:numPr>
          <w:ilvl w:val="0"/>
          <w:numId w:val="6"/>
        </w:numPr>
        <w:spacing w:after="0"/>
        <w:rPr>
          <w:rFonts w:ascii="Arial" w:eastAsia="Times New Roman" w:hAnsi="Arial" w:cs="Arial"/>
          <w:bCs/>
          <w:color w:val="FF0000"/>
          <w:lang w:val="en-GB"/>
        </w:rPr>
      </w:pPr>
      <w:r w:rsidRPr="008448C7">
        <w:rPr>
          <w:rFonts w:ascii="Arial" w:eastAsia="Times New Roman" w:hAnsi="Arial" w:cs="Arial"/>
          <w:bCs/>
          <w:color w:val="FF0000"/>
          <w:lang w:val="en-GB"/>
        </w:rPr>
        <w:t>1 mark – for the link to the scenario provided:</w:t>
      </w:r>
    </w:p>
    <w:p w14:paraId="1A57F02A" w14:textId="77777777" w:rsidR="00FE0FEE" w:rsidRDefault="00FE0FEE" w:rsidP="0046613C">
      <w:pPr>
        <w:pStyle w:val="ListParagraph"/>
        <w:spacing w:before="240" w:after="80"/>
        <w:ind w:left="0"/>
        <w:contextualSpacing w:val="0"/>
        <w:jc w:val="both"/>
        <w:rPr>
          <w:rFonts w:ascii="Arial" w:hAnsi="Arial" w:cs="Arial"/>
          <w:b/>
          <w:color w:val="FF0000"/>
          <w:u w:val="single"/>
        </w:rPr>
      </w:pPr>
    </w:p>
    <w:p w14:paraId="4A4DF6D6" w14:textId="0B0794E9" w:rsidR="00F43629" w:rsidRPr="0046613C" w:rsidRDefault="0046613C" w:rsidP="0046613C">
      <w:pPr>
        <w:pStyle w:val="ListParagraph"/>
        <w:spacing w:before="240" w:after="80"/>
        <w:ind w:left="0"/>
        <w:contextualSpacing w:val="0"/>
        <w:jc w:val="both"/>
        <w:rPr>
          <w:rFonts w:ascii="Arial" w:hAnsi="Arial" w:cs="Arial"/>
          <w:b/>
          <w:color w:val="FF0000"/>
          <w:u w:val="single"/>
        </w:rPr>
      </w:pPr>
      <w:r>
        <w:rPr>
          <w:rFonts w:ascii="Arial" w:hAnsi="Arial" w:cs="Arial"/>
          <w:b/>
          <w:color w:val="FF0000"/>
          <w:u w:val="single"/>
        </w:rPr>
        <w:t>Sample response</w:t>
      </w:r>
    </w:p>
    <w:p w14:paraId="084F7F71" w14:textId="64168DAC" w:rsidR="007C09C8" w:rsidRPr="006565B3" w:rsidRDefault="007C09C8" w:rsidP="007C09C8">
      <w:pPr>
        <w:rPr>
          <w:rFonts w:ascii="Arial" w:hAnsi="Arial" w:cs="Arial"/>
          <w:color w:val="FF0000"/>
          <w:lang w:val="en-US"/>
        </w:rPr>
      </w:pPr>
      <w:r w:rsidRPr="006565B3">
        <w:rPr>
          <w:rFonts w:ascii="Arial" w:hAnsi="Arial" w:cs="Arial"/>
          <w:color w:val="FF0000"/>
          <w:lang w:val="en-US"/>
        </w:rPr>
        <w:t xml:space="preserve">Given the scenario presented </w:t>
      </w:r>
      <w:r>
        <w:rPr>
          <w:rFonts w:ascii="Arial" w:hAnsi="Arial" w:cs="Arial"/>
          <w:color w:val="FF0000"/>
          <w:lang w:val="en-US"/>
        </w:rPr>
        <w:t>a reason for a court hierarchy would be</w:t>
      </w:r>
      <w:r w:rsidRPr="006565B3">
        <w:rPr>
          <w:rFonts w:ascii="Arial" w:hAnsi="Arial" w:cs="Arial"/>
          <w:color w:val="FF0000"/>
          <w:lang w:val="en-US"/>
        </w:rPr>
        <w:t xml:space="preserve"> to</w:t>
      </w:r>
      <w:r>
        <w:rPr>
          <w:rFonts w:ascii="Arial" w:hAnsi="Arial" w:cs="Arial"/>
          <w:color w:val="FF0000"/>
          <w:lang w:val="en-US"/>
        </w:rPr>
        <w:t xml:space="preserve"> allow for a system of appeals.</w:t>
      </w:r>
    </w:p>
    <w:p w14:paraId="6CD8C35A" w14:textId="77777777" w:rsidR="007C09C8" w:rsidRPr="006565B3" w:rsidRDefault="007C09C8" w:rsidP="007C09C8">
      <w:pPr>
        <w:rPr>
          <w:rFonts w:ascii="Arial" w:hAnsi="Arial" w:cs="Arial"/>
          <w:color w:val="FF0000"/>
          <w:lang w:val="en-US"/>
        </w:rPr>
      </w:pPr>
      <w:r w:rsidRPr="006565B3">
        <w:rPr>
          <w:rFonts w:ascii="Arial" w:hAnsi="Arial" w:cs="Arial"/>
          <w:color w:val="FF0000"/>
          <w:lang w:val="en-US"/>
        </w:rPr>
        <w:t xml:space="preserve">Initially it was the </w:t>
      </w:r>
      <w:proofErr w:type="spellStart"/>
      <w:r w:rsidRPr="006565B3">
        <w:rPr>
          <w:rFonts w:ascii="Arial" w:hAnsi="Arial" w:cs="Arial"/>
          <w:color w:val="FF0000"/>
          <w:lang w:val="en-US"/>
        </w:rPr>
        <w:t>defence</w:t>
      </w:r>
      <w:proofErr w:type="spellEnd"/>
      <w:r w:rsidRPr="006565B3">
        <w:rPr>
          <w:rFonts w:ascii="Arial" w:hAnsi="Arial" w:cs="Arial"/>
          <w:color w:val="FF0000"/>
          <w:lang w:val="en-US"/>
        </w:rPr>
        <w:t xml:space="preserve"> who suggested the sentence handed down was too severe and the result was to reduce the sentence on appeal. In turn, the State/prosecution appealed the new sentence suggesting it was too lenient – they were successful in the appeal.</w:t>
      </w:r>
    </w:p>
    <w:p w14:paraId="52CB4177" w14:textId="77777777" w:rsidR="007C09C8" w:rsidRPr="006565B3" w:rsidRDefault="007C09C8" w:rsidP="007C09C8">
      <w:pPr>
        <w:rPr>
          <w:rFonts w:ascii="Arial" w:hAnsi="Arial" w:cs="Arial"/>
          <w:color w:val="FF0000"/>
          <w:lang w:val="en-US"/>
        </w:rPr>
      </w:pPr>
      <w:r w:rsidRPr="006565B3">
        <w:rPr>
          <w:rFonts w:ascii="Arial" w:hAnsi="Arial" w:cs="Arial"/>
          <w:color w:val="FF0000"/>
          <w:lang w:val="en-US"/>
        </w:rPr>
        <w:t>In both cases, there was the opportunity to correct an error made in the sentence handed down.</w:t>
      </w:r>
    </w:p>
    <w:p w14:paraId="54738B6B" w14:textId="77777777" w:rsidR="00F43629" w:rsidRDefault="00F43629" w:rsidP="001D5DD3">
      <w:pPr>
        <w:spacing w:after="0"/>
        <w:rPr>
          <w:rFonts w:ascii="Arial" w:eastAsia="Times New Roman" w:hAnsi="Arial" w:cs="Arial"/>
          <w:b/>
          <w:bCs/>
          <w:lang w:val="en-GB"/>
        </w:rPr>
      </w:pPr>
    </w:p>
    <w:p w14:paraId="5110CD82" w14:textId="040FB0DE" w:rsidR="00FE0FEE" w:rsidRDefault="00FE0FEE" w:rsidP="001D5DD3">
      <w:pPr>
        <w:spacing w:after="0"/>
        <w:rPr>
          <w:rFonts w:ascii="Arial" w:eastAsia="Times New Roman" w:hAnsi="Arial" w:cs="Arial"/>
          <w:bCs/>
          <w:color w:val="FF0000"/>
          <w:lang w:val="en-GB"/>
        </w:rPr>
      </w:pPr>
      <w:r>
        <w:rPr>
          <w:rFonts w:ascii="Arial" w:eastAsia="Times New Roman" w:hAnsi="Arial" w:cs="Arial"/>
          <w:bCs/>
          <w:i/>
          <w:color w:val="FF0000"/>
          <w:lang w:val="en-GB"/>
        </w:rPr>
        <w:t xml:space="preserve">Note: </w:t>
      </w:r>
      <w:r>
        <w:rPr>
          <w:rFonts w:ascii="Arial" w:eastAsia="Times New Roman" w:hAnsi="Arial" w:cs="Arial"/>
          <w:bCs/>
          <w:color w:val="FF0000"/>
          <w:lang w:val="en-GB"/>
        </w:rPr>
        <w:t>While specialisation is a valid reason, it would be difficult to link it to the scenario and therefore be awarded full marks.</w:t>
      </w:r>
    </w:p>
    <w:p w14:paraId="42CB15CA" w14:textId="77777777" w:rsidR="00FE0FEE" w:rsidRDefault="00FE0FEE" w:rsidP="001D5DD3">
      <w:pPr>
        <w:spacing w:after="0"/>
        <w:rPr>
          <w:rFonts w:ascii="Arial" w:eastAsia="Times New Roman" w:hAnsi="Arial" w:cs="Arial"/>
          <w:bCs/>
          <w:color w:val="FF0000"/>
          <w:lang w:val="en-GB"/>
        </w:rPr>
      </w:pPr>
    </w:p>
    <w:p w14:paraId="040162BF" w14:textId="77777777" w:rsidR="00FE0FEE" w:rsidRPr="00FE0FEE" w:rsidRDefault="00FE0FEE" w:rsidP="001D5DD3">
      <w:pPr>
        <w:spacing w:after="0"/>
        <w:rPr>
          <w:rFonts w:ascii="Arial" w:eastAsia="Times New Roman" w:hAnsi="Arial" w:cs="Arial"/>
          <w:bCs/>
          <w:color w:val="FF0000"/>
          <w:lang w:val="en-GB"/>
        </w:rPr>
      </w:pPr>
    </w:p>
    <w:p w14:paraId="0BC1EF58" w14:textId="77777777" w:rsidR="007C09C8" w:rsidRPr="00D77410" w:rsidRDefault="007C09C8" w:rsidP="00086F47">
      <w:pPr>
        <w:pStyle w:val="ListParagraph"/>
        <w:numPr>
          <w:ilvl w:val="0"/>
          <w:numId w:val="2"/>
        </w:numPr>
        <w:spacing w:after="160" w:line="259" w:lineRule="auto"/>
        <w:rPr>
          <w:rFonts w:ascii="Arial" w:hAnsi="Arial" w:cs="Arial"/>
          <w:lang w:val="en-US"/>
        </w:rPr>
      </w:pPr>
      <w:proofErr w:type="spellStart"/>
      <w:r>
        <w:rPr>
          <w:rFonts w:ascii="Arial" w:hAnsi="Arial" w:cs="Arial"/>
          <w:lang w:val="en-US"/>
        </w:rPr>
        <w:t>Analyse</w:t>
      </w:r>
      <w:proofErr w:type="spellEnd"/>
      <w:r w:rsidRPr="00D77410">
        <w:rPr>
          <w:rFonts w:ascii="Arial" w:hAnsi="Arial" w:cs="Arial"/>
          <w:lang w:val="en-US"/>
        </w:rPr>
        <w:t xml:space="preserve"> how Victoria Legal Aid (VLA) and Community Legal </w:t>
      </w:r>
      <w:proofErr w:type="spellStart"/>
      <w:r w:rsidRPr="00D77410">
        <w:rPr>
          <w:rFonts w:ascii="Arial" w:hAnsi="Arial" w:cs="Arial"/>
          <w:lang w:val="en-US"/>
        </w:rPr>
        <w:t>Centres</w:t>
      </w:r>
      <w:proofErr w:type="spellEnd"/>
      <w:r w:rsidRPr="00D77410">
        <w:rPr>
          <w:rFonts w:ascii="Arial" w:hAnsi="Arial" w:cs="Arial"/>
          <w:lang w:val="en-US"/>
        </w:rPr>
        <w:t xml:space="preserve"> (CLCs) could have played a role in assisting Akon </w:t>
      </w:r>
      <w:proofErr w:type="spellStart"/>
      <w:r w:rsidRPr="00D77410">
        <w:rPr>
          <w:rFonts w:ascii="Arial" w:hAnsi="Arial" w:cs="Arial"/>
          <w:lang w:val="en-US"/>
        </w:rPr>
        <w:t>Guode</w:t>
      </w:r>
      <w:proofErr w:type="spellEnd"/>
      <w:r w:rsidRPr="00D77410">
        <w:rPr>
          <w:rFonts w:ascii="Arial" w:hAnsi="Arial" w:cs="Arial"/>
          <w:lang w:val="en-US"/>
        </w:rPr>
        <w:t xml:space="preserve"> in the above case.</w:t>
      </w:r>
    </w:p>
    <w:p w14:paraId="2A07B818" w14:textId="77777777" w:rsidR="007C09C8" w:rsidRDefault="007C09C8" w:rsidP="007C09C8">
      <w:pPr>
        <w:pStyle w:val="ListParagraph"/>
        <w:rPr>
          <w:rFonts w:ascii="Arial" w:hAnsi="Arial" w:cs="Arial"/>
          <w:lang w:val="en-US"/>
        </w:rPr>
      </w:pPr>
      <w:r w:rsidRPr="00D77410">
        <w:rPr>
          <w:rFonts w:ascii="Arial" w:hAnsi="Arial" w:cs="Arial"/>
          <w:lang w:val="en-US"/>
        </w:rPr>
        <w:t xml:space="preserve">                                                                                                  </w:t>
      </w:r>
      <w:r w:rsidRPr="00D77410">
        <w:rPr>
          <w:rFonts w:ascii="Arial" w:hAnsi="Arial" w:cs="Arial"/>
          <w:lang w:val="en-US"/>
        </w:rPr>
        <w:tab/>
        <w:t xml:space="preserve"> </w:t>
      </w:r>
      <w:r>
        <w:rPr>
          <w:rFonts w:ascii="Arial" w:hAnsi="Arial" w:cs="Arial"/>
          <w:lang w:val="en-US"/>
        </w:rPr>
        <w:t>(</w:t>
      </w:r>
      <w:r w:rsidRPr="00D77410">
        <w:rPr>
          <w:rFonts w:ascii="Arial" w:hAnsi="Arial" w:cs="Arial"/>
          <w:lang w:val="en-US"/>
        </w:rPr>
        <w:t>4 marks</w:t>
      </w:r>
      <w:r>
        <w:rPr>
          <w:rFonts w:ascii="Arial" w:hAnsi="Arial" w:cs="Arial"/>
          <w:lang w:val="en-US"/>
        </w:rPr>
        <w:t>)</w:t>
      </w:r>
    </w:p>
    <w:p w14:paraId="71A96CDB" w14:textId="77777777" w:rsidR="007C09C8" w:rsidRDefault="007C09C8" w:rsidP="001D5DD3">
      <w:pPr>
        <w:spacing w:after="0"/>
        <w:rPr>
          <w:rFonts w:ascii="Arial" w:eastAsia="Times New Roman" w:hAnsi="Arial" w:cs="Arial"/>
          <w:b/>
          <w:bCs/>
          <w:lang w:val="en-GB"/>
        </w:rPr>
      </w:pPr>
    </w:p>
    <w:p w14:paraId="1C382F11" w14:textId="77777777" w:rsidR="007C09C8" w:rsidRPr="0046613C" w:rsidRDefault="007C09C8" w:rsidP="007C09C8">
      <w:pPr>
        <w:spacing w:after="80"/>
        <w:rPr>
          <w:rFonts w:ascii="Arial" w:eastAsia="Times New Roman" w:hAnsi="Arial" w:cs="Arial"/>
          <w:b/>
          <w:bCs/>
          <w:color w:val="FF0000"/>
          <w:u w:val="single"/>
          <w:lang w:val="en-GB"/>
        </w:rPr>
      </w:pPr>
      <w:r w:rsidRPr="0046613C">
        <w:rPr>
          <w:rFonts w:ascii="Arial" w:eastAsia="Times New Roman" w:hAnsi="Arial" w:cs="Arial"/>
          <w:b/>
          <w:bCs/>
          <w:color w:val="FF0000"/>
          <w:u w:val="single"/>
          <w:lang w:val="en-GB"/>
        </w:rPr>
        <w:t>Marking guide</w:t>
      </w:r>
    </w:p>
    <w:p w14:paraId="327271AC" w14:textId="31B1C456" w:rsidR="007C09C8" w:rsidRPr="00FE0FEE" w:rsidRDefault="00FE0FEE" w:rsidP="00086F47">
      <w:pPr>
        <w:pStyle w:val="ListParagraph"/>
        <w:numPr>
          <w:ilvl w:val="0"/>
          <w:numId w:val="6"/>
        </w:numPr>
        <w:spacing w:after="0"/>
        <w:rPr>
          <w:rFonts w:ascii="Arial" w:eastAsia="Times New Roman" w:hAnsi="Arial" w:cs="Arial"/>
          <w:bCs/>
          <w:color w:val="FF0000"/>
          <w:lang w:val="en-GB"/>
        </w:rPr>
      </w:pPr>
      <w:r w:rsidRPr="00FE0FEE">
        <w:rPr>
          <w:rFonts w:ascii="Arial" w:eastAsia="Times New Roman" w:hAnsi="Arial" w:cs="Arial"/>
          <w:bCs/>
          <w:color w:val="FF0000"/>
          <w:lang w:val="en-GB"/>
        </w:rPr>
        <w:t>2</w:t>
      </w:r>
      <w:r w:rsidR="007C09C8" w:rsidRPr="00FE0FEE">
        <w:rPr>
          <w:rFonts w:ascii="Arial" w:eastAsia="Times New Roman" w:hAnsi="Arial" w:cs="Arial"/>
          <w:bCs/>
          <w:color w:val="FF0000"/>
          <w:lang w:val="en-GB"/>
        </w:rPr>
        <w:t xml:space="preserve"> mark</w:t>
      </w:r>
      <w:r w:rsidRPr="00FE0FEE">
        <w:rPr>
          <w:rFonts w:ascii="Arial" w:eastAsia="Times New Roman" w:hAnsi="Arial" w:cs="Arial"/>
          <w:bCs/>
          <w:color w:val="FF0000"/>
          <w:lang w:val="en-GB"/>
        </w:rPr>
        <w:t>s</w:t>
      </w:r>
      <w:r w:rsidR="007C09C8" w:rsidRPr="00FE0FEE">
        <w:rPr>
          <w:rFonts w:ascii="Arial" w:eastAsia="Times New Roman" w:hAnsi="Arial" w:cs="Arial"/>
          <w:bCs/>
          <w:color w:val="FF0000"/>
          <w:lang w:val="en-GB"/>
        </w:rPr>
        <w:t xml:space="preserve"> – for the </w:t>
      </w:r>
      <w:r w:rsidRPr="00FE0FEE">
        <w:rPr>
          <w:rFonts w:ascii="Arial" w:eastAsia="Times New Roman" w:hAnsi="Arial" w:cs="Arial"/>
          <w:bCs/>
          <w:color w:val="FF0000"/>
          <w:lang w:val="en-GB"/>
        </w:rPr>
        <w:t>analysis of VLA in this scenario</w:t>
      </w:r>
      <w:r w:rsidR="007C09C8" w:rsidRPr="00FE0FEE">
        <w:rPr>
          <w:rFonts w:ascii="Arial" w:eastAsia="Times New Roman" w:hAnsi="Arial" w:cs="Arial"/>
          <w:bCs/>
          <w:color w:val="FF0000"/>
          <w:lang w:val="en-GB"/>
        </w:rPr>
        <w:t>:</w:t>
      </w:r>
    </w:p>
    <w:p w14:paraId="6B7FACCC" w14:textId="6D0F299D" w:rsidR="007C09C8" w:rsidRPr="00FE0FEE" w:rsidRDefault="00FE0FEE" w:rsidP="00086F47">
      <w:pPr>
        <w:pStyle w:val="ListParagraph"/>
        <w:numPr>
          <w:ilvl w:val="1"/>
          <w:numId w:val="6"/>
        </w:numPr>
        <w:spacing w:after="0"/>
        <w:rPr>
          <w:rFonts w:ascii="Arial" w:eastAsia="Times New Roman" w:hAnsi="Arial" w:cs="Arial"/>
          <w:bCs/>
          <w:color w:val="FF0000"/>
          <w:lang w:val="en-GB"/>
        </w:rPr>
      </w:pPr>
      <w:r w:rsidRPr="00FE0FEE">
        <w:rPr>
          <w:rFonts w:ascii="Arial" w:eastAsia="Times New Roman" w:hAnsi="Arial" w:cs="Arial"/>
          <w:bCs/>
          <w:color w:val="FF0000"/>
          <w:lang w:val="en-GB"/>
        </w:rPr>
        <w:t>How VLA would assist</w:t>
      </w:r>
      <w:r w:rsidR="007C09C8" w:rsidRPr="00FE0FEE">
        <w:rPr>
          <w:rFonts w:ascii="Arial" w:eastAsia="Times New Roman" w:hAnsi="Arial" w:cs="Arial"/>
          <w:bCs/>
          <w:color w:val="FF0000"/>
          <w:lang w:val="en-GB"/>
        </w:rPr>
        <w:t xml:space="preserve"> </w:t>
      </w:r>
    </w:p>
    <w:p w14:paraId="1C14FBBB" w14:textId="68166D23" w:rsidR="007C09C8" w:rsidRPr="00FE0FEE" w:rsidRDefault="00FE0FEE" w:rsidP="00086F47">
      <w:pPr>
        <w:pStyle w:val="ListParagraph"/>
        <w:numPr>
          <w:ilvl w:val="1"/>
          <w:numId w:val="6"/>
        </w:numPr>
        <w:spacing w:after="0"/>
        <w:rPr>
          <w:rFonts w:ascii="Arial" w:eastAsia="Times New Roman" w:hAnsi="Arial" w:cs="Arial"/>
          <w:bCs/>
          <w:color w:val="FF0000"/>
          <w:lang w:val="en-GB"/>
        </w:rPr>
      </w:pPr>
      <w:r w:rsidRPr="00FE0FEE">
        <w:rPr>
          <w:rFonts w:ascii="Arial" w:eastAsia="Times New Roman" w:hAnsi="Arial" w:cs="Arial"/>
          <w:bCs/>
          <w:color w:val="FF0000"/>
          <w:lang w:val="en-GB"/>
        </w:rPr>
        <w:t>Link to the scenario</w:t>
      </w:r>
    </w:p>
    <w:p w14:paraId="6CD6259B" w14:textId="2C1A321E" w:rsidR="00FE0FEE" w:rsidRPr="00FE0FEE" w:rsidRDefault="00FE0FEE" w:rsidP="00086F47">
      <w:pPr>
        <w:pStyle w:val="ListParagraph"/>
        <w:numPr>
          <w:ilvl w:val="0"/>
          <w:numId w:val="6"/>
        </w:numPr>
        <w:spacing w:after="0"/>
        <w:rPr>
          <w:rFonts w:ascii="Arial" w:eastAsia="Times New Roman" w:hAnsi="Arial" w:cs="Arial"/>
          <w:bCs/>
          <w:color w:val="FF0000"/>
          <w:lang w:val="en-GB"/>
        </w:rPr>
      </w:pPr>
      <w:r w:rsidRPr="00FE0FEE">
        <w:rPr>
          <w:rFonts w:ascii="Arial" w:eastAsia="Times New Roman" w:hAnsi="Arial" w:cs="Arial"/>
          <w:bCs/>
          <w:color w:val="FF0000"/>
          <w:lang w:val="en-GB"/>
        </w:rPr>
        <w:t>2 marks – for the analysis of CLC in this scenario:</w:t>
      </w:r>
    </w:p>
    <w:p w14:paraId="673F6F5C" w14:textId="7DD1BEDC" w:rsidR="00FE0FEE" w:rsidRPr="00FE0FEE" w:rsidRDefault="00FE0FEE" w:rsidP="00086F47">
      <w:pPr>
        <w:pStyle w:val="ListParagraph"/>
        <w:numPr>
          <w:ilvl w:val="1"/>
          <w:numId w:val="6"/>
        </w:numPr>
        <w:spacing w:after="0"/>
        <w:rPr>
          <w:rFonts w:ascii="Arial" w:eastAsia="Times New Roman" w:hAnsi="Arial" w:cs="Arial"/>
          <w:bCs/>
          <w:color w:val="FF0000"/>
          <w:lang w:val="en-GB"/>
        </w:rPr>
      </w:pPr>
      <w:r w:rsidRPr="00FE0FEE">
        <w:rPr>
          <w:rFonts w:ascii="Arial" w:eastAsia="Times New Roman" w:hAnsi="Arial" w:cs="Arial"/>
          <w:bCs/>
          <w:color w:val="FF0000"/>
          <w:lang w:val="en-GB"/>
        </w:rPr>
        <w:t xml:space="preserve">How CLC would assist </w:t>
      </w:r>
    </w:p>
    <w:p w14:paraId="07A01270" w14:textId="77777777" w:rsidR="00FE0FEE" w:rsidRPr="00FE0FEE" w:rsidRDefault="00FE0FEE" w:rsidP="00086F47">
      <w:pPr>
        <w:pStyle w:val="ListParagraph"/>
        <w:numPr>
          <w:ilvl w:val="1"/>
          <w:numId w:val="6"/>
        </w:numPr>
        <w:spacing w:after="0"/>
        <w:rPr>
          <w:rFonts w:ascii="Arial" w:eastAsia="Times New Roman" w:hAnsi="Arial" w:cs="Arial"/>
          <w:bCs/>
          <w:color w:val="FF0000"/>
          <w:lang w:val="en-GB"/>
        </w:rPr>
      </w:pPr>
      <w:r w:rsidRPr="00FE0FEE">
        <w:rPr>
          <w:rFonts w:ascii="Arial" w:eastAsia="Times New Roman" w:hAnsi="Arial" w:cs="Arial"/>
          <w:bCs/>
          <w:color w:val="FF0000"/>
          <w:lang w:val="en-GB"/>
        </w:rPr>
        <w:t>Link to the scenario</w:t>
      </w:r>
    </w:p>
    <w:p w14:paraId="6C0A04E1" w14:textId="77777777" w:rsidR="007C09C8" w:rsidRPr="0046613C" w:rsidRDefault="007C09C8" w:rsidP="007C09C8">
      <w:pPr>
        <w:pStyle w:val="ListParagraph"/>
        <w:spacing w:before="240" w:after="80"/>
        <w:ind w:left="0"/>
        <w:contextualSpacing w:val="0"/>
        <w:jc w:val="both"/>
        <w:rPr>
          <w:rFonts w:ascii="Arial" w:hAnsi="Arial" w:cs="Arial"/>
          <w:b/>
          <w:color w:val="FF0000"/>
          <w:u w:val="single"/>
        </w:rPr>
      </w:pPr>
      <w:r>
        <w:rPr>
          <w:rFonts w:ascii="Arial" w:hAnsi="Arial" w:cs="Arial"/>
          <w:b/>
          <w:color w:val="FF0000"/>
          <w:u w:val="single"/>
        </w:rPr>
        <w:lastRenderedPageBreak/>
        <w:t>Sample response</w:t>
      </w:r>
    </w:p>
    <w:p w14:paraId="51DF673C" w14:textId="77777777" w:rsidR="007C09C8" w:rsidRPr="006565B3" w:rsidRDefault="007C09C8" w:rsidP="007C09C8">
      <w:pPr>
        <w:rPr>
          <w:rFonts w:ascii="Arial" w:hAnsi="Arial" w:cs="Arial"/>
          <w:color w:val="FF0000"/>
          <w:lang w:val="en-US"/>
        </w:rPr>
      </w:pPr>
      <w:r w:rsidRPr="006565B3">
        <w:rPr>
          <w:rFonts w:ascii="Arial" w:hAnsi="Arial" w:cs="Arial"/>
          <w:color w:val="FF0000"/>
          <w:lang w:val="en-US"/>
        </w:rPr>
        <w:t xml:space="preserve">Both VLA and CLCs are in a position to assist </w:t>
      </w:r>
      <w:proofErr w:type="spellStart"/>
      <w:r w:rsidRPr="006565B3">
        <w:rPr>
          <w:rFonts w:ascii="Arial" w:hAnsi="Arial" w:cs="Arial"/>
          <w:color w:val="FF0000"/>
          <w:lang w:val="en-US"/>
        </w:rPr>
        <w:t>Guode</w:t>
      </w:r>
      <w:proofErr w:type="spellEnd"/>
      <w:r w:rsidRPr="006565B3">
        <w:rPr>
          <w:rFonts w:ascii="Arial" w:hAnsi="Arial" w:cs="Arial"/>
          <w:color w:val="FF0000"/>
          <w:lang w:val="en-US"/>
        </w:rPr>
        <w:t xml:space="preserve"> in this criminal case.</w:t>
      </w:r>
    </w:p>
    <w:p w14:paraId="02885A18" w14:textId="77777777" w:rsidR="007C09C8" w:rsidRPr="006565B3" w:rsidRDefault="007C09C8" w:rsidP="007C09C8">
      <w:pPr>
        <w:rPr>
          <w:rFonts w:ascii="Arial" w:hAnsi="Arial" w:cs="Arial"/>
          <w:color w:val="FF0000"/>
          <w:lang w:val="en-US"/>
        </w:rPr>
      </w:pPr>
      <w:r w:rsidRPr="006565B3">
        <w:rPr>
          <w:rFonts w:ascii="Arial" w:hAnsi="Arial" w:cs="Arial"/>
          <w:color w:val="FF0000"/>
          <w:lang w:val="en-US"/>
        </w:rPr>
        <w:t xml:space="preserve">VLA has a role of providing people facing criminal charges improved access to justice and so can give </w:t>
      </w:r>
      <w:proofErr w:type="spellStart"/>
      <w:r w:rsidRPr="006565B3">
        <w:rPr>
          <w:rFonts w:ascii="Arial" w:hAnsi="Arial" w:cs="Arial"/>
          <w:color w:val="FF0000"/>
          <w:lang w:val="en-US"/>
        </w:rPr>
        <w:t>Guode</w:t>
      </w:r>
      <w:proofErr w:type="spellEnd"/>
      <w:r w:rsidRPr="006565B3">
        <w:rPr>
          <w:rFonts w:ascii="Arial" w:hAnsi="Arial" w:cs="Arial"/>
          <w:color w:val="FF0000"/>
          <w:lang w:val="en-US"/>
        </w:rPr>
        <w:t xml:space="preserve"> in this case advice in relation to the right to remain silent. Without such guidance it is possible the accused is not aware of this right. While VLA also can provide legal representation to an accused, they can only do so if the accused qualifies through a means test relating to the accused income/assets.</w:t>
      </w:r>
    </w:p>
    <w:p w14:paraId="43F4F068" w14:textId="77777777" w:rsidR="007C09C8" w:rsidRPr="006565B3" w:rsidRDefault="007C09C8" w:rsidP="007C09C8">
      <w:pPr>
        <w:rPr>
          <w:rFonts w:ascii="Arial" w:hAnsi="Arial" w:cs="Arial"/>
          <w:color w:val="FF0000"/>
          <w:lang w:val="en-US"/>
        </w:rPr>
      </w:pPr>
      <w:r w:rsidRPr="006565B3">
        <w:rPr>
          <w:rFonts w:ascii="Arial" w:hAnsi="Arial" w:cs="Arial"/>
          <w:color w:val="FF0000"/>
          <w:lang w:val="en-US"/>
        </w:rPr>
        <w:t xml:space="preserve">While CLCs also provide legal assistance through advice and representation, often they will focus on assisting a particular group of people in society. For example, given that </w:t>
      </w:r>
      <w:proofErr w:type="spellStart"/>
      <w:r w:rsidRPr="006565B3">
        <w:rPr>
          <w:rFonts w:ascii="Arial" w:hAnsi="Arial" w:cs="Arial"/>
          <w:color w:val="FF0000"/>
          <w:lang w:val="en-US"/>
        </w:rPr>
        <w:t>Guode</w:t>
      </w:r>
      <w:proofErr w:type="spellEnd"/>
      <w:r w:rsidRPr="006565B3">
        <w:rPr>
          <w:rFonts w:ascii="Arial" w:hAnsi="Arial" w:cs="Arial"/>
          <w:color w:val="FF0000"/>
          <w:lang w:val="en-US"/>
        </w:rPr>
        <w:t xml:space="preserve"> was a refugee, there is a specialist CLC for such people. However, the CLCs tend to not represent for more serious criminal matters. Thus the extent to which a CLC could assist would depend on the seriousness of the offence. </w:t>
      </w:r>
    </w:p>
    <w:p w14:paraId="3FD2FCC7" w14:textId="77777777" w:rsidR="007C09C8" w:rsidRDefault="007C09C8" w:rsidP="001D5DD3">
      <w:pPr>
        <w:spacing w:after="0"/>
        <w:rPr>
          <w:rFonts w:ascii="Arial" w:eastAsia="Times New Roman" w:hAnsi="Arial" w:cs="Arial"/>
          <w:b/>
          <w:bCs/>
          <w:lang w:val="en-GB"/>
        </w:rPr>
      </w:pPr>
    </w:p>
    <w:p w14:paraId="26B7ADA3" w14:textId="77777777" w:rsidR="007C09C8" w:rsidRDefault="007C09C8" w:rsidP="001D5DD3">
      <w:pPr>
        <w:spacing w:after="0"/>
        <w:rPr>
          <w:rFonts w:ascii="Arial" w:eastAsia="Times New Roman" w:hAnsi="Arial" w:cs="Arial"/>
          <w:b/>
          <w:bCs/>
          <w:lang w:val="en-GB"/>
        </w:rPr>
      </w:pPr>
    </w:p>
    <w:p w14:paraId="6F8D0740" w14:textId="77777777" w:rsidR="007C09C8" w:rsidRDefault="007C09C8" w:rsidP="001D5DD3">
      <w:pPr>
        <w:spacing w:after="0"/>
        <w:rPr>
          <w:rFonts w:ascii="Arial" w:eastAsia="Times New Roman" w:hAnsi="Arial" w:cs="Arial"/>
          <w:b/>
          <w:bCs/>
          <w:lang w:val="en-GB"/>
        </w:rPr>
      </w:pPr>
    </w:p>
    <w:p w14:paraId="0524B824" w14:textId="77777777" w:rsidR="007C09C8" w:rsidRPr="00D77410" w:rsidRDefault="007C09C8" w:rsidP="007C09C8">
      <w:pPr>
        <w:rPr>
          <w:rFonts w:ascii="Arial" w:hAnsi="Arial" w:cs="Arial"/>
          <w:b/>
          <w:bCs/>
          <w:lang w:val="en-US"/>
        </w:rPr>
      </w:pPr>
      <w:r w:rsidRPr="00D77410">
        <w:rPr>
          <w:rFonts w:ascii="Arial" w:hAnsi="Arial" w:cs="Arial"/>
          <w:b/>
          <w:bCs/>
          <w:lang w:val="en-US"/>
        </w:rPr>
        <w:t xml:space="preserve">Question 2 </w:t>
      </w:r>
      <w:r w:rsidRPr="00D77410">
        <w:rPr>
          <w:rFonts w:ascii="Arial" w:hAnsi="Arial" w:cs="Arial"/>
          <w:lang w:val="en-US"/>
        </w:rPr>
        <w:t>(3 marks)</w:t>
      </w:r>
    </w:p>
    <w:p w14:paraId="6CB8EDDB" w14:textId="77777777" w:rsidR="007C09C8" w:rsidRPr="00D77410" w:rsidRDefault="007C09C8" w:rsidP="007C09C8">
      <w:pPr>
        <w:rPr>
          <w:rFonts w:ascii="Arial" w:hAnsi="Arial" w:cs="Arial"/>
          <w:i/>
          <w:shd w:val="clear" w:color="auto" w:fill="FFFFFF"/>
        </w:rPr>
      </w:pPr>
      <w:r w:rsidRPr="00D77410">
        <w:rPr>
          <w:rFonts w:ascii="Arial" w:hAnsi="Arial" w:cs="Arial"/>
          <w:i/>
          <w:shd w:val="clear" w:color="auto" w:fill="FFFFFF"/>
        </w:rPr>
        <w:t>A man has pleaded guilty to manslaughter in the Melbourne Magistrate’s Court. His admission came after a plea negotiation downgraded from a charge of murder.</w:t>
      </w:r>
    </w:p>
    <w:p w14:paraId="0D89CDEB" w14:textId="112CF4FE" w:rsidR="007C09C8" w:rsidRPr="00807B61" w:rsidRDefault="007C09C8" w:rsidP="007C09C8">
      <w:pPr>
        <w:rPr>
          <w:rFonts w:ascii="Arial" w:hAnsi="Arial" w:cs="Arial"/>
          <w:lang w:val="en-US"/>
        </w:rPr>
      </w:pPr>
      <w:r w:rsidRPr="00807B61">
        <w:rPr>
          <w:rFonts w:ascii="Arial" w:hAnsi="Arial" w:cs="Arial"/>
          <w:lang w:val="en-US"/>
        </w:rPr>
        <w:t xml:space="preserve">Explain why a plea negotiation may not </w:t>
      </w:r>
      <w:r w:rsidR="00036244" w:rsidRPr="00807B61">
        <w:rPr>
          <w:rFonts w:ascii="Arial" w:hAnsi="Arial" w:cs="Arial"/>
          <w:lang w:val="en-US"/>
        </w:rPr>
        <w:t xml:space="preserve">be </w:t>
      </w:r>
      <w:r w:rsidRPr="00807B61">
        <w:rPr>
          <w:rFonts w:ascii="Arial" w:hAnsi="Arial" w:cs="Arial"/>
          <w:lang w:val="en-US"/>
        </w:rPr>
        <w:t>appropriate in this case.</w:t>
      </w:r>
    </w:p>
    <w:p w14:paraId="6E698D44" w14:textId="77777777" w:rsidR="00DE1550" w:rsidRDefault="00DE1550" w:rsidP="00724396">
      <w:pPr>
        <w:spacing w:after="0"/>
        <w:rPr>
          <w:rFonts w:ascii="Arial" w:eastAsia="Times New Roman" w:hAnsi="Arial" w:cs="Arial"/>
          <w:b/>
          <w:bCs/>
          <w:color w:val="FF0000"/>
          <w:u w:val="single"/>
          <w:lang w:val="en-GB"/>
        </w:rPr>
      </w:pPr>
    </w:p>
    <w:p w14:paraId="2F354558" w14:textId="506101EA" w:rsidR="00304B8B" w:rsidRPr="004C5767" w:rsidRDefault="00304B8B" w:rsidP="00304B8B">
      <w:pPr>
        <w:tabs>
          <w:tab w:val="left" w:pos="284"/>
        </w:tabs>
        <w:spacing w:after="80"/>
        <w:rPr>
          <w:rFonts w:ascii="Arial" w:eastAsia="Calibri" w:hAnsi="Arial" w:cs="Arial"/>
          <w:b/>
          <w:color w:val="FF0000"/>
          <w:u w:val="single"/>
        </w:rPr>
      </w:pPr>
      <w:r w:rsidRPr="004C5767">
        <w:rPr>
          <w:rFonts w:ascii="Arial" w:eastAsia="Calibri" w:hAnsi="Arial" w:cs="Arial"/>
          <w:b/>
          <w:color w:val="FF0000"/>
          <w:u w:val="single"/>
        </w:rPr>
        <w:t xml:space="preserve">Mark </w:t>
      </w:r>
      <w:r w:rsidR="008448C7">
        <w:rPr>
          <w:rFonts w:ascii="Arial" w:eastAsia="Calibri" w:hAnsi="Arial" w:cs="Arial"/>
          <w:b/>
          <w:color w:val="FF0000"/>
          <w:u w:val="single"/>
        </w:rPr>
        <w:t>Guide</w:t>
      </w:r>
    </w:p>
    <w:p w14:paraId="29B1FF03" w14:textId="5A734BF4" w:rsidR="00304B8B" w:rsidRPr="00FE0FEE" w:rsidRDefault="00304B8B" w:rsidP="00086F47">
      <w:pPr>
        <w:pStyle w:val="ListParagraph"/>
        <w:numPr>
          <w:ilvl w:val="0"/>
          <w:numId w:val="5"/>
        </w:numPr>
        <w:tabs>
          <w:tab w:val="left" w:pos="284"/>
        </w:tabs>
        <w:spacing w:after="80"/>
        <w:rPr>
          <w:rFonts w:ascii="Arial" w:eastAsia="Calibri" w:hAnsi="Arial" w:cs="Arial"/>
          <w:color w:val="FF0000"/>
        </w:rPr>
      </w:pPr>
      <w:r w:rsidRPr="00FE0FEE">
        <w:rPr>
          <w:rFonts w:ascii="Arial" w:eastAsia="Calibri" w:hAnsi="Arial" w:cs="Arial"/>
          <w:color w:val="FF0000"/>
        </w:rPr>
        <w:t xml:space="preserve">1 mark - explanation of </w:t>
      </w:r>
      <w:r w:rsidR="00FE0FEE" w:rsidRPr="00FE0FEE">
        <w:rPr>
          <w:rFonts w:ascii="Arial" w:eastAsia="Calibri" w:hAnsi="Arial" w:cs="Arial"/>
          <w:color w:val="FF0000"/>
        </w:rPr>
        <w:t>plea negotiations</w:t>
      </w:r>
    </w:p>
    <w:p w14:paraId="2C90EFDB" w14:textId="1901D652" w:rsidR="00304B8B" w:rsidRPr="00FE0FEE" w:rsidRDefault="00FE0FEE" w:rsidP="00086F47">
      <w:pPr>
        <w:pStyle w:val="ListParagraph"/>
        <w:numPr>
          <w:ilvl w:val="0"/>
          <w:numId w:val="5"/>
        </w:numPr>
        <w:tabs>
          <w:tab w:val="left" w:pos="284"/>
        </w:tabs>
        <w:spacing w:after="80"/>
        <w:rPr>
          <w:rFonts w:ascii="Arial" w:eastAsia="Calibri" w:hAnsi="Arial" w:cs="Arial"/>
          <w:color w:val="FF0000"/>
        </w:rPr>
      </w:pPr>
      <w:r w:rsidRPr="00FE0FEE">
        <w:rPr>
          <w:rFonts w:ascii="Arial" w:eastAsia="Calibri" w:hAnsi="Arial" w:cs="Arial"/>
          <w:color w:val="FF0000"/>
        </w:rPr>
        <w:t>2</w:t>
      </w:r>
      <w:r w:rsidR="00304B8B" w:rsidRPr="00FE0FEE">
        <w:rPr>
          <w:rFonts w:ascii="Arial" w:eastAsia="Calibri" w:hAnsi="Arial" w:cs="Arial"/>
          <w:color w:val="FF0000"/>
        </w:rPr>
        <w:t xml:space="preserve"> mark</w:t>
      </w:r>
      <w:r w:rsidRPr="00FE0FEE">
        <w:rPr>
          <w:rFonts w:ascii="Arial" w:eastAsia="Calibri" w:hAnsi="Arial" w:cs="Arial"/>
          <w:color w:val="FF0000"/>
        </w:rPr>
        <w:t>s</w:t>
      </w:r>
      <w:r w:rsidR="00304B8B" w:rsidRPr="00FE0FEE">
        <w:rPr>
          <w:rFonts w:ascii="Arial" w:eastAsia="Calibri" w:hAnsi="Arial" w:cs="Arial"/>
          <w:color w:val="FF0000"/>
        </w:rPr>
        <w:t xml:space="preserve"> </w:t>
      </w:r>
      <w:r w:rsidRPr="00FE0FEE">
        <w:rPr>
          <w:rFonts w:ascii="Arial" w:eastAsia="Calibri" w:hAnsi="Arial" w:cs="Arial"/>
          <w:color w:val="FF0000"/>
        </w:rPr>
        <w:t>–</w:t>
      </w:r>
      <w:r w:rsidR="00304B8B" w:rsidRPr="00FE0FEE">
        <w:rPr>
          <w:rFonts w:ascii="Arial" w:eastAsia="Calibri" w:hAnsi="Arial" w:cs="Arial"/>
          <w:color w:val="FF0000"/>
        </w:rPr>
        <w:t xml:space="preserve"> </w:t>
      </w:r>
      <w:r w:rsidRPr="00FE0FEE">
        <w:rPr>
          <w:rFonts w:ascii="Arial" w:eastAsia="Calibri" w:hAnsi="Arial" w:cs="Arial"/>
          <w:color w:val="FF0000"/>
        </w:rPr>
        <w:t>factors suggesting a plea negotiation may be inappropriate</w:t>
      </w:r>
    </w:p>
    <w:p w14:paraId="0114E0D4" w14:textId="2BF360DB" w:rsidR="00FE0FEE" w:rsidRPr="00FE0FEE" w:rsidRDefault="00FE0FEE" w:rsidP="00086F47">
      <w:pPr>
        <w:pStyle w:val="ListParagraph"/>
        <w:numPr>
          <w:ilvl w:val="0"/>
          <w:numId w:val="18"/>
        </w:numPr>
        <w:tabs>
          <w:tab w:val="left" w:pos="284"/>
        </w:tabs>
        <w:spacing w:after="80"/>
        <w:rPr>
          <w:rFonts w:ascii="Arial" w:eastAsia="Calibri" w:hAnsi="Arial" w:cs="Arial"/>
          <w:color w:val="FF0000"/>
        </w:rPr>
      </w:pPr>
      <w:r w:rsidRPr="00FE0FEE">
        <w:rPr>
          <w:rFonts w:ascii="Arial" w:eastAsia="Calibri" w:hAnsi="Arial" w:cs="Arial"/>
          <w:color w:val="FF0000"/>
        </w:rPr>
        <w:t>Lesser charge pled to so lighter sentence</w:t>
      </w:r>
    </w:p>
    <w:p w14:paraId="0F182295" w14:textId="34E3F18D" w:rsidR="00FE0FEE" w:rsidRPr="00FE0FEE" w:rsidRDefault="00FE0FEE" w:rsidP="00086F47">
      <w:pPr>
        <w:pStyle w:val="ListParagraph"/>
        <w:numPr>
          <w:ilvl w:val="0"/>
          <w:numId w:val="18"/>
        </w:numPr>
        <w:tabs>
          <w:tab w:val="left" w:pos="284"/>
        </w:tabs>
        <w:spacing w:after="80"/>
        <w:rPr>
          <w:rFonts w:ascii="Arial" w:eastAsia="Calibri" w:hAnsi="Arial" w:cs="Arial"/>
          <w:color w:val="FF0000"/>
        </w:rPr>
      </w:pPr>
      <w:r w:rsidRPr="00FE0FEE">
        <w:rPr>
          <w:rFonts w:ascii="Arial" w:eastAsia="Calibri" w:hAnsi="Arial" w:cs="Arial"/>
          <w:color w:val="FF0000"/>
        </w:rPr>
        <w:t>No victim/family involvement</w:t>
      </w:r>
    </w:p>
    <w:p w14:paraId="0F0F3ADB" w14:textId="77777777" w:rsidR="00304B8B" w:rsidRDefault="00304B8B" w:rsidP="00304B8B">
      <w:pPr>
        <w:tabs>
          <w:tab w:val="left" w:pos="284"/>
        </w:tabs>
        <w:spacing w:after="80"/>
        <w:rPr>
          <w:rFonts w:ascii="Arial" w:eastAsia="Calibri" w:hAnsi="Arial" w:cs="Arial"/>
          <w:b/>
          <w:color w:val="FF0000"/>
          <w:u w:val="single"/>
        </w:rPr>
      </w:pPr>
    </w:p>
    <w:p w14:paraId="13565EC9" w14:textId="77777777" w:rsidR="00FE0FEE" w:rsidRPr="00FD13C2" w:rsidRDefault="00FE0FEE" w:rsidP="00FE0FEE">
      <w:pPr>
        <w:rPr>
          <w:rFonts w:ascii="Arial" w:hAnsi="Arial" w:cs="Arial"/>
          <w:i/>
          <w:iCs/>
          <w:color w:val="FF0000"/>
          <w:lang w:val="en-US"/>
        </w:rPr>
      </w:pPr>
      <w:r w:rsidRPr="00FD13C2">
        <w:rPr>
          <w:rFonts w:ascii="Arial" w:hAnsi="Arial" w:cs="Arial"/>
          <w:i/>
          <w:iCs/>
          <w:color w:val="FF0000"/>
          <w:lang w:val="en-US"/>
        </w:rPr>
        <w:t>A number of points could be made to address this question, noting that the response required was to focus on why it would NOT be appropriate. Full marks could be earned through mentioning more than one point as to ‘why not appropriate’ in the response</w:t>
      </w:r>
    </w:p>
    <w:p w14:paraId="737F0767" w14:textId="77777777" w:rsidR="00FE0FEE" w:rsidRPr="00FD13C2" w:rsidRDefault="00FE0FEE" w:rsidP="00FE0FEE">
      <w:pPr>
        <w:rPr>
          <w:rFonts w:ascii="Arial" w:hAnsi="Arial" w:cs="Arial"/>
          <w:color w:val="FF0000"/>
          <w:u w:val="single"/>
          <w:lang w:val="en-US"/>
        </w:rPr>
      </w:pPr>
    </w:p>
    <w:p w14:paraId="6B4BF812" w14:textId="77777777" w:rsidR="00FE0FEE" w:rsidRPr="00FE0FEE" w:rsidRDefault="00FE0FEE" w:rsidP="00FE0FEE">
      <w:pPr>
        <w:rPr>
          <w:rFonts w:ascii="Arial" w:hAnsi="Arial" w:cs="Arial"/>
          <w:b/>
          <w:color w:val="FF0000"/>
          <w:u w:val="single"/>
          <w:lang w:val="en-US"/>
        </w:rPr>
      </w:pPr>
      <w:r w:rsidRPr="00FE0FEE">
        <w:rPr>
          <w:rFonts w:ascii="Arial" w:hAnsi="Arial" w:cs="Arial"/>
          <w:b/>
          <w:color w:val="FF0000"/>
          <w:u w:val="single"/>
          <w:lang w:val="en-US"/>
        </w:rPr>
        <w:t>Sample response</w:t>
      </w:r>
    </w:p>
    <w:p w14:paraId="5C78BBE7" w14:textId="77777777" w:rsidR="00FE0FEE" w:rsidRPr="00FD13C2" w:rsidRDefault="00FE0FEE" w:rsidP="00FE0FEE">
      <w:pPr>
        <w:rPr>
          <w:rFonts w:ascii="Arial" w:hAnsi="Arial" w:cs="Arial"/>
          <w:color w:val="FF0000"/>
          <w:lang w:val="en-US"/>
        </w:rPr>
      </w:pPr>
      <w:r w:rsidRPr="00FD13C2">
        <w:rPr>
          <w:rFonts w:ascii="Arial" w:hAnsi="Arial" w:cs="Arial"/>
          <w:color w:val="FF0000"/>
          <w:lang w:val="en-US"/>
        </w:rPr>
        <w:t>The downgrading of the charge from murder to manslaughter will mean the offender receives a lighter sentence than was deserved. Both the community and the victim’s family may feel the offender is handed a sentence that does not reflect the crime committed.</w:t>
      </w:r>
    </w:p>
    <w:p w14:paraId="1ECD8661" w14:textId="77777777" w:rsidR="00FE0FEE" w:rsidRPr="00FD13C2" w:rsidRDefault="00FE0FEE" w:rsidP="00FE0FEE">
      <w:pPr>
        <w:rPr>
          <w:rFonts w:ascii="Arial" w:hAnsi="Arial" w:cs="Arial"/>
          <w:color w:val="FF0000"/>
          <w:lang w:val="en-US"/>
        </w:rPr>
      </w:pPr>
      <w:r w:rsidRPr="00FD13C2">
        <w:rPr>
          <w:rFonts w:ascii="Arial" w:hAnsi="Arial" w:cs="Arial"/>
          <w:color w:val="FF0000"/>
          <w:lang w:val="en-US"/>
        </w:rPr>
        <w:t xml:space="preserve">Further, the fact that the plea takes place private between the two parties/prosecution and </w:t>
      </w:r>
      <w:proofErr w:type="spellStart"/>
      <w:r w:rsidRPr="00FD13C2">
        <w:rPr>
          <w:rFonts w:ascii="Arial" w:hAnsi="Arial" w:cs="Arial"/>
          <w:color w:val="FF0000"/>
          <w:lang w:val="en-US"/>
        </w:rPr>
        <w:t>defence</w:t>
      </w:r>
      <w:proofErr w:type="spellEnd"/>
      <w:r w:rsidRPr="00FD13C2">
        <w:rPr>
          <w:rFonts w:ascii="Arial" w:hAnsi="Arial" w:cs="Arial"/>
          <w:color w:val="FF0000"/>
          <w:lang w:val="en-US"/>
        </w:rPr>
        <w:t>, means the community/victims family never know the reason for the decision to accept a plea negotiation</w:t>
      </w:r>
    </w:p>
    <w:p w14:paraId="7EE5ED1E" w14:textId="77777777" w:rsidR="00304B8B" w:rsidRPr="005458B6" w:rsidRDefault="00304B8B" w:rsidP="00304B8B">
      <w:pPr>
        <w:rPr>
          <w:rFonts w:ascii="Arial" w:eastAsia="Calibri" w:hAnsi="Arial" w:cs="Arial"/>
          <w:color w:val="FF0000"/>
        </w:rPr>
      </w:pPr>
    </w:p>
    <w:p w14:paraId="23820474" w14:textId="77777777" w:rsidR="00724396" w:rsidRPr="00DE1550" w:rsidRDefault="00724396" w:rsidP="00724396">
      <w:pPr>
        <w:spacing w:after="0"/>
        <w:rPr>
          <w:rFonts w:ascii="Arial" w:eastAsia="Times New Roman" w:hAnsi="Arial" w:cs="Arial"/>
          <w:b/>
          <w:bCs/>
          <w:color w:val="0070C0"/>
          <w:u w:val="single"/>
          <w:lang w:val="en-GB"/>
        </w:rPr>
      </w:pPr>
    </w:p>
    <w:p w14:paraId="47ED2E81" w14:textId="6645FBF5" w:rsidR="00F43629" w:rsidRPr="00901207" w:rsidRDefault="00F43629" w:rsidP="00A71159">
      <w:pPr>
        <w:rPr>
          <w:rFonts w:ascii="Arial" w:hAnsi="Arial" w:cs="Arial"/>
          <w:b/>
          <w:color w:val="FF0000"/>
        </w:rPr>
      </w:pPr>
    </w:p>
    <w:p w14:paraId="0FA24083" w14:textId="77777777" w:rsidR="00184C46" w:rsidRPr="00F55F5E" w:rsidRDefault="00184C46" w:rsidP="00A71159">
      <w:pPr>
        <w:rPr>
          <w:rFonts w:ascii="Arial" w:hAnsi="Arial" w:cs="Arial"/>
          <w:i/>
        </w:rPr>
      </w:pPr>
    </w:p>
    <w:p w14:paraId="5EA3A298" w14:textId="77777777" w:rsidR="002C495D" w:rsidRDefault="002C495D">
      <w:pPr>
        <w:rPr>
          <w:rFonts w:ascii="Arial" w:hAnsi="Arial" w:cs="Arial"/>
          <w:b/>
        </w:rPr>
      </w:pPr>
      <w:r>
        <w:rPr>
          <w:rFonts w:ascii="Arial" w:hAnsi="Arial" w:cs="Arial"/>
          <w:b/>
        </w:rPr>
        <w:br w:type="page"/>
      </w:r>
    </w:p>
    <w:p w14:paraId="53EC3ADB" w14:textId="77777777" w:rsidR="007C09C8" w:rsidRPr="00D77410" w:rsidRDefault="007C09C8" w:rsidP="007C09C8">
      <w:pPr>
        <w:rPr>
          <w:rFonts w:ascii="Arial" w:hAnsi="Arial" w:cs="Arial"/>
          <w:lang w:val="en-US"/>
        </w:rPr>
      </w:pPr>
      <w:r w:rsidRPr="00D77410">
        <w:rPr>
          <w:rFonts w:ascii="Arial" w:hAnsi="Arial" w:cs="Arial"/>
          <w:b/>
          <w:bCs/>
          <w:lang w:val="en-US"/>
        </w:rPr>
        <w:lastRenderedPageBreak/>
        <w:t xml:space="preserve">Question 3 </w:t>
      </w:r>
      <w:r w:rsidRPr="00D77410">
        <w:rPr>
          <w:rFonts w:ascii="Arial" w:hAnsi="Arial" w:cs="Arial"/>
          <w:lang w:val="en-US"/>
        </w:rPr>
        <w:t>(9 marks)</w:t>
      </w:r>
    </w:p>
    <w:p w14:paraId="3BB47575" w14:textId="71C4228B" w:rsidR="003077EF" w:rsidRPr="008448C7" w:rsidRDefault="003077EF" w:rsidP="003077EF">
      <w:pPr>
        <w:spacing w:after="240"/>
        <w:rPr>
          <w:rFonts w:ascii="Arial" w:hAnsi="Arial" w:cs="Arial"/>
          <w:shd w:val="clear" w:color="auto" w:fill="FFFFFF"/>
        </w:rPr>
      </w:pPr>
      <w:r w:rsidRPr="008448C7">
        <w:rPr>
          <w:rFonts w:ascii="Arial" w:hAnsi="Arial" w:cs="Arial"/>
          <w:shd w:val="clear" w:color="auto" w:fill="FFFFFF"/>
        </w:rPr>
        <w:t>Zachary commenced an action in defamation in the Supreme Court of Victoria against an online media company, News Unlimited, alleging that they published a defamatory article about him that has damaged his reputation in the community. The Supreme Court held that News Unlimited was not liable for defamation</w:t>
      </w:r>
      <w:r w:rsidR="00545C6F" w:rsidRPr="008448C7">
        <w:rPr>
          <w:rFonts w:ascii="Arial" w:hAnsi="Arial" w:cs="Arial"/>
          <w:shd w:val="clear" w:color="auto" w:fill="FFFFFF"/>
        </w:rPr>
        <w:t xml:space="preserve">. </w:t>
      </w:r>
      <w:r w:rsidRPr="008448C7">
        <w:rPr>
          <w:rFonts w:ascii="Arial" w:hAnsi="Arial" w:cs="Arial"/>
          <w:shd w:val="clear" w:color="auto" w:fill="FFFFFF"/>
        </w:rPr>
        <w:t>Subsequently, Zachary applied to the Court of Appeal for leave to appeal, however, his application was refused</w:t>
      </w:r>
      <w:r w:rsidR="00C90CBB" w:rsidRPr="008448C7">
        <w:rPr>
          <w:rFonts w:ascii="Arial" w:hAnsi="Arial" w:cs="Arial"/>
          <w:shd w:val="clear" w:color="auto" w:fill="FFFFFF"/>
        </w:rPr>
        <w:t>,</w:t>
      </w:r>
      <w:r w:rsidR="00545C6F" w:rsidRPr="008448C7">
        <w:rPr>
          <w:rFonts w:ascii="Arial" w:hAnsi="Arial" w:cs="Arial"/>
          <w:shd w:val="clear" w:color="auto" w:fill="FFFFFF"/>
        </w:rPr>
        <w:t xml:space="preserve"> and </w:t>
      </w:r>
      <w:r w:rsidR="00C90CBB" w:rsidRPr="008448C7">
        <w:rPr>
          <w:rFonts w:ascii="Arial" w:hAnsi="Arial" w:cs="Arial"/>
          <w:shd w:val="clear" w:color="auto" w:fill="FFFFFF"/>
        </w:rPr>
        <w:t xml:space="preserve">the court </w:t>
      </w:r>
      <w:r w:rsidR="00545C6F" w:rsidRPr="008448C7">
        <w:rPr>
          <w:rFonts w:ascii="Arial" w:hAnsi="Arial" w:cs="Arial"/>
          <w:shd w:val="clear" w:color="auto" w:fill="FFFFFF"/>
        </w:rPr>
        <w:t xml:space="preserve">ordered Zachary to pay News </w:t>
      </w:r>
      <w:proofErr w:type="spellStart"/>
      <w:r w:rsidR="00545C6F" w:rsidRPr="008448C7">
        <w:rPr>
          <w:rFonts w:ascii="Arial" w:hAnsi="Arial" w:cs="Arial"/>
          <w:shd w:val="clear" w:color="auto" w:fill="FFFFFF"/>
        </w:rPr>
        <w:t>Unlimited’s</w:t>
      </w:r>
      <w:proofErr w:type="spellEnd"/>
      <w:r w:rsidR="00545C6F" w:rsidRPr="008448C7">
        <w:rPr>
          <w:rFonts w:ascii="Arial" w:hAnsi="Arial" w:cs="Arial"/>
          <w:shd w:val="clear" w:color="auto" w:fill="FFFFFF"/>
        </w:rPr>
        <w:t xml:space="preserve"> costs.</w:t>
      </w:r>
      <w:r w:rsidR="00C90CBB" w:rsidRPr="008448C7">
        <w:rPr>
          <w:rFonts w:ascii="Arial" w:hAnsi="Arial" w:cs="Arial"/>
          <w:shd w:val="clear" w:color="auto" w:fill="FFFFFF"/>
        </w:rPr>
        <w:t xml:space="preserve"> </w:t>
      </w:r>
      <w:r w:rsidR="00882D69" w:rsidRPr="008448C7">
        <w:rPr>
          <w:rFonts w:ascii="Arial" w:hAnsi="Arial" w:cs="Arial"/>
          <w:shd w:val="clear" w:color="auto" w:fill="FFFFFF"/>
        </w:rPr>
        <w:t xml:space="preserve">Zachary is considering </w:t>
      </w:r>
      <w:r w:rsidR="00E80C7D" w:rsidRPr="008448C7">
        <w:rPr>
          <w:rFonts w:ascii="Arial" w:hAnsi="Arial" w:cs="Arial"/>
          <w:shd w:val="clear" w:color="auto" w:fill="FFFFFF"/>
        </w:rPr>
        <w:t>taking the matter to the High Court of Australia.</w:t>
      </w:r>
    </w:p>
    <w:p w14:paraId="56887F63" w14:textId="7D7363EA" w:rsidR="007C09C8" w:rsidRDefault="007C09C8" w:rsidP="00086F47">
      <w:pPr>
        <w:pStyle w:val="ListParagraph"/>
        <w:numPr>
          <w:ilvl w:val="0"/>
          <w:numId w:val="13"/>
        </w:numPr>
        <w:spacing w:after="160" w:line="259" w:lineRule="auto"/>
        <w:rPr>
          <w:rFonts w:ascii="Arial" w:hAnsi="Arial" w:cs="Arial"/>
          <w:shd w:val="clear" w:color="auto" w:fill="FFFFFF"/>
        </w:rPr>
      </w:pPr>
      <w:r w:rsidRPr="00D77410">
        <w:rPr>
          <w:rFonts w:ascii="Arial" w:hAnsi="Arial" w:cs="Arial"/>
          <w:shd w:val="clear" w:color="auto" w:fill="FFFFFF"/>
        </w:rPr>
        <w:t xml:space="preserve">Analyse </w:t>
      </w:r>
      <w:r w:rsidRPr="00D77410">
        <w:rPr>
          <w:rFonts w:ascii="Arial" w:hAnsi="Arial" w:cs="Arial"/>
          <w:b/>
          <w:bCs/>
          <w:shd w:val="clear" w:color="auto" w:fill="FFFFFF"/>
        </w:rPr>
        <w:t xml:space="preserve">two </w:t>
      </w:r>
      <w:r w:rsidRPr="00D77410">
        <w:rPr>
          <w:rFonts w:ascii="Arial" w:hAnsi="Arial" w:cs="Arial"/>
          <w:shd w:val="clear" w:color="auto" w:fill="FFFFFF"/>
        </w:rPr>
        <w:t xml:space="preserve">factors </w:t>
      </w:r>
      <w:r w:rsidR="003077EF" w:rsidRPr="008448C7">
        <w:rPr>
          <w:rFonts w:ascii="Arial" w:hAnsi="Arial" w:cs="Arial"/>
          <w:shd w:val="clear" w:color="auto" w:fill="FFFFFF"/>
        </w:rPr>
        <w:t>Zachary</w:t>
      </w:r>
      <w:r w:rsidR="003077EF">
        <w:rPr>
          <w:rFonts w:ascii="Arial" w:hAnsi="Arial" w:cs="Arial"/>
          <w:shd w:val="clear" w:color="auto" w:fill="FFFFFF"/>
        </w:rPr>
        <w:t xml:space="preserve"> </w:t>
      </w:r>
      <w:r w:rsidRPr="00D77410">
        <w:rPr>
          <w:rFonts w:ascii="Arial" w:hAnsi="Arial" w:cs="Arial"/>
          <w:shd w:val="clear" w:color="auto" w:fill="FFFFFF"/>
        </w:rPr>
        <w:t xml:space="preserve">should have considered in deciding to initiate civil action given the facts provided.                                                  </w:t>
      </w:r>
      <w:r w:rsidR="003077EF">
        <w:rPr>
          <w:rFonts w:ascii="Arial" w:hAnsi="Arial" w:cs="Arial"/>
          <w:shd w:val="clear" w:color="auto" w:fill="FFFFFF"/>
        </w:rPr>
        <w:tab/>
      </w:r>
      <w:r w:rsidR="003077EF">
        <w:rPr>
          <w:rFonts w:ascii="Arial" w:hAnsi="Arial" w:cs="Arial"/>
          <w:shd w:val="clear" w:color="auto" w:fill="FFFFFF"/>
        </w:rPr>
        <w:tab/>
      </w:r>
      <w:r w:rsidR="003077EF">
        <w:rPr>
          <w:rFonts w:ascii="Arial" w:hAnsi="Arial" w:cs="Arial"/>
          <w:shd w:val="clear" w:color="auto" w:fill="FFFFFF"/>
        </w:rPr>
        <w:tab/>
      </w:r>
      <w:r w:rsidR="003077EF">
        <w:rPr>
          <w:rFonts w:ascii="Arial" w:hAnsi="Arial" w:cs="Arial"/>
          <w:shd w:val="clear" w:color="auto" w:fill="FFFFFF"/>
        </w:rPr>
        <w:tab/>
      </w:r>
      <w:r>
        <w:rPr>
          <w:rFonts w:ascii="Arial" w:hAnsi="Arial" w:cs="Arial"/>
          <w:shd w:val="clear" w:color="auto" w:fill="FFFFFF"/>
        </w:rPr>
        <w:t>(</w:t>
      </w:r>
      <w:r w:rsidRPr="00D77410">
        <w:rPr>
          <w:rFonts w:ascii="Arial" w:hAnsi="Arial" w:cs="Arial"/>
          <w:shd w:val="clear" w:color="auto" w:fill="FFFFFF"/>
        </w:rPr>
        <w:t>6 marks</w:t>
      </w:r>
      <w:r>
        <w:rPr>
          <w:rFonts w:ascii="Arial" w:hAnsi="Arial" w:cs="Arial"/>
          <w:shd w:val="clear" w:color="auto" w:fill="FFFFFF"/>
        </w:rPr>
        <w:t>)</w:t>
      </w:r>
    </w:p>
    <w:p w14:paraId="455140D6" w14:textId="2017022E" w:rsidR="00DE1550" w:rsidRPr="00DE1550" w:rsidRDefault="00DE1550" w:rsidP="00DE1550">
      <w:pPr>
        <w:pStyle w:val="ListParagraph"/>
        <w:spacing w:after="360"/>
        <w:ind w:left="360"/>
        <w:rPr>
          <w:rFonts w:ascii="Arial" w:hAnsi="Arial" w:cs="Arial"/>
        </w:rPr>
      </w:pPr>
      <w:r w:rsidRPr="00DE1550">
        <w:rPr>
          <w:rFonts w:ascii="Arial" w:hAnsi="Arial" w:cs="Arial"/>
        </w:rPr>
        <w:t xml:space="preserve"> </w:t>
      </w:r>
    </w:p>
    <w:p w14:paraId="7A09CC7E" w14:textId="77777777" w:rsidR="00D42901" w:rsidRPr="0072147E" w:rsidRDefault="00D42901" w:rsidP="0072147E">
      <w:pPr>
        <w:spacing w:after="80"/>
        <w:rPr>
          <w:rFonts w:ascii="Arial" w:eastAsia="Times New Roman" w:hAnsi="Arial" w:cs="Arial"/>
          <w:b/>
          <w:bCs/>
          <w:color w:val="FF0000"/>
          <w:u w:val="single"/>
          <w:lang w:val="en-GB"/>
        </w:rPr>
      </w:pPr>
      <w:r w:rsidRPr="0072147E">
        <w:rPr>
          <w:rFonts w:ascii="Arial" w:eastAsia="Times New Roman" w:hAnsi="Arial" w:cs="Arial"/>
          <w:b/>
          <w:bCs/>
          <w:color w:val="FF0000"/>
          <w:u w:val="single"/>
          <w:lang w:val="en-GB"/>
        </w:rPr>
        <w:t>Marking guide</w:t>
      </w:r>
    </w:p>
    <w:p w14:paraId="64F7035E" w14:textId="5B0E7817" w:rsidR="00D42901" w:rsidRPr="00021EE4" w:rsidRDefault="00021EE4" w:rsidP="00086F47">
      <w:pPr>
        <w:pStyle w:val="ListParagraph"/>
        <w:numPr>
          <w:ilvl w:val="0"/>
          <w:numId w:val="3"/>
        </w:numPr>
        <w:spacing w:after="0"/>
        <w:rPr>
          <w:rFonts w:ascii="Arial" w:eastAsia="Times New Roman" w:hAnsi="Arial" w:cs="Arial"/>
          <w:bCs/>
          <w:color w:val="FF0000"/>
          <w:lang w:val="en-GB"/>
        </w:rPr>
      </w:pPr>
      <w:r w:rsidRPr="00021EE4">
        <w:rPr>
          <w:rFonts w:ascii="Arial" w:eastAsia="Times New Roman" w:hAnsi="Arial" w:cs="Arial"/>
          <w:bCs/>
          <w:color w:val="FF0000"/>
          <w:lang w:val="en-GB"/>
        </w:rPr>
        <w:t xml:space="preserve">3 </w:t>
      </w:r>
      <w:r w:rsidR="00D42901" w:rsidRPr="00021EE4">
        <w:rPr>
          <w:rFonts w:ascii="Arial" w:eastAsia="Times New Roman" w:hAnsi="Arial" w:cs="Arial"/>
          <w:bCs/>
          <w:color w:val="FF0000"/>
          <w:lang w:val="en-GB"/>
        </w:rPr>
        <w:t>mark</w:t>
      </w:r>
      <w:r w:rsidRPr="00021EE4">
        <w:rPr>
          <w:rFonts w:ascii="Arial" w:eastAsia="Times New Roman" w:hAnsi="Arial" w:cs="Arial"/>
          <w:bCs/>
          <w:color w:val="FF0000"/>
          <w:lang w:val="en-GB"/>
        </w:rPr>
        <w:t>s</w:t>
      </w:r>
      <w:r w:rsidR="00D42901" w:rsidRPr="00021EE4">
        <w:rPr>
          <w:rFonts w:ascii="Arial" w:eastAsia="Times New Roman" w:hAnsi="Arial" w:cs="Arial"/>
          <w:bCs/>
          <w:color w:val="FF0000"/>
          <w:lang w:val="en-GB"/>
        </w:rPr>
        <w:t xml:space="preserve"> – </w:t>
      </w:r>
      <w:r w:rsidRPr="00021EE4">
        <w:rPr>
          <w:rFonts w:ascii="Arial" w:eastAsia="Times New Roman" w:hAnsi="Arial" w:cs="Arial"/>
          <w:bCs/>
          <w:color w:val="FF0000"/>
          <w:lang w:val="en-GB"/>
        </w:rPr>
        <w:t>for each factor to be considered</w:t>
      </w:r>
    </w:p>
    <w:p w14:paraId="425201A4" w14:textId="31DEE3AF" w:rsidR="00257D97" w:rsidRPr="008448C7" w:rsidRDefault="00497B2A" w:rsidP="00086F47">
      <w:pPr>
        <w:pStyle w:val="ListParagraph"/>
        <w:numPr>
          <w:ilvl w:val="0"/>
          <w:numId w:val="19"/>
        </w:numPr>
        <w:spacing w:after="0"/>
        <w:rPr>
          <w:rFonts w:ascii="Arial" w:eastAsia="Times New Roman" w:hAnsi="Arial" w:cs="Arial"/>
          <w:bCs/>
          <w:color w:val="FF0000"/>
          <w:lang w:val="en-GB"/>
        </w:rPr>
      </w:pPr>
      <w:r w:rsidRPr="008448C7">
        <w:rPr>
          <w:rFonts w:ascii="Arial" w:eastAsia="Times New Roman" w:hAnsi="Arial" w:cs="Arial"/>
          <w:bCs/>
          <w:color w:val="FF0000"/>
          <w:lang w:val="en-GB"/>
        </w:rPr>
        <w:t>1</w:t>
      </w:r>
      <w:r w:rsidR="00021EE4" w:rsidRPr="008448C7">
        <w:rPr>
          <w:rFonts w:ascii="Arial" w:eastAsia="Times New Roman" w:hAnsi="Arial" w:cs="Arial"/>
          <w:bCs/>
          <w:color w:val="FF0000"/>
          <w:lang w:val="en-GB"/>
        </w:rPr>
        <w:t xml:space="preserve"> mark for description of the factor</w:t>
      </w:r>
    </w:p>
    <w:p w14:paraId="4C46C44D" w14:textId="1CDD9426" w:rsidR="00497B2A" w:rsidRPr="008448C7" w:rsidRDefault="00497B2A" w:rsidP="00086F47">
      <w:pPr>
        <w:pStyle w:val="ListParagraph"/>
        <w:numPr>
          <w:ilvl w:val="0"/>
          <w:numId w:val="19"/>
        </w:numPr>
        <w:spacing w:after="0"/>
        <w:rPr>
          <w:rFonts w:ascii="Arial" w:eastAsia="Times New Roman" w:hAnsi="Arial" w:cs="Arial"/>
          <w:bCs/>
          <w:color w:val="FF0000"/>
          <w:lang w:val="en-GB"/>
        </w:rPr>
      </w:pPr>
      <w:r w:rsidRPr="008448C7">
        <w:rPr>
          <w:rFonts w:ascii="Arial" w:eastAsia="Times New Roman" w:hAnsi="Arial" w:cs="Arial"/>
          <w:bCs/>
          <w:color w:val="FF0000"/>
          <w:lang w:val="en-GB"/>
        </w:rPr>
        <w:t>1 mark for substantial links to the case study (names of parties is not enough)</w:t>
      </w:r>
    </w:p>
    <w:p w14:paraId="7DCD2669" w14:textId="17577814" w:rsidR="00021EE4" w:rsidRDefault="00021EE4" w:rsidP="00086F47">
      <w:pPr>
        <w:pStyle w:val="ListParagraph"/>
        <w:numPr>
          <w:ilvl w:val="0"/>
          <w:numId w:val="19"/>
        </w:numPr>
        <w:spacing w:after="0"/>
        <w:rPr>
          <w:rFonts w:ascii="Arial" w:eastAsia="Times New Roman" w:hAnsi="Arial" w:cs="Arial"/>
          <w:bCs/>
          <w:color w:val="FF0000"/>
          <w:lang w:val="en-GB"/>
        </w:rPr>
      </w:pPr>
      <w:r w:rsidRPr="00021EE4">
        <w:rPr>
          <w:rFonts w:ascii="Arial" w:eastAsia="Times New Roman" w:hAnsi="Arial" w:cs="Arial"/>
          <w:bCs/>
          <w:color w:val="FF0000"/>
          <w:lang w:val="en-GB"/>
        </w:rPr>
        <w:t>1 mark for depth of analysis</w:t>
      </w:r>
    </w:p>
    <w:p w14:paraId="17F28AAF" w14:textId="77777777" w:rsidR="00021EE4" w:rsidRDefault="00021EE4" w:rsidP="00257D97">
      <w:pPr>
        <w:tabs>
          <w:tab w:val="left" w:pos="284"/>
        </w:tabs>
        <w:spacing w:before="240" w:after="80"/>
        <w:rPr>
          <w:rFonts w:ascii="Arial" w:eastAsia="Calibri" w:hAnsi="Arial" w:cs="Arial"/>
          <w:b/>
          <w:color w:val="FF0000"/>
          <w:u w:val="single"/>
        </w:rPr>
      </w:pPr>
    </w:p>
    <w:p w14:paraId="4EBF156B" w14:textId="77777777" w:rsidR="00021EE4" w:rsidRDefault="00021EE4" w:rsidP="00021EE4">
      <w:pPr>
        <w:rPr>
          <w:rFonts w:ascii="Arial" w:hAnsi="Arial" w:cs="Arial"/>
          <w:i/>
          <w:iCs/>
          <w:color w:val="FF0000"/>
          <w:lang w:val="en-US"/>
        </w:rPr>
      </w:pPr>
      <w:r w:rsidRPr="00FD13C2">
        <w:rPr>
          <w:rFonts w:ascii="Arial" w:hAnsi="Arial" w:cs="Arial"/>
          <w:i/>
          <w:iCs/>
          <w:color w:val="FF0000"/>
          <w:lang w:val="en-US"/>
        </w:rPr>
        <w:t xml:space="preserve">Given the number of marks allocated to the question, there is the need for depth in the response. While it is with the discretion of the teacher as to which of ‘relevant factors’ to </w:t>
      </w:r>
      <w:proofErr w:type="spellStart"/>
      <w:r w:rsidRPr="00FD13C2">
        <w:rPr>
          <w:rFonts w:ascii="Arial" w:hAnsi="Arial" w:cs="Arial"/>
          <w:i/>
          <w:iCs/>
          <w:color w:val="FF0000"/>
          <w:lang w:val="en-US"/>
        </w:rPr>
        <w:t>analyse</w:t>
      </w:r>
      <w:proofErr w:type="spellEnd"/>
      <w:r w:rsidRPr="00FD13C2">
        <w:rPr>
          <w:rFonts w:ascii="Arial" w:hAnsi="Arial" w:cs="Arial"/>
          <w:i/>
          <w:iCs/>
          <w:color w:val="FF0000"/>
          <w:lang w:val="en-US"/>
        </w:rPr>
        <w:t xml:space="preserve">, given the information provided in the question, I would expect ‘costs’ and ‘limitation of actions’ </w:t>
      </w:r>
      <w:proofErr w:type="spellStart"/>
      <w:r w:rsidRPr="00FD13C2">
        <w:rPr>
          <w:rFonts w:ascii="Arial" w:hAnsi="Arial" w:cs="Arial"/>
          <w:i/>
          <w:iCs/>
          <w:color w:val="FF0000"/>
          <w:lang w:val="en-US"/>
        </w:rPr>
        <w:t>analysed</w:t>
      </w:r>
      <w:proofErr w:type="spellEnd"/>
      <w:r w:rsidRPr="00FD13C2">
        <w:rPr>
          <w:rFonts w:ascii="Arial" w:hAnsi="Arial" w:cs="Arial"/>
          <w:i/>
          <w:iCs/>
          <w:color w:val="FF0000"/>
          <w:lang w:val="en-US"/>
        </w:rPr>
        <w:t>.</w:t>
      </w:r>
    </w:p>
    <w:p w14:paraId="2514A717" w14:textId="77777777" w:rsidR="00021EE4" w:rsidRPr="00FD13C2" w:rsidRDefault="00021EE4" w:rsidP="00021EE4">
      <w:pPr>
        <w:rPr>
          <w:rFonts w:ascii="Arial" w:hAnsi="Arial" w:cs="Arial"/>
          <w:i/>
          <w:iCs/>
          <w:color w:val="FF0000"/>
          <w:lang w:val="en-US"/>
        </w:rPr>
      </w:pPr>
    </w:p>
    <w:p w14:paraId="13A58C68" w14:textId="77777777" w:rsidR="00021EE4" w:rsidRPr="00792AC8" w:rsidRDefault="00021EE4" w:rsidP="00021EE4">
      <w:pPr>
        <w:rPr>
          <w:rFonts w:ascii="Arial" w:hAnsi="Arial" w:cs="Arial"/>
          <w:b/>
          <w:color w:val="FF0000"/>
          <w:u w:val="single"/>
          <w:lang w:val="en-US"/>
        </w:rPr>
      </w:pPr>
      <w:r w:rsidRPr="00792AC8">
        <w:rPr>
          <w:rFonts w:ascii="Arial" w:hAnsi="Arial" w:cs="Arial"/>
          <w:b/>
          <w:color w:val="FF0000"/>
          <w:u w:val="single"/>
          <w:lang w:val="en-US"/>
        </w:rPr>
        <w:t>Sample response</w:t>
      </w:r>
    </w:p>
    <w:p w14:paraId="51081FC9" w14:textId="4BA4926B" w:rsidR="00021EE4" w:rsidRPr="00FD13C2" w:rsidRDefault="00021EE4" w:rsidP="00021EE4">
      <w:pPr>
        <w:rPr>
          <w:rFonts w:ascii="Arial" w:hAnsi="Arial" w:cs="Arial"/>
          <w:color w:val="FF0000"/>
          <w:lang w:val="en-US"/>
        </w:rPr>
      </w:pPr>
      <w:r w:rsidRPr="00FD13C2">
        <w:rPr>
          <w:rFonts w:ascii="Arial" w:hAnsi="Arial" w:cs="Arial"/>
          <w:color w:val="FF0000"/>
          <w:lang w:val="en-US"/>
        </w:rPr>
        <w:t>One factor that should have been considered is that should the matter proceed to court it will be a very costly process. There are a range of costs involved and one is the fact that legal representation is not cheap, which would be the case here where it has already gone through to an appeal and, in fact, the plaintiff</w:t>
      </w:r>
      <w:r w:rsidR="00E80C7D">
        <w:rPr>
          <w:rFonts w:ascii="Arial" w:hAnsi="Arial" w:cs="Arial"/>
          <w:color w:val="FF0000"/>
          <w:lang w:val="en-US"/>
        </w:rPr>
        <w:t xml:space="preserve">, </w:t>
      </w:r>
      <w:r w:rsidR="00E80C7D" w:rsidRPr="008448C7">
        <w:rPr>
          <w:rFonts w:ascii="Arial" w:hAnsi="Arial" w:cs="Arial"/>
          <w:color w:val="FF0000"/>
          <w:lang w:val="en-US"/>
        </w:rPr>
        <w:t>Zachary</w:t>
      </w:r>
      <w:r w:rsidR="00E80C7D" w:rsidRPr="00E80C7D">
        <w:rPr>
          <w:rFonts w:ascii="Arial" w:hAnsi="Arial" w:cs="Arial"/>
          <w:color w:val="0070C0"/>
          <w:lang w:val="en-US"/>
        </w:rPr>
        <w:t>,</w:t>
      </w:r>
      <w:r w:rsidRPr="00E80C7D">
        <w:rPr>
          <w:rFonts w:ascii="Arial" w:hAnsi="Arial" w:cs="Arial"/>
          <w:color w:val="0070C0"/>
          <w:lang w:val="en-US"/>
        </w:rPr>
        <w:t xml:space="preserve"> </w:t>
      </w:r>
      <w:r w:rsidRPr="00FD13C2">
        <w:rPr>
          <w:rFonts w:ascii="Arial" w:hAnsi="Arial" w:cs="Arial"/>
          <w:color w:val="FF0000"/>
          <w:lang w:val="en-US"/>
        </w:rPr>
        <w:t>is planning on a further appeal to the High Court. Each court will also have a range of its own fees.</w:t>
      </w:r>
    </w:p>
    <w:p w14:paraId="3FB85017" w14:textId="77777777" w:rsidR="00021EE4" w:rsidRPr="00FD13C2" w:rsidRDefault="00021EE4" w:rsidP="00021EE4">
      <w:pPr>
        <w:rPr>
          <w:rFonts w:ascii="Arial" w:hAnsi="Arial" w:cs="Arial"/>
          <w:color w:val="FF0000"/>
          <w:lang w:val="en-US"/>
        </w:rPr>
      </w:pPr>
      <w:r w:rsidRPr="00FD13C2">
        <w:rPr>
          <w:rFonts w:ascii="Arial" w:hAnsi="Arial" w:cs="Arial"/>
          <w:color w:val="FF0000"/>
          <w:lang w:val="en-US"/>
        </w:rPr>
        <w:t>Further still, the plaintiff, at this time, faces an adverse cost order, where, not only unsuccessful in the appeal, but also has been ordered by the Appeal court to pay the legal costs of the defendant. On the other hand, this may be overturned if it does go the High Court.</w:t>
      </w:r>
    </w:p>
    <w:p w14:paraId="1CE555AE" w14:textId="77777777" w:rsidR="00021EE4" w:rsidRPr="00FD13C2" w:rsidRDefault="00021EE4" w:rsidP="00021EE4">
      <w:pPr>
        <w:rPr>
          <w:rFonts w:ascii="Arial" w:hAnsi="Arial" w:cs="Arial"/>
          <w:color w:val="FF0000"/>
          <w:lang w:val="en-US"/>
        </w:rPr>
      </w:pPr>
      <w:r w:rsidRPr="00FD13C2">
        <w:rPr>
          <w:rFonts w:ascii="Arial" w:hAnsi="Arial" w:cs="Arial"/>
          <w:color w:val="FF0000"/>
          <w:lang w:val="en-US"/>
        </w:rPr>
        <w:t xml:space="preserve">Given that the matter the man has initiated the action for is defamation, he would need to have made sure that his intention to commence the action was lodged with the court and the defendant within the time limits for defamation matters (1 year). Failure to do so would result in him not being eligible for any remedy </w:t>
      </w:r>
      <w:proofErr w:type="spellStart"/>
      <w:r w:rsidRPr="00FD13C2">
        <w:rPr>
          <w:rFonts w:ascii="Arial" w:hAnsi="Arial" w:cs="Arial"/>
          <w:color w:val="FF0000"/>
          <w:lang w:val="en-US"/>
        </w:rPr>
        <w:t>eg</w:t>
      </w:r>
      <w:proofErr w:type="spellEnd"/>
      <w:r w:rsidRPr="00FD13C2">
        <w:rPr>
          <w:rFonts w:ascii="Arial" w:hAnsi="Arial" w:cs="Arial"/>
          <w:color w:val="FF0000"/>
          <w:lang w:val="en-US"/>
        </w:rPr>
        <w:t xml:space="preserve"> compensation. It appears in this case that he has done so within </w:t>
      </w:r>
      <w:proofErr w:type="gramStart"/>
      <w:r w:rsidRPr="00FD13C2">
        <w:rPr>
          <w:rFonts w:ascii="Arial" w:hAnsi="Arial" w:cs="Arial"/>
          <w:color w:val="FF0000"/>
          <w:lang w:val="en-US"/>
        </w:rPr>
        <w:t>he</w:t>
      </w:r>
      <w:proofErr w:type="gramEnd"/>
      <w:r w:rsidRPr="00FD13C2">
        <w:rPr>
          <w:rFonts w:ascii="Arial" w:hAnsi="Arial" w:cs="Arial"/>
          <w:color w:val="FF0000"/>
          <w:lang w:val="en-US"/>
        </w:rPr>
        <w:t xml:space="preserve"> specified period, given the court did hear the matter.</w:t>
      </w:r>
    </w:p>
    <w:p w14:paraId="7F1EBEE8" w14:textId="77777777" w:rsidR="005C3611" w:rsidRPr="005C3611" w:rsidRDefault="005C3611" w:rsidP="00724396">
      <w:pPr>
        <w:autoSpaceDE w:val="0"/>
        <w:autoSpaceDN w:val="0"/>
        <w:adjustRightInd w:val="0"/>
        <w:spacing w:after="0"/>
        <w:rPr>
          <w:rFonts w:ascii="Arial" w:hAnsi="Arial" w:cs="Arial"/>
          <w:i/>
          <w:color w:val="FF0000"/>
        </w:rPr>
      </w:pPr>
    </w:p>
    <w:p w14:paraId="63BB6A35" w14:textId="3467C220" w:rsidR="00416E81" w:rsidRDefault="00416E81">
      <w:pPr>
        <w:rPr>
          <w:rFonts w:ascii="Arial" w:hAnsi="Arial" w:cs="Arial"/>
          <w:b/>
        </w:rPr>
      </w:pPr>
      <w:r>
        <w:rPr>
          <w:rFonts w:ascii="Arial" w:hAnsi="Arial" w:cs="Arial"/>
          <w:b/>
        </w:rPr>
        <w:br w:type="page"/>
      </w:r>
    </w:p>
    <w:p w14:paraId="0700A793" w14:textId="226A267B" w:rsidR="007C09C8" w:rsidRPr="00021EE4" w:rsidRDefault="007C09C8" w:rsidP="00086F47">
      <w:pPr>
        <w:pStyle w:val="ListParagraph"/>
        <w:numPr>
          <w:ilvl w:val="0"/>
          <w:numId w:val="13"/>
        </w:numPr>
        <w:spacing w:after="160" w:line="259" w:lineRule="auto"/>
        <w:rPr>
          <w:rFonts w:ascii="Arial" w:hAnsi="Arial" w:cs="Arial"/>
          <w:shd w:val="clear" w:color="auto" w:fill="FFFFFF"/>
        </w:rPr>
      </w:pPr>
      <w:r w:rsidRPr="00021EE4">
        <w:rPr>
          <w:rFonts w:ascii="Arial" w:hAnsi="Arial" w:cs="Arial"/>
          <w:shd w:val="clear" w:color="auto" w:fill="FFFFFF"/>
        </w:rPr>
        <w:lastRenderedPageBreak/>
        <w:t xml:space="preserve">Explain the purpose of </w:t>
      </w:r>
      <w:r w:rsidRPr="00F72B53">
        <w:rPr>
          <w:rFonts w:ascii="Arial" w:hAnsi="Arial" w:cs="Arial"/>
          <w:b/>
          <w:shd w:val="clear" w:color="auto" w:fill="FFFFFF"/>
        </w:rPr>
        <w:t>one</w:t>
      </w:r>
      <w:r w:rsidRPr="00021EE4">
        <w:rPr>
          <w:rFonts w:ascii="Arial" w:hAnsi="Arial" w:cs="Arial"/>
          <w:shd w:val="clear" w:color="auto" w:fill="FFFFFF"/>
        </w:rPr>
        <w:t xml:space="preserve"> pre-trial procedure that may have taken place prior to the case being heard in the Supreme Court.                                </w:t>
      </w:r>
      <w:r w:rsidRPr="00021EE4">
        <w:rPr>
          <w:rFonts w:ascii="Arial" w:hAnsi="Arial" w:cs="Arial"/>
          <w:shd w:val="clear" w:color="auto" w:fill="FFFFFF"/>
        </w:rPr>
        <w:tab/>
      </w:r>
      <w:r w:rsidRPr="00021EE4">
        <w:rPr>
          <w:rFonts w:ascii="Arial" w:hAnsi="Arial" w:cs="Arial"/>
          <w:shd w:val="clear" w:color="auto" w:fill="FFFFFF"/>
        </w:rPr>
        <w:tab/>
        <w:t xml:space="preserve">    (3 marks)</w:t>
      </w:r>
    </w:p>
    <w:p w14:paraId="1A3BCC69" w14:textId="77777777" w:rsidR="00DE1550" w:rsidRDefault="00DE1550" w:rsidP="00DE1550">
      <w:pPr>
        <w:spacing w:after="0"/>
        <w:rPr>
          <w:rFonts w:ascii="Arial" w:eastAsia="Times New Roman" w:hAnsi="Arial" w:cs="Arial"/>
          <w:b/>
          <w:bCs/>
          <w:color w:val="0070C0"/>
          <w:u w:val="single"/>
          <w:lang w:val="en-GB"/>
        </w:rPr>
      </w:pPr>
    </w:p>
    <w:p w14:paraId="11FE5442" w14:textId="77777777" w:rsidR="00D42901" w:rsidRPr="0072147E" w:rsidRDefault="00D42901" w:rsidP="0072147E">
      <w:pPr>
        <w:spacing w:after="80"/>
        <w:rPr>
          <w:rFonts w:ascii="Arial" w:eastAsia="Times New Roman" w:hAnsi="Arial" w:cs="Arial"/>
          <w:b/>
          <w:bCs/>
          <w:color w:val="FF0000"/>
          <w:u w:val="single"/>
          <w:lang w:val="en-GB"/>
        </w:rPr>
      </w:pPr>
      <w:r w:rsidRPr="0072147E">
        <w:rPr>
          <w:rFonts w:ascii="Arial" w:eastAsia="Times New Roman" w:hAnsi="Arial" w:cs="Arial"/>
          <w:b/>
          <w:bCs/>
          <w:color w:val="FF0000"/>
          <w:u w:val="single"/>
          <w:lang w:val="en-GB"/>
        </w:rPr>
        <w:t>Marking guide</w:t>
      </w:r>
    </w:p>
    <w:p w14:paraId="64F327BD" w14:textId="0E5FB901" w:rsidR="00D42901" w:rsidRPr="00021EE4" w:rsidRDefault="00D42901" w:rsidP="00086F47">
      <w:pPr>
        <w:pStyle w:val="ListParagraph"/>
        <w:numPr>
          <w:ilvl w:val="0"/>
          <w:numId w:val="3"/>
        </w:numPr>
        <w:spacing w:after="0"/>
        <w:rPr>
          <w:rFonts w:ascii="Arial" w:eastAsia="Times New Roman" w:hAnsi="Arial" w:cs="Arial"/>
          <w:bCs/>
          <w:color w:val="FF0000"/>
          <w:lang w:val="en-GB"/>
        </w:rPr>
      </w:pPr>
      <w:r w:rsidRPr="00021EE4">
        <w:rPr>
          <w:rFonts w:ascii="Arial" w:eastAsia="Times New Roman" w:hAnsi="Arial" w:cs="Arial"/>
          <w:bCs/>
          <w:color w:val="FF0000"/>
          <w:lang w:val="en-GB"/>
        </w:rPr>
        <w:t xml:space="preserve">1 mark – </w:t>
      </w:r>
      <w:r w:rsidR="00021EE4" w:rsidRPr="00021EE4">
        <w:rPr>
          <w:rFonts w:ascii="Arial" w:eastAsia="Times New Roman" w:hAnsi="Arial" w:cs="Arial"/>
          <w:bCs/>
          <w:color w:val="FF0000"/>
          <w:lang w:val="en-GB"/>
        </w:rPr>
        <w:t>description of a pre-trial procedure</w:t>
      </w:r>
    </w:p>
    <w:p w14:paraId="5F486D9A" w14:textId="671AC554" w:rsidR="00D42901" w:rsidRPr="008448C7" w:rsidRDefault="00A0108E" w:rsidP="00086F47">
      <w:pPr>
        <w:pStyle w:val="ListParagraph"/>
        <w:numPr>
          <w:ilvl w:val="0"/>
          <w:numId w:val="3"/>
        </w:numPr>
        <w:spacing w:after="0"/>
        <w:rPr>
          <w:rFonts w:ascii="Arial" w:eastAsia="Times New Roman" w:hAnsi="Arial" w:cs="Arial"/>
          <w:bCs/>
          <w:color w:val="FF0000"/>
          <w:lang w:val="en-GB"/>
        </w:rPr>
      </w:pPr>
      <w:r w:rsidRPr="008448C7">
        <w:rPr>
          <w:rFonts w:ascii="Arial" w:eastAsia="Times New Roman" w:hAnsi="Arial" w:cs="Arial"/>
          <w:bCs/>
          <w:color w:val="FF0000"/>
          <w:lang w:val="en-GB"/>
        </w:rPr>
        <w:t>1 mark</w:t>
      </w:r>
      <w:r w:rsidR="00D42901" w:rsidRPr="008448C7">
        <w:rPr>
          <w:rFonts w:ascii="Arial" w:eastAsia="Times New Roman" w:hAnsi="Arial" w:cs="Arial"/>
          <w:bCs/>
          <w:color w:val="FF0000"/>
          <w:lang w:val="en-GB"/>
        </w:rPr>
        <w:t xml:space="preserve"> – </w:t>
      </w:r>
      <w:r w:rsidR="00021EE4" w:rsidRPr="008448C7">
        <w:rPr>
          <w:rFonts w:ascii="Arial" w:eastAsia="Times New Roman" w:hAnsi="Arial" w:cs="Arial"/>
          <w:bCs/>
          <w:color w:val="FF0000"/>
          <w:lang w:val="en-GB"/>
        </w:rPr>
        <w:t>explanation of the purpose. Response requires depth rather than a ‘list’ of purposes</w:t>
      </w:r>
      <w:r w:rsidR="004C2880" w:rsidRPr="008448C7">
        <w:rPr>
          <w:rFonts w:ascii="Arial" w:eastAsia="Times New Roman" w:hAnsi="Arial" w:cs="Arial"/>
          <w:bCs/>
          <w:color w:val="FF0000"/>
          <w:lang w:val="en-GB"/>
        </w:rPr>
        <w:t xml:space="preserve">. </w:t>
      </w:r>
    </w:p>
    <w:p w14:paraId="09111391" w14:textId="00B20460" w:rsidR="00A0108E" w:rsidRPr="008448C7" w:rsidRDefault="00A0108E" w:rsidP="00086F47">
      <w:pPr>
        <w:pStyle w:val="ListParagraph"/>
        <w:numPr>
          <w:ilvl w:val="0"/>
          <w:numId w:val="3"/>
        </w:numPr>
        <w:spacing w:after="0"/>
        <w:rPr>
          <w:rFonts w:ascii="Arial" w:eastAsia="Times New Roman" w:hAnsi="Arial" w:cs="Arial"/>
          <w:bCs/>
          <w:color w:val="FF0000"/>
          <w:lang w:val="en-GB"/>
        </w:rPr>
      </w:pPr>
      <w:r w:rsidRPr="008448C7">
        <w:rPr>
          <w:rFonts w:ascii="Arial" w:eastAsia="Times New Roman" w:hAnsi="Arial" w:cs="Arial"/>
          <w:bCs/>
          <w:color w:val="FF0000"/>
          <w:lang w:val="en-GB"/>
        </w:rPr>
        <w:t>1 mark – substantial link to the case study (not just names of the parties)</w:t>
      </w:r>
    </w:p>
    <w:p w14:paraId="20BD7035" w14:textId="57CED0DD" w:rsidR="00DE1550" w:rsidRDefault="00DE1550" w:rsidP="00DE1550">
      <w:pPr>
        <w:spacing w:after="0"/>
        <w:rPr>
          <w:rFonts w:ascii="Arial" w:eastAsia="Times New Roman" w:hAnsi="Arial" w:cs="Arial"/>
          <w:b/>
          <w:bCs/>
          <w:color w:val="0070C0"/>
          <w:u w:val="single"/>
          <w:lang w:val="en-GB"/>
        </w:rPr>
      </w:pPr>
    </w:p>
    <w:p w14:paraId="1E181087" w14:textId="77777777" w:rsidR="00021EE4" w:rsidRPr="00FD13C2" w:rsidRDefault="00021EE4" w:rsidP="00021EE4">
      <w:pPr>
        <w:rPr>
          <w:rFonts w:ascii="Arial" w:hAnsi="Arial" w:cs="Arial"/>
          <w:i/>
          <w:iCs/>
          <w:color w:val="FF0000"/>
          <w:shd w:val="clear" w:color="auto" w:fill="FFFFFF"/>
        </w:rPr>
      </w:pPr>
      <w:r>
        <w:rPr>
          <w:rFonts w:ascii="Arial" w:hAnsi="Arial" w:cs="Arial"/>
          <w:i/>
          <w:iCs/>
          <w:color w:val="FF0000"/>
          <w:shd w:val="clear" w:color="auto" w:fill="FFFFFF"/>
        </w:rPr>
        <w:t>A</w:t>
      </w:r>
      <w:r w:rsidRPr="00FD13C2">
        <w:rPr>
          <w:rFonts w:ascii="Arial" w:hAnsi="Arial" w:cs="Arial"/>
          <w:i/>
          <w:iCs/>
          <w:color w:val="FF0000"/>
          <w:shd w:val="clear" w:color="auto" w:fill="FFFFFF"/>
        </w:rPr>
        <w:t>ny one of the three pre-trial procedures included in the course could be used in this question:</w:t>
      </w:r>
    </w:p>
    <w:p w14:paraId="1C3ECB42" w14:textId="77777777" w:rsidR="00021EE4" w:rsidRPr="00FD13C2" w:rsidRDefault="00021EE4" w:rsidP="00086F47">
      <w:pPr>
        <w:pStyle w:val="ListParagraph"/>
        <w:numPr>
          <w:ilvl w:val="0"/>
          <w:numId w:val="20"/>
        </w:numPr>
        <w:spacing w:after="160" w:line="259" w:lineRule="auto"/>
        <w:rPr>
          <w:rFonts w:ascii="Arial" w:hAnsi="Arial" w:cs="Arial"/>
          <w:i/>
          <w:iCs/>
          <w:color w:val="FF0000"/>
          <w:shd w:val="clear" w:color="auto" w:fill="FFFFFF"/>
        </w:rPr>
      </w:pPr>
      <w:r w:rsidRPr="00FD13C2">
        <w:rPr>
          <w:rFonts w:ascii="Arial" w:hAnsi="Arial" w:cs="Arial"/>
          <w:i/>
          <w:iCs/>
          <w:color w:val="FF0000"/>
          <w:shd w:val="clear" w:color="auto" w:fill="FFFFFF"/>
        </w:rPr>
        <w:t>Pleadings</w:t>
      </w:r>
    </w:p>
    <w:p w14:paraId="30087001" w14:textId="77777777" w:rsidR="00021EE4" w:rsidRPr="00FD13C2" w:rsidRDefault="00021EE4" w:rsidP="00086F47">
      <w:pPr>
        <w:pStyle w:val="ListParagraph"/>
        <w:numPr>
          <w:ilvl w:val="0"/>
          <w:numId w:val="20"/>
        </w:numPr>
        <w:spacing w:after="160" w:line="259" w:lineRule="auto"/>
        <w:rPr>
          <w:rFonts w:ascii="Arial" w:hAnsi="Arial" w:cs="Arial"/>
          <w:i/>
          <w:iCs/>
          <w:color w:val="FF0000"/>
          <w:shd w:val="clear" w:color="auto" w:fill="FFFFFF"/>
        </w:rPr>
      </w:pPr>
      <w:r w:rsidRPr="00FD13C2">
        <w:rPr>
          <w:rFonts w:ascii="Arial" w:hAnsi="Arial" w:cs="Arial"/>
          <w:i/>
          <w:iCs/>
          <w:color w:val="FF0000"/>
          <w:shd w:val="clear" w:color="auto" w:fill="FFFFFF"/>
        </w:rPr>
        <w:t>Discovery of documents</w:t>
      </w:r>
    </w:p>
    <w:p w14:paraId="4EBDA5B6" w14:textId="77777777" w:rsidR="00021EE4" w:rsidRPr="00FD13C2" w:rsidRDefault="00021EE4" w:rsidP="00086F47">
      <w:pPr>
        <w:pStyle w:val="ListParagraph"/>
        <w:numPr>
          <w:ilvl w:val="0"/>
          <w:numId w:val="20"/>
        </w:numPr>
        <w:spacing w:after="160" w:line="259" w:lineRule="auto"/>
        <w:rPr>
          <w:rFonts w:ascii="Arial" w:hAnsi="Arial" w:cs="Arial"/>
          <w:i/>
          <w:iCs/>
          <w:color w:val="FF0000"/>
          <w:shd w:val="clear" w:color="auto" w:fill="FFFFFF"/>
        </w:rPr>
      </w:pPr>
      <w:r w:rsidRPr="00FD13C2">
        <w:rPr>
          <w:rFonts w:ascii="Arial" w:hAnsi="Arial" w:cs="Arial"/>
          <w:i/>
          <w:iCs/>
          <w:color w:val="FF0000"/>
          <w:shd w:val="clear" w:color="auto" w:fill="FFFFFF"/>
        </w:rPr>
        <w:t>Exchange of evidence</w:t>
      </w:r>
    </w:p>
    <w:p w14:paraId="5C8B1EAB" w14:textId="77777777" w:rsidR="00021EE4" w:rsidRPr="00FD13C2" w:rsidRDefault="00021EE4" w:rsidP="00A0108E">
      <w:pPr>
        <w:spacing w:after="240"/>
        <w:rPr>
          <w:rFonts w:ascii="Arial" w:hAnsi="Arial" w:cs="Arial"/>
          <w:i/>
          <w:iCs/>
          <w:color w:val="FF0000"/>
          <w:shd w:val="clear" w:color="auto" w:fill="FFFFFF"/>
        </w:rPr>
      </w:pPr>
      <w:r w:rsidRPr="00FD13C2">
        <w:rPr>
          <w:rFonts w:ascii="Arial" w:hAnsi="Arial" w:cs="Arial"/>
          <w:i/>
          <w:iCs/>
          <w:color w:val="FF0000"/>
          <w:shd w:val="clear" w:color="auto" w:fill="FFFFFF"/>
        </w:rPr>
        <w:t xml:space="preserve">However, the question requires a focus on the </w:t>
      </w:r>
      <w:r w:rsidRPr="00FD13C2">
        <w:rPr>
          <w:rFonts w:ascii="Arial" w:hAnsi="Arial" w:cs="Arial"/>
          <w:b/>
          <w:bCs/>
          <w:i/>
          <w:iCs/>
          <w:color w:val="FF0000"/>
          <w:shd w:val="clear" w:color="auto" w:fill="FFFFFF"/>
        </w:rPr>
        <w:t xml:space="preserve">purpose </w:t>
      </w:r>
      <w:r w:rsidRPr="00FD13C2">
        <w:rPr>
          <w:rFonts w:ascii="Arial" w:hAnsi="Arial" w:cs="Arial"/>
          <w:i/>
          <w:iCs/>
          <w:color w:val="FF0000"/>
          <w:shd w:val="clear" w:color="auto" w:fill="FFFFFF"/>
        </w:rPr>
        <w:t>of the one chosen.</w:t>
      </w:r>
    </w:p>
    <w:p w14:paraId="60246102" w14:textId="2A117CBD" w:rsidR="00021EE4" w:rsidRPr="00792AC8" w:rsidRDefault="00021EE4" w:rsidP="00021EE4">
      <w:pPr>
        <w:rPr>
          <w:rFonts w:ascii="Arial" w:hAnsi="Arial" w:cs="Arial"/>
          <w:b/>
          <w:color w:val="FF0000"/>
          <w:shd w:val="clear" w:color="auto" w:fill="FFFFFF"/>
        </w:rPr>
      </w:pPr>
      <w:r w:rsidRPr="00792AC8">
        <w:rPr>
          <w:rFonts w:ascii="Arial" w:hAnsi="Arial" w:cs="Arial"/>
          <w:b/>
          <w:color w:val="FF0000"/>
          <w:u w:val="single"/>
          <w:shd w:val="clear" w:color="auto" w:fill="FFFFFF"/>
        </w:rPr>
        <w:t>Sample response</w:t>
      </w:r>
      <w:r w:rsidRPr="00792AC8">
        <w:rPr>
          <w:rFonts w:ascii="Arial" w:hAnsi="Arial" w:cs="Arial"/>
          <w:b/>
          <w:color w:val="FF0000"/>
          <w:shd w:val="clear" w:color="auto" w:fill="FFFFFF"/>
        </w:rPr>
        <w:t xml:space="preserve"> (where the chosen pre-trial procedure is ‘pleadings’</w:t>
      </w:r>
      <w:r w:rsidR="0089703A">
        <w:rPr>
          <w:rFonts w:ascii="Arial" w:hAnsi="Arial" w:cs="Arial"/>
          <w:b/>
          <w:color w:val="FF0000"/>
          <w:shd w:val="clear" w:color="auto" w:fill="FFFFFF"/>
        </w:rPr>
        <w:t>)</w:t>
      </w:r>
    </w:p>
    <w:p w14:paraId="42DEB294" w14:textId="7418AFB4" w:rsidR="00C92B38" w:rsidRPr="008448C7" w:rsidRDefault="00C92B38" w:rsidP="009162F3">
      <w:pPr>
        <w:rPr>
          <w:rFonts w:ascii="Arial" w:hAnsi="Arial" w:cs="Arial"/>
          <w:color w:val="FF0000"/>
          <w:shd w:val="clear" w:color="auto" w:fill="FFFFFF"/>
        </w:rPr>
      </w:pPr>
      <w:r w:rsidRPr="008448C7">
        <w:rPr>
          <w:rFonts w:ascii="Arial" w:hAnsi="Arial" w:cs="Arial"/>
          <w:color w:val="FF0000"/>
          <w:shd w:val="clear" w:color="auto" w:fill="FFFFFF"/>
        </w:rPr>
        <w:t xml:space="preserve">One pre-trial procedure that would have been undertaken in this case is pleadings. </w:t>
      </w:r>
      <w:r w:rsidR="00E258BA" w:rsidRPr="008448C7">
        <w:rPr>
          <w:rFonts w:ascii="Arial" w:hAnsi="Arial" w:cs="Arial"/>
          <w:color w:val="FF0000"/>
          <w:shd w:val="clear" w:color="auto" w:fill="FFFFFF"/>
        </w:rPr>
        <w:t xml:space="preserve">Pleadings is a series of documents </w:t>
      </w:r>
      <w:r w:rsidR="00CA3C8C" w:rsidRPr="008448C7">
        <w:rPr>
          <w:rFonts w:ascii="Arial" w:hAnsi="Arial" w:cs="Arial"/>
          <w:color w:val="FF0000"/>
          <w:shd w:val="clear" w:color="auto" w:fill="FFFFFF"/>
        </w:rPr>
        <w:t xml:space="preserve">filed with the court and </w:t>
      </w:r>
      <w:r w:rsidR="00E258BA" w:rsidRPr="008448C7">
        <w:rPr>
          <w:rFonts w:ascii="Arial" w:hAnsi="Arial" w:cs="Arial"/>
          <w:color w:val="FF0000"/>
          <w:shd w:val="clear" w:color="auto" w:fill="FFFFFF"/>
        </w:rPr>
        <w:t>exchanged between the parties</w:t>
      </w:r>
      <w:r w:rsidR="00CA3C8C" w:rsidRPr="008448C7">
        <w:rPr>
          <w:rFonts w:ascii="Arial" w:hAnsi="Arial" w:cs="Arial"/>
          <w:color w:val="FF0000"/>
          <w:shd w:val="clear" w:color="auto" w:fill="FFFFFF"/>
        </w:rPr>
        <w:t xml:space="preserve">. For example, Zachary would have </w:t>
      </w:r>
      <w:r w:rsidR="00BF0B44" w:rsidRPr="008448C7">
        <w:rPr>
          <w:rFonts w:ascii="Arial" w:hAnsi="Arial" w:cs="Arial"/>
          <w:color w:val="FF0000"/>
          <w:shd w:val="clear" w:color="auto" w:fill="FFFFFF"/>
        </w:rPr>
        <w:t xml:space="preserve">filed a Statement of Claim which would have outlined the nature of his claim (defamation), the facts upon which the claim was based (such as </w:t>
      </w:r>
      <w:r w:rsidR="004474FA" w:rsidRPr="008448C7">
        <w:rPr>
          <w:rFonts w:ascii="Arial" w:hAnsi="Arial" w:cs="Arial"/>
          <w:color w:val="FF0000"/>
          <w:shd w:val="clear" w:color="auto" w:fill="FFFFFF"/>
        </w:rPr>
        <w:t>details regarding the publication of the article</w:t>
      </w:r>
      <w:r w:rsidR="00DF0FCE" w:rsidRPr="008448C7">
        <w:rPr>
          <w:rFonts w:ascii="Arial" w:hAnsi="Arial" w:cs="Arial"/>
          <w:color w:val="FF0000"/>
          <w:shd w:val="clear" w:color="auto" w:fill="FFFFFF"/>
        </w:rPr>
        <w:t xml:space="preserve"> by News Unlimited</w:t>
      </w:r>
      <w:r w:rsidR="004474FA" w:rsidRPr="008448C7">
        <w:rPr>
          <w:rFonts w:ascii="Arial" w:hAnsi="Arial" w:cs="Arial"/>
          <w:color w:val="FF0000"/>
          <w:shd w:val="clear" w:color="auto" w:fill="FFFFFF"/>
        </w:rPr>
        <w:t>) and the remedy sought (</w:t>
      </w:r>
      <w:r w:rsidR="009162F3" w:rsidRPr="008448C7">
        <w:rPr>
          <w:rFonts w:ascii="Arial" w:hAnsi="Arial" w:cs="Arial"/>
          <w:color w:val="FF0000"/>
          <w:shd w:val="clear" w:color="auto" w:fill="FFFFFF"/>
        </w:rPr>
        <w:t xml:space="preserve">damages and an injunction). </w:t>
      </w:r>
    </w:p>
    <w:p w14:paraId="6EAA703A" w14:textId="46228888" w:rsidR="00021EE4" w:rsidRPr="00FD13C2" w:rsidRDefault="004B6B38" w:rsidP="00021EE4">
      <w:pPr>
        <w:rPr>
          <w:rFonts w:ascii="Arial" w:hAnsi="Arial" w:cs="Arial"/>
          <w:color w:val="FF0000"/>
          <w:shd w:val="clear" w:color="auto" w:fill="FFFFFF"/>
        </w:rPr>
      </w:pPr>
      <w:r w:rsidRPr="008448C7">
        <w:rPr>
          <w:rFonts w:ascii="Arial" w:hAnsi="Arial" w:cs="Arial"/>
          <w:color w:val="FF0000"/>
          <w:shd w:val="clear" w:color="auto" w:fill="FFFFFF"/>
        </w:rPr>
        <w:t xml:space="preserve">One purpose of pleadings is to </w:t>
      </w:r>
      <w:r w:rsidR="004304B5" w:rsidRPr="008448C7">
        <w:rPr>
          <w:rFonts w:ascii="Arial" w:hAnsi="Arial" w:cs="Arial"/>
          <w:color w:val="FF0000"/>
          <w:shd w:val="clear" w:color="auto" w:fill="FFFFFF"/>
        </w:rPr>
        <w:t xml:space="preserve">achieve procedural fairness by ensuring each party is made aware of the </w:t>
      </w:r>
      <w:r w:rsidR="00B2203D" w:rsidRPr="008448C7">
        <w:rPr>
          <w:rFonts w:ascii="Arial" w:hAnsi="Arial" w:cs="Arial"/>
          <w:color w:val="FF0000"/>
          <w:shd w:val="clear" w:color="auto" w:fill="FFFFFF"/>
        </w:rPr>
        <w:t xml:space="preserve">claims and defences raised by the other party. </w:t>
      </w:r>
      <w:r w:rsidR="00021EE4" w:rsidRPr="008448C7">
        <w:rPr>
          <w:rFonts w:ascii="Arial" w:hAnsi="Arial" w:cs="Arial"/>
          <w:color w:val="FF0000"/>
          <w:shd w:val="clear" w:color="auto" w:fill="FFFFFF"/>
        </w:rPr>
        <w:t xml:space="preserve">In doing so, the matters in dispute </w:t>
      </w:r>
      <w:r w:rsidR="00021EE4" w:rsidRPr="00FD13C2">
        <w:rPr>
          <w:rFonts w:ascii="Arial" w:hAnsi="Arial" w:cs="Arial"/>
          <w:color w:val="FF0000"/>
          <w:shd w:val="clear" w:color="auto" w:fill="FFFFFF"/>
        </w:rPr>
        <w:t xml:space="preserve">will become much clearer. One party may determine that their case is not as compelling as they initially believed which may lead to an out-of-court settlement being reached. </w:t>
      </w:r>
    </w:p>
    <w:p w14:paraId="1FA036CE" w14:textId="77777777" w:rsidR="00DE1550" w:rsidRPr="00DC0F68" w:rsidRDefault="00DE1550" w:rsidP="00DC0F68">
      <w:pPr>
        <w:ind w:right="-227"/>
        <w:rPr>
          <w:rFonts w:ascii="Arial" w:hAnsi="Arial" w:cs="Arial"/>
        </w:rPr>
      </w:pPr>
    </w:p>
    <w:p w14:paraId="70774D33" w14:textId="77777777" w:rsidR="00DE1550" w:rsidRDefault="00DE1550" w:rsidP="00253374">
      <w:pPr>
        <w:rPr>
          <w:rFonts w:ascii="Arial" w:hAnsi="Arial" w:cs="Arial"/>
          <w:b/>
        </w:rPr>
      </w:pPr>
    </w:p>
    <w:p w14:paraId="35E882DA" w14:textId="77777777" w:rsidR="007C09C8" w:rsidRPr="00D77410" w:rsidRDefault="007C09C8" w:rsidP="007C09C8">
      <w:pPr>
        <w:rPr>
          <w:rFonts w:ascii="Arial" w:hAnsi="Arial" w:cs="Arial"/>
          <w:color w:val="FF0000"/>
          <w:shd w:val="clear" w:color="auto" w:fill="FFFFFF"/>
        </w:rPr>
      </w:pPr>
      <w:r w:rsidRPr="00D77410">
        <w:rPr>
          <w:rFonts w:ascii="Arial" w:hAnsi="Arial" w:cs="Arial"/>
          <w:b/>
          <w:bCs/>
          <w:shd w:val="clear" w:color="auto" w:fill="FFFFFF"/>
        </w:rPr>
        <w:t xml:space="preserve">Question 4 </w:t>
      </w:r>
      <w:r w:rsidRPr="00D77410">
        <w:rPr>
          <w:rFonts w:ascii="Arial" w:hAnsi="Arial" w:cs="Arial"/>
          <w:shd w:val="clear" w:color="auto" w:fill="FFFFFF"/>
        </w:rPr>
        <w:t xml:space="preserve">(3 marks) </w:t>
      </w:r>
    </w:p>
    <w:p w14:paraId="33F0BF56" w14:textId="77777777" w:rsidR="007C09C8" w:rsidRPr="00D77410" w:rsidRDefault="007C09C8" w:rsidP="007C09C8">
      <w:pPr>
        <w:rPr>
          <w:rFonts w:ascii="Arial" w:hAnsi="Arial" w:cs="Arial"/>
          <w:b/>
          <w:bCs/>
          <w:color w:val="111111"/>
          <w:shd w:val="clear" w:color="auto" w:fill="FFFFFF"/>
        </w:rPr>
      </w:pPr>
      <w:r w:rsidRPr="00D77410">
        <w:rPr>
          <w:rFonts w:ascii="Arial" w:hAnsi="Arial" w:cs="Arial"/>
          <w:color w:val="111111"/>
          <w:shd w:val="clear" w:color="auto" w:fill="FFFFFF"/>
        </w:rPr>
        <w:t xml:space="preserve">Judicial independence is important to the concept of </w:t>
      </w:r>
      <w:r w:rsidRPr="00D77410">
        <w:rPr>
          <w:rStyle w:val="Strong"/>
          <w:rFonts w:ascii="Arial" w:hAnsi="Arial" w:cs="Arial"/>
          <w:color w:val="111111"/>
        </w:rPr>
        <w:t>separation of powers</w:t>
      </w:r>
      <w:r w:rsidRPr="00D77410">
        <w:rPr>
          <w:rFonts w:ascii="Arial" w:hAnsi="Arial" w:cs="Arial"/>
          <w:b/>
          <w:bCs/>
          <w:color w:val="111111"/>
          <w:shd w:val="clear" w:color="auto" w:fill="FFFFFF"/>
        </w:rPr>
        <w:t>.</w:t>
      </w:r>
    </w:p>
    <w:p w14:paraId="35E90D6D" w14:textId="1FA32E0F" w:rsidR="007C09C8" w:rsidRDefault="007C09C8" w:rsidP="007C09C8">
      <w:pPr>
        <w:rPr>
          <w:rFonts w:ascii="Arial" w:hAnsi="Arial" w:cs="Arial"/>
          <w:shd w:val="clear" w:color="auto" w:fill="FFFFFF"/>
        </w:rPr>
      </w:pPr>
      <w:r w:rsidRPr="008448C7">
        <w:rPr>
          <w:rFonts w:ascii="Arial" w:hAnsi="Arial" w:cs="Arial"/>
          <w:shd w:val="clear" w:color="auto" w:fill="FFFFFF"/>
        </w:rPr>
        <w:t xml:space="preserve">Explain how </w:t>
      </w:r>
      <w:r w:rsidR="00A402F2" w:rsidRPr="008448C7">
        <w:rPr>
          <w:rFonts w:ascii="Arial" w:hAnsi="Arial" w:cs="Arial"/>
          <w:shd w:val="clear" w:color="auto" w:fill="FFFFFF"/>
        </w:rPr>
        <w:t>the separation of powers</w:t>
      </w:r>
      <w:r w:rsidRPr="008448C7">
        <w:rPr>
          <w:rFonts w:ascii="Arial" w:hAnsi="Arial" w:cs="Arial"/>
          <w:shd w:val="clear" w:color="auto" w:fill="FFFFFF"/>
        </w:rPr>
        <w:t xml:space="preserve"> provides a means by which the Australian Constitution </w:t>
      </w:r>
      <w:r w:rsidRPr="00D77410">
        <w:rPr>
          <w:rFonts w:ascii="Arial" w:hAnsi="Arial" w:cs="Arial"/>
          <w:shd w:val="clear" w:color="auto" w:fill="FFFFFF"/>
        </w:rPr>
        <w:t>acts as a check on parliament’s law</w:t>
      </w:r>
      <w:r w:rsidR="00086F47">
        <w:rPr>
          <w:rFonts w:ascii="Arial" w:hAnsi="Arial" w:cs="Arial"/>
          <w:shd w:val="clear" w:color="auto" w:fill="FFFFFF"/>
        </w:rPr>
        <w:t>-</w:t>
      </w:r>
      <w:r w:rsidRPr="00D77410">
        <w:rPr>
          <w:rFonts w:ascii="Arial" w:hAnsi="Arial" w:cs="Arial"/>
          <w:shd w:val="clear" w:color="auto" w:fill="FFFFFF"/>
        </w:rPr>
        <w:t>making powers</w:t>
      </w:r>
    </w:p>
    <w:p w14:paraId="77CE3584" w14:textId="77777777" w:rsidR="00253374" w:rsidRDefault="00253374" w:rsidP="00253374">
      <w:pPr>
        <w:rPr>
          <w:rFonts w:ascii="Arial" w:hAnsi="Arial" w:cs="Arial"/>
          <w:b/>
        </w:rPr>
      </w:pPr>
    </w:p>
    <w:p w14:paraId="12A0DCC0" w14:textId="77777777" w:rsidR="005C3611" w:rsidRPr="00257D97" w:rsidRDefault="005C3611" w:rsidP="00257D97">
      <w:pPr>
        <w:spacing w:after="80"/>
        <w:rPr>
          <w:rFonts w:ascii="Arial" w:eastAsia="Times New Roman" w:hAnsi="Arial" w:cs="Arial"/>
          <w:b/>
          <w:bCs/>
          <w:color w:val="FF0000"/>
          <w:u w:val="single"/>
          <w:lang w:val="en-GB"/>
        </w:rPr>
      </w:pPr>
      <w:r w:rsidRPr="00257D97">
        <w:rPr>
          <w:rFonts w:ascii="Arial" w:eastAsia="Times New Roman" w:hAnsi="Arial" w:cs="Arial"/>
          <w:b/>
          <w:bCs/>
          <w:color w:val="FF0000"/>
          <w:u w:val="single"/>
          <w:lang w:val="en-GB"/>
        </w:rPr>
        <w:t>Marking guide</w:t>
      </w:r>
    </w:p>
    <w:p w14:paraId="4041788F" w14:textId="1289E7E7" w:rsidR="005C3611" w:rsidRPr="00086F47" w:rsidRDefault="00257D97" w:rsidP="00086F47">
      <w:pPr>
        <w:pStyle w:val="ListParagraph"/>
        <w:numPr>
          <w:ilvl w:val="0"/>
          <w:numId w:val="7"/>
        </w:numPr>
        <w:spacing w:after="0"/>
        <w:rPr>
          <w:rFonts w:ascii="Arial" w:eastAsia="Times New Roman" w:hAnsi="Arial" w:cs="Arial"/>
          <w:bCs/>
          <w:color w:val="FF0000"/>
          <w:lang w:val="en-GB"/>
        </w:rPr>
      </w:pPr>
      <w:r w:rsidRPr="00086F47">
        <w:rPr>
          <w:rFonts w:ascii="Arial" w:eastAsia="Times New Roman" w:hAnsi="Arial" w:cs="Arial"/>
          <w:bCs/>
          <w:color w:val="FF0000"/>
          <w:lang w:val="en-GB"/>
        </w:rPr>
        <w:t xml:space="preserve">1`mark – an outline of </w:t>
      </w:r>
      <w:r w:rsidR="00086F47" w:rsidRPr="00086F47">
        <w:rPr>
          <w:rFonts w:ascii="Arial" w:eastAsia="Times New Roman" w:hAnsi="Arial" w:cs="Arial"/>
          <w:bCs/>
          <w:color w:val="FF0000"/>
          <w:lang w:val="en-GB"/>
        </w:rPr>
        <w:t>separation of powers</w:t>
      </w:r>
    </w:p>
    <w:p w14:paraId="2ABAD261" w14:textId="67D6B506" w:rsidR="005C3611" w:rsidRPr="00086F47" w:rsidRDefault="00086F47" w:rsidP="00086F47">
      <w:pPr>
        <w:pStyle w:val="ListParagraph"/>
        <w:numPr>
          <w:ilvl w:val="0"/>
          <w:numId w:val="7"/>
        </w:numPr>
        <w:spacing w:after="0"/>
        <w:rPr>
          <w:rFonts w:ascii="Arial" w:eastAsia="Times New Roman" w:hAnsi="Arial" w:cs="Arial"/>
          <w:bCs/>
          <w:color w:val="FF0000"/>
          <w:lang w:val="en-GB"/>
        </w:rPr>
      </w:pPr>
      <w:r w:rsidRPr="00086F47">
        <w:rPr>
          <w:rFonts w:ascii="Arial" w:eastAsia="Times New Roman" w:hAnsi="Arial" w:cs="Arial"/>
          <w:bCs/>
          <w:color w:val="FF0000"/>
          <w:lang w:val="en-GB"/>
        </w:rPr>
        <w:t>2</w:t>
      </w:r>
      <w:r w:rsidR="00257D97" w:rsidRPr="00086F47">
        <w:rPr>
          <w:rFonts w:ascii="Arial" w:eastAsia="Times New Roman" w:hAnsi="Arial" w:cs="Arial"/>
          <w:bCs/>
          <w:color w:val="FF0000"/>
          <w:lang w:val="en-GB"/>
        </w:rPr>
        <w:t xml:space="preserve"> mark</w:t>
      </w:r>
      <w:r w:rsidRPr="00086F47">
        <w:rPr>
          <w:rFonts w:ascii="Arial" w:eastAsia="Times New Roman" w:hAnsi="Arial" w:cs="Arial"/>
          <w:bCs/>
          <w:color w:val="FF0000"/>
          <w:lang w:val="en-GB"/>
        </w:rPr>
        <w:t>s</w:t>
      </w:r>
      <w:r w:rsidR="00257D97" w:rsidRPr="00086F47">
        <w:rPr>
          <w:rFonts w:ascii="Arial" w:eastAsia="Times New Roman" w:hAnsi="Arial" w:cs="Arial"/>
          <w:bCs/>
          <w:color w:val="FF0000"/>
          <w:lang w:val="en-GB"/>
        </w:rPr>
        <w:t xml:space="preserve"> – </w:t>
      </w:r>
      <w:r w:rsidRPr="00086F47">
        <w:rPr>
          <w:rFonts w:ascii="Arial" w:eastAsia="Times New Roman" w:hAnsi="Arial" w:cs="Arial"/>
          <w:bCs/>
          <w:color w:val="FF0000"/>
          <w:lang w:val="en-GB"/>
        </w:rPr>
        <w:t>explanation and link between the Constitution and the High Court and how there is a check on law-making</w:t>
      </w:r>
    </w:p>
    <w:p w14:paraId="28405A0C" w14:textId="77777777" w:rsidR="005C3611" w:rsidRPr="00DE1550" w:rsidRDefault="005C3611" w:rsidP="005C3611">
      <w:pPr>
        <w:spacing w:after="0"/>
        <w:rPr>
          <w:rFonts w:ascii="Arial" w:eastAsia="Times New Roman" w:hAnsi="Arial" w:cs="Arial"/>
          <w:b/>
          <w:bCs/>
          <w:color w:val="0070C0"/>
          <w:u w:val="single"/>
          <w:lang w:val="en-GB"/>
        </w:rPr>
      </w:pPr>
    </w:p>
    <w:p w14:paraId="081A1760" w14:textId="77777777" w:rsidR="00086F47" w:rsidRPr="001E4ACE" w:rsidRDefault="00086F47" w:rsidP="00086F47">
      <w:pPr>
        <w:rPr>
          <w:rFonts w:ascii="Arial" w:hAnsi="Arial" w:cs="Arial"/>
          <w:b/>
          <w:color w:val="FF0000"/>
          <w:u w:val="single"/>
          <w:lang w:val="en-US"/>
        </w:rPr>
      </w:pPr>
      <w:r w:rsidRPr="001E4ACE">
        <w:rPr>
          <w:rFonts w:ascii="Arial" w:hAnsi="Arial" w:cs="Arial"/>
          <w:b/>
          <w:color w:val="FF0000"/>
          <w:u w:val="single"/>
          <w:lang w:val="en-US"/>
        </w:rPr>
        <w:t>Sample response</w:t>
      </w:r>
    </w:p>
    <w:p w14:paraId="3745A3FA" w14:textId="77777777" w:rsidR="009F78AC" w:rsidRPr="008448C7" w:rsidRDefault="009F78AC" w:rsidP="009F78AC">
      <w:pPr>
        <w:rPr>
          <w:rFonts w:ascii="Arial" w:hAnsi="Arial" w:cs="Arial"/>
          <w:color w:val="FF0000"/>
          <w:lang w:val="en-US"/>
        </w:rPr>
      </w:pPr>
      <w:r>
        <w:rPr>
          <w:rFonts w:ascii="Arial" w:hAnsi="Arial" w:cs="Arial"/>
          <w:color w:val="FF0000"/>
          <w:lang w:val="en-US"/>
        </w:rPr>
        <w:t xml:space="preserve">The Australian Constitution provides three distinct powers – </w:t>
      </w:r>
      <w:r w:rsidRPr="008448C7">
        <w:rPr>
          <w:rFonts w:ascii="Arial" w:hAnsi="Arial" w:cs="Arial"/>
          <w:color w:val="FF0000"/>
          <w:lang w:val="en-US"/>
        </w:rPr>
        <w:t xml:space="preserve">legislative, executive and judicial powers. Each power is exercised by a different body so that no one body controls the legal and political system, thus preventing the abuse of power. </w:t>
      </w:r>
    </w:p>
    <w:p w14:paraId="05B08E68" w14:textId="77777777" w:rsidR="009F78AC" w:rsidRPr="00FD13C2" w:rsidRDefault="009F78AC" w:rsidP="009F78AC">
      <w:pPr>
        <w:rPr>
          <w:rFonts w:ascii="Arial" w:hAnsi="Arial" w:cs="Arial"/>
          <w:color w:val="FF0000"/>
          <w:lang w:val="en-US"/>
        </w:rPr>
      </w:pPr>
      <w:r w:rsidRPr="008448C7">
        <w:rPr>
          <w:rFonts w:ascii="Arial" w:hAnsi="Arial" w:cs="Arial"/>
          <w:color w:val="FF0000"/>
          <w:lang w:val="en-US"/>
        </w:rPr>
        <w:t xml:space="preserve">For example, </w:t>
      </w:r>
      <w:proofErr w:type="gramStart"/>
      <w:r w:rsidRPr="008448C7">
        <w:rPr>
          <w:rFonts w:ascii="Arial" w:hAnsi="Arial" w:cs="Arial"/>
          <w:color w:val="FF0000"/>
          <w:lang w:val="en-US"/>
        </w:rPr>
        <w:t>Judicial</w:t>
      </w:r>
      <w:proofErr w:type="gramEnd"/>
      <w:r w:rsidRPr="008448C7">
        <w:rPr>
          <w:rFonts w:ascii="Arial" w:hAnsi="Arial" w:cs="Arial"/>
          <w:color w:val="FF0000"/>
          <w:lang w:val="en-US"/>
        </w:rPr>
        <w:t xml:space="preserve"> power – the power to interpret and apply the law – is exercised by the courts. Judicial power can act as a check on law-making by parliament as the </w:t>
      </w:r>
      <w:r w:rsidRPr="00FD13C2">
        <w:rPr>
          <w:rFonts w:ascii="Arial" w:hAnsi="Arial" w:cs="Arial"/>
          <w:color w:val="FF0000"/>
          <w:lang w:val="en-US"/>
        </w:rPr>
        <w:t>High Court of Aust</w:t>
      </w:r>
      <w:r>
        <w:rPr>
          <w:rFonts w:ascii="Arial" w:hAnsi="Arial" w:cs="Arial"/>
          <w:color w:val="FF0000"/>
          <w:lang w:val="en-US"/>
        </w:rPr>
        <w:t>ralia</w:t>
      </w:r>
      <w:r w:rsidRPr="00FD13C2">
        <w:rPr>
          <w:rFonts w:ascii="Arial" w:hAnsi="Arial" w:cs="Arial"/>
          <w:color w:val="FF0000"/>
          <w:lang w:val="en-US"/>
        </w:rPr>
        <w:t xml:space="preserve"> has the power to decide if legislation made by Commonwealth Parliament is within its jurisdiction and, if it believes that to not be the case, the legislation can be declared to be invalid.</w:t>
      </w:r>
    </w:p>
    <w:p w14:paraId="3CE7F034" w14:textId="77777777" w:rsidR="00253374" w:rsidRPr="00DE1550" w:rsidRDefault="00253374" w:rsidP="00253374">
      <w:pPr>
        <w:rPr>
          <w:rFonts w:ascii="Arial" w:hAnsi="Arial" w:cs="Arial"/>
          <w:b/>
          <w:color w:val="0070C0"/>
        </w:rPr>
      </w:pPr>
    </w:p>
    <w:p w14:paraId="149E8EEA" w14:textId="29398351" w:rsidR="007C09C8" w:rsidRPr="00A23CDA" w:rsidRDefault="007C09C8" w:rsidP="007C09C8">
      <w:pPr>
        <w:rPr>
          <w:rFonts w:ascii="Arial" w:hAnsi="Arial" w:cs="Arial"/>
          <w:lang w:val="en-US"/>
        </w:rPr>
      </w:pPr>
      <w:r w:rsidRPr="00A23CDA">
        <w:rPr>
          <w:rFonts w:ascii="Arial" w:hAnsi="Arial" w:cs="Arial"/>
          <w:b/>
          <w:bCs/>
          <w:lang w:val="en-US"/>
        </w:rPr>
        <w:lastRenderedPageBreak/>
        <w:t xml:space="preserve">Question 5 </w:t>
      </w:r>
      <w:r w:rsidRPr="00A23CDA">
        <w:rPr>
          <w:rFonts w:ascii="Arial" w:hAnsi="Arial" w:cs="Arial"/>
          <w:lang w:val="en-US"/>
        </w:rPr>
        <w:t>(9 marks)</w:t>
      </w:r>
    </w:p>
    <w:p w14:paraId="21DD5624" w14:textId="77777777" w:rsidR="007C09C8" w:rsidRPr="00D77410" w:rsidRDefault="007C09C8" w:rsidP="007C09C8">
      <w:pPr>
        <w:rPr>
          <w:rFonts w:ascii="Arial" w:hAnsi="Arial" w:cs="Arial"/>
          <w:lang w:val="en-US"/>
        </w:rPr>
      </w:pPr>
      <w:r w:rsidRPr="00D77410">
        <w:rPr>
          <w:rFonts w:ascii="Arial" w:hAnsi="Arial" w:cs="Arial"/>
          <w:lang w:val="en-US"/>
        </w:rPr>
        <w:t xml:space="preserve">Social media </w:t>
      </w:r>
      <w:r>
        <w:rPr>
          <w:rFonts w:ascii="Arial" w:hAnsi="Arial" w:cs="Arial"/>
          <w:lang w:val="en-US"/>
        </w:rPr>
        <w:t>and various types of political pressure can be</w:t>
      </w:r>
      <w:r w:rsidRPr="00D77410">
        <w:rPr>
          <w:rFonts w:ascii="Arial" w:hAnsi="Arial" w:cs="Arial"/>
          <w:lang w:val="en-US"/>
        </w:rPr>
        <w:t xml:space="preserve"> powerful influence</w:t>
      </w:r>
      <w:r>
        <w:rPr>
          <w:rFonts w:ascii="Arial" w:hAnsi="Arial" w:cs="Arial"/>
          <w:lang w:val="en-US"/>
        </w:rPr>
        <w:t>s</w:t>
      </w:r>
      <w:r w:rsidRPr="00D77410">
        <w:rPr>
          <w:rFonts w:ascii="Arial" w:hAnsi="Arial" w:cs="Arial"/>
          <w:lang w:val="en-US"/>
        </w:rPr>
        <w:t xml:space="preserve"> as to whether there is a change to the law, especially when it comes to large scale campaigns for new legislation.</w:t>
      </w:r>
    </w:p>
    <w:p w14:paraId="433E6038" w14:textId="77777777" w:rsidR="007C09C8" w:rsidRPr="00D77410" w:rsidRDefault="007C09C8" w:rsidP="00086F47">
      <w:pPr>
        <w:pStyle w:val="ListParagraph"/>
        <w:numPr>
          <w:ilvl w:val="0"/>
          <w:numId w:val="14"/>
        </w:numPr>
        <w:spacing w:after="160" w:line="259" w:lineRule="auto"/>
        <w:rPr>
          <w:rFonts w:ascii="Arial" w:hAnsi="Arial" w:cs="Arial"/>
          <w:lang w:val="en-US"/>
        </w:rPr>
      </w:pPr>
      <w:r w:rsidRPr="00D77410">
        <w:rPr>
          <w:rFonts w:ascii="Arial" w:hAnsi="Arial" w:cs="Arial"/>
          <w:lang w:val="en-US"/>
        </w:rPr>
        <w:t xml:space="preserve">Outline </w:t>
      </w:r>
      <w:r w:rsidRPr="00D77410">
        <w:rPr>
          <w:rFonts w:ascii="Arial" w:hAnsi="Arial" w:cs="Arial"/>
          <w:b/>
          <w:bCs/>
          <w:lang w:val="en-US"/>
        </w:rPr>
        <w:t xml:space="preserve">one </w:t>
      </w:r>
      <w:r w:rsidRPr="00D77410">
        <w:rPr>
          <w:rFonts w:ascii="Arial" w:hAnsi="Arial" w:cs="Arial"/>
          <w:lang w:val="en-US"/>
        </w:rPr>
        <w:t xml:space="preserve">advantage of social media compared to traditional media in influencing law reform.                                                                    </w:t>
      </w:r>
      <w:r>
        <w:rPr>
          <w:rFonts w:ascii="Arial" w:hAnsi="Arial" w:cs="Arial"/>
          <w:lang w:val="en-US"/>
        </w:rPr>
        <w:tab/>
      </w:r>
      <w:r>
        <w:rPr>
          <w:rFonts w:ascii="Arial" w:hAnsi="Arial" w:cs="Arial"/>
          <w:lang w:val="en-US"/>
        </w:rPr>
        <w:tab/>
        <w:t>(</w:t>
      </w:r>
      <w:r w:rsidRPr="00D77410">
        <w:rPr>
          <w:rFonts w:ascii="Arial" w:hAnsi="Arial" w:cs="Arial"/>
          <w:lang w:val="en-US"/>
        </w:rPr>
        <w:t>2 marks</w:t>
      </w:r>
      <w:r>
        <w:rPr>
          <w:rFonts w:ascii="Arial" w:hAnsi="Arial" w:cs="Arial"/>
          <w:lang w:val="en-US"/>
        </w:rPr>
        <w:t>)</w:t>
      </w:r>
    </w:p>
    <w:p w14:paraId="394864FE" w14:textId="77777777" w:rsidR="005C3611" w:rsidRPr="00BF4295" w:rsidRDefault="005C3611" w:rsidP="00416E81">
      <w:pPr>
        <w:spacing w:before="240" w:after="0"/>
        <w:rPr>
          <w:rFonts w:ascii="Arial" w:eastAsia="Times New Roman" w:hAnsi="Arial" w:cs="Arial"/>
          <w:b/>
          <w:bCs/>
          <w:color w:val="FF0000"/>
          <w:u w:val="single"/>
          <w:lang w:val="en-GB"/>
        </w:rPr>
      </w:pPr>
      <w:r w:rsidRPr="00BF4295">
        <w:rPr>
          <w:rFonts w:ascii="Arial" w:eastAsia="Times New Roman" w:hAnsi="Arial" w:cs="Arial"/>
          <w:b/>
          <w:bCs/>
          <w:color w:val="FF0000"/>
          <w:u w:val="single"/>
          <w:lang w:val="en-GB"/>
        </w:rPr>
        <w:t>Marking guide</w:t>
      </w:r>
    </w:p>
    <w:p w14:paraId="295736FF" w14:textId="1B7D1909" w:rsidR="005C3611" w:rsidRPr="00E71542" w:rsidRDefault="00E71542" w:rsidP="00086F47">
      <w:pPr>
        <w:pStyle w:val="ListParagraph"/>
        <w:numPr>
          <w:ilvl w:val="0"/>
          <w:numId w:val="1"/>
        </w:numPr>
        <w:spacing w:after="0"/>
        <w:rPr>
          <w:rFonts w:ascii="Arial" w:eastAsia="Times New Roman" w:hAnsi="Arial" w:cs="Arial"/>
          <w:bCs/>
          <w:color w:val="FF0000"/>
          <w:lang w:val="en-GB"/>
        </w:rPr>
      </w:pPr>
      <w:r w:rsidRPr="00E71542">
        <w:rPr>
          <w:rFonts w:ascii="Arial" w:eastAsia="Times New Roman" w:hAnsi="Arial" w:cs="Arial"/>
          <w:bCs/>
          <w:color w:val="FF0000"/>
          <w:lang w:val="en-GB"/>
        </w:rPr>
        <w:t>1 mark – explanation of how social media may be used and how traditional media may be used</w:t>
      </w:r>
    </w:p>
    <w:p w14:paraId="11E59C7F" w14:textId="20E6EB52" w:rsidR="005C3611" w:rsidRPr="00E71542" w:rsidRDefault="00E71542" w:rsidP="00086F47">
      <w:pPr>
        <w:pStyle w:val="ListParagraph"/>
        <w:numPr>
          <w:ilvl w:val="0"/>
          <w:numId w:val="1"/>
        </w:numPr>
        <w:spacing w:after="0"/>
        <w:rPr>
          <w:rFonts w:ascii="Arial" w:eastAsia="Times New Roman" w:hAnsi="Arial" w:cs="Arial"/>
          <w:bCs/>
          <w:color w:val="FF0000"/>
          <w:lang w:val="en-GB"/>
        </w:rPr>
      </w:pPr>
      <w:r w:rsidRPr="00E71542">
        <w:rPr>
          <w:rFonts w:ascii="Arial" w:eastAsia="Times New Roman" w:hAnsi="Arial" w:cs="Arial"/>
          <w:bCs/>
          <w:color w:val="FF0000"/>
          <w:lang w:val="en-GB"/>
        </w:rPr>
        <w:t>1 mark – the advantage</w:t>
      </w:r>
    </w:p>
    <w:p w14:paraId="21FD56E8" w14:textId="77777777" w:rsidR="005C3611" w:rsidRPr="00DE1550" w:rsidRDefault="005C3611" w:rsidP="005C3611">
      <w:pPr>
        <w:spacing w:after="0"/>
        <w:rPr>
          <w:rFonts w:ascii="Arial" w:eastAsia="Times New Roman" w:hAnsi="Arial" w:cs="Arial"/>
          <w:b/>
          <w:bCs/>
          <w:color w:val="0070C0"/>
          <w:u w:val="single"/>
          <w:lang w:val="en-GB"/>
        </w:rPr>
      </w:pPr>
    </w:p>
    <w:p w14:paraId="2D7EAA0B" w14:textId="77777777" w:rsidR="00E71542" w:rsidRPr="00FD13C2" w:rsidRDefault="00E71542" w:rsidP="00E71542">
      <w:pPr>
        <w:rPr>
          <w:rFonts w:ascii="Arial" w:hAnsi="Arial" w:cs="Arial"/>
          <w:i/>
          <w:iCs/>
          <w:color w:val="FF0000"/>
          <w:lang w:val="en-US"/>
        </w:rPr>
      </w:pPr>
      <w:r>
        <w:rPr>
          <w:rFonts w:ascii="Arial" w:hAnsi="Arial" w:cs="Arial"/>
          <w:i/>
          <w:iCs/>
          <w:color w:val="FF0000"/>
          <w:lang w:val="en-US"/>
        </w:rPr>
        <w:t>A</w:t>
      </w:r>
      <w:r w:rsidRPr="00FD13C2">
        <w:rPr>
          <w:rFonts w:ascii="Arial" w:hAnsi="Arial" w:cs="Arial"/>
          <w:i/>
          <w:iCs/>
          <w:color w:val="FF0000"/>
          <w:lang w:val="en-US"/>
        </w:rPr>
        <w:t xml:space="preserve"> number of points could be used in the response with the focus being on the fact that it gives a clear advantage of social media relative to traditional media.</w:t>
      </w:r>
    </w:p>
    <w:p w14:paraId="6F4E2F40" w14:textId="77777777" w:rsidR="00E71542" w:rsidRPr="00464C85" w:rsidRDefault="00E71542" w:rsidP="00416E81">
      <w:pPr>
        <w:spacing w:before="240"/>
        <w:rPr>
          <w:rFonts w:ascii="Arial" w:hAnsi="Arial" w:cs="Arial"/>
          <w:b/>
          <w:color w:val="FF0000"/>
          <w:u w:val="single"/>
          <w:lang w:val="en-US"/>
        </w:rPr>
      </w:pPr>
      <w:r w:rsidRPr="00464C85">
        <w:rPr>
          <w:rFonts w:ascii="Arial" w:hAnsi="Arial" w:cs="Arial"/>
          <w:b/>
          <w:color w:val="FF0000"/>
          <w:u w:val="single"/>
          <w:lang w:val="en-US"/>
        </w:rPr>
        <w:t>Sample response</w:t>
      </w:r>
    </w:p>
    <w:p w14:paraId="6452F7FF" w14:textId="77777777" w:rsidR="001F1B05" w:rsidRPr="00FD13C2" w:rsidRDefault="001F1B05" w:rsidP="001F1B05">
      <w:pPr>
        <w:rPr>
          <w:rFonts w:ascii="Arial" w:hAnsi="Arial" w:cs="Arial"/>
          <w:color w:val="FF0000"/>
          <w:lang w:val="en-US"/>
        </w:rPr>
      </w:pPr>
      <w:r w:rsidRPr="00FD13C2">
        <w:rPr>
          <w:rFonts w:ascii="Arial" w:hAnsi="Arial" w:cs="Arial"/>
          <w:color w:val="FF0000"/>
          <w:lang w:val="en-US"/>
        </w:rPr>
        <w:t xml:space="preserve">The various platforms for social media including </w:t>
      </w:r>
      <w:proofErr w:type="spellStart"/>
      <w:r w:rsidRPr="00FD13C2">
        <w:rPr>
          <w:rFonts w:ascii="Arial" w:hAnsi="Arial" w:cs="Arial"/>
          <w:color w:val="FF0000"/>
          <w:lang w:val="en-US"/>
        </w:rPr>
        <w:t>Youtube</w:t>
      </w:r>
      <w:proofErr w:type="spellEnd"/>
      <w:r w:rsidRPr="00FD13C2">
        <w:rPr>
          <w:rFonts w:ascii="Arial" w:hAnsi="Arial" w:cs="Arial"/>
          <w:color w:val="FF0000"/>
          <w:lang w:val="en-US"/>
        </w:rPr>
        <w:t xml:space="preserve">, </w:t>
      </w:r>
      <w:r w:rsidRPr="008448C7">
        <w:rPr>
          <w:rFonts w:ascii="Arial" w:hAnsi="Arial" w:cs="Arial"/>
          <w:color w:val="FF0000"/>
          <w:lang w:val="en-US"/>
        </w:rPr>
        <w:t>Facebook Instagram and Twitter, provide the opportunity to communicate legal issues to a massive au</w:t>
      </w:r>
      <w:r w:rsidRPr="00FD13C2">
        <w:rPr>
          <w:rFonts w:ascii="Arial" w:hAnsi="Arial" w:cs="Arial"/>
          <w:color w:val="FF0000"/>
          <w:lang w:val="en-US"/>
        </w:rPr>
        <w:t>dience with great speed. This may come from specific interest groups or parliamentarians themselves, being able to very quickly express their views throughout the community through images/words etc. This is not able to be achieved at the same speed through the traditional media of newspapers, television and radio. By the time a person has a legal issue presented through these traditional forms, they may have already formed their view on the matter through social media.</w:t>
      </w:r>
    </w:p>
    <w:p w14:paraId="0877C70B" w14:textId="06B011A3" w:rsidR="007C09C8" w:rsidRDefault="007C09C8" w:rsidP="00DE1550">
      <w:pPr>
        <w:spacing w:after="60"/>
        <w:rPr>
          <w:rFonts w:ascii="Arial" w:hAnsi="Arial" w:cs="Arial"/>
          <w:b/>
        </w:rPr>
      </w:pPr>
    </w:p>
    <w:p w14:paraId="2BA13E55" w14:textId="77777777" w:rsidR="001F1B05" w:rsidRDefault="001F1B05" w:rsidP="00DE1550">
      <w:pPr>
        <w:spacing w:after="60"/>
        <w:rPr>
          <w:rFonts w:ascii="Arial" w:hAnsi="Arial" w:cs="Arial"/>
          <w:b/>
        </w:rPr>
      </w:pPr>
    </w:p>
    <w:p w14:paraId="37729506" w14:textId="00ED58BD" w:rsidR="007C09C8" w:rsidRPr="007C09C8" w:rsidRDefault="007C09C8" w:rsidP="00086F47">
      <w:pPr>
        <w:pStyle w:val="ListParagraph"/>
        <w:numPr>
          <w:ilvl w:val="0"/>
          <w:numId w:val="14"/>
        </w:numPr>
        <w:spacing w:after="160" w:line="259" w:lineRule="auto"/>
        <w:rPr>
          <w:rFonts w:ascii="Arial" w:hAnsi="Arial" w:cs="Arial"/>
          <w:lang w:val="en-US"/>
        </w:rPr>
      </w:pPr>
      <w:r w:rsidRPr="007C09C8">
        <w:rPr>
          <w:rFonts w:ascii="Arial" w:hAnsi="Arial" w:cs="Arial"/>
          <w:lang w:val="en-US"/>
        </w:rPr>
        <w:t xml:space="preserve">Describe </w:t>
      </w:r>
      <w:r w:rsidRPr="007C09C8">
        <w:rPr>
          <w:rFonts w:ascii="Arial" w:hAnsi="Arial" w:cs="Arial"/>
          <w:b/>
          <w:bCs/>
          <w:lang w:val="en-US"/>
        </w:rPr>
        <w:t xml:space="preserve">one </w:t>
      </w:r>
      <w:r w:rsidRPr="007C09C8">
        <w:rPr>
          <w:rFonts w:ascii="Arial" w:hAnsi="Arial" w:cs="Arial"/>
          <w:lang w:val="en-US"/>
        </w:rPr>
        <w:t xml:space="preserve">type of political pressure that may prevent a change in the law from occurring.                                                                    </w:t>
      </w:r>
      <w:r w:rsidRPr="007C09C8">
        <w:rPr>
          <w:rFonts w:ascii="Arial" w:hAnsi="Arial" w:cs="Arial"/>
          <w:lang w:val="en-US"/>
        </w:rPr>
        <w:tab/>
      </w:r>
      <w:r w:rsidRPr="007C09C8">
        <w:rPr>
          <w:rFonts w:ascii="Arial" w:hAnsi="Arial" w:cs="Arial"/>
          <w:lang w:val="en-US"/>
        </w:rPr>
        <w:tab/>
      </w:r>
      <w:r w:rsidR="001F1B05">
        <w:rPr>
          <w:rFonts w:ascii="Arial" w:hAnsi="Arial" w:cs="Arial"/>
          <w:lang w:val="en-US"/>
        </w:rPr>
        <w:tab/>
      </w:r>
      <w:r w:rsidR="001F1B05">
        <w:rPr>
          <w:rFonts w:ascii="Arial" w:hAnsi="Arial" w:cs="Arial"/>
          <w:lang w:val="en-US"/>
        </w:rPr>
        <w:tab/>
      </w:r>
      <w:r w:rsidR="001F1B05">
        <w:rPr>
          <w:rFonts w:ascii="Arial" w:hAnsi="Arial" w:cs="Arial"/>
          <w:lang w:val="en-US"/>
        </w:rPr>
        <w:tab/>
      </w:r>
      <w:r w:rsidR="001F1B05">
        <w:rPr>
          <w:rFonts w:ascii="Arial" w:hAnsi="Arial" w:cs="Arial"/>
          <w:lang w:val="en-US"/>
        </w:rPr>
        <w:tab/>
      </w:r>
      <w:r w:rsidR="001F1B05">
        <w:rPr>
          <w:rFonts w:ascii="Arial" w:hAnsi="Arial" w:cs="Arial"/>
          <w:lang w:val="en-US"/>
        </w:rPr>
        <w:tab/>
      </w:r>
      <w:r w:rsidR="001F1B05">
        <w:rPr>
          <w:rFonts w:ascii="Arial" w:hAnsi="Arial" w:cs="Arial"/>
          <w:lang w:val="en-US"/>
        </w:rPr>
        <w:tab/>
      </w:r>
      <w:r w:rsidR="001F1B05">
        <w:rPr>
          <w:rFonts w:ascii="Arial" w:hAnsi="Arial" w:cs="Arial"/>
          <w:lang w:val="en-US"/>
        </w:rPr>
        <w:tab/>
      </w:r>
      <w:r w:rsidR="001F1B05">
        <w:rPr>
          <w:rFonts w:ascii="Arial" w:hAnsi="Arial" w:cs="Arial"/>
          <w:lang w:val="en-US"/>
        </w:rPr>
        <w:tab/>
      </w:r>
      <w:r w:rsidR="001F1B05">
        <w:rPr>
          <w:rFonts w:ascii="Arial" w:hAnsi="Arial" w:cs="Arial"/>
          <w:lang w:val="en-US"/>
        </w:rPr>
        <w:tab/>
      </w:r>
      <w:r w:rsidRPr="007C09C8">
        <w:rPr>
          <w:rFonts w:ascii="Arial" w:hAnsi="Arial" w:cs="Arial"/>
          <w:lang w:val="en-US"/>
        </w:rPr>
        <w:t>(3 marks)</w:t>
      </w:r>
    </w:p>
    <w:p w14:paraId="761BB46E" w14:textId="77777777" w:rsidR="007C09C8" w:rsidRDefault="007C09C8" w:rsidP="00DE1550">
      <w:pPr>
        <w:spacing w:after="60"/>
        <w:rPr>
          <w:rFonts w:ascii="Arial" w:hAnsi="Arial" w:cs="Arial"/>
          <w:b/>
        </w:rPr>
      </w:pPr>
    </w:p>
    <w:p w14:paraId="42C23C9D" w14:textId="77777777" w:rsidR="007C09C8" w:rsidRPr="00E71542" w:rsidRDefault="007C09C8" w:rsidP="007C09C8">
      <w:pPr>
        <w:spacing w:after="0"/>
        <w:rPr>
          <w:rFonts w:ascii="Arial" w:eastAsia="Times New Roman" w:hAnsi="Arial" w:cs="Arial"/>
          <w:b/>
          <w:bCs/>
          <w:color w:val="FF0000"/>
          <w:u w:val="single"/>
          <w:lang w:val="en-GB"/>
        </w:rPr>
      </w:pPr>
      <w:r w:rsidRPr="00E71542">
        <w:rPr>
          <w:rFonts w:ascii="Arial" w:eastAsia="Times New Roman" w:hAnsi="Arial" w:cs="Arial"/>
          <w:b/>
          <w:bCs/>
          <w:color w:val="FF0000"/>
          <w:u w:val="single"/>
          <w:lang w:val="en-GB"/>
        </w:rPr>
        <w:t>Marking guide</w:t>
      </w:r>
    </w:p>
    <w:p w14:paraId="309C290E" w14:textId="0568B452" w:rsidR="007C09C8" w:rsidRPr="00E71542" w:rsidRDefault="00E71542" w:rsidP="00086F47">
      <w:pPr>
        <w:pStyle w:val="ListParagraph"/>
        <w:numPr>
          <w:ilvl w:val="0"/>
          <w:numId w:val="1"/>
        </w:numPr>
        <w:spacing w:after="0"/>
        <w:rPr>
          <w:rFonts w:ascii="Arial" w:eastAsia="Times New Roman" w:hAnsi="Arial" w:cs="Arial"/>
          <w:bCs/>
          <w:color w:val="FF0000"/>
          <w:lang w:val="en-GB"/>
        </w:rPr>
      </w:pPr>
      <w:r w:rsidRPr="00E71542">
        <w:rPr>
          <w:rFonts w:ascii="Arial" w:eastAsia="Times New Roman" w:hAnsi="Arial" w:cs="Arial"/>
          <w:bCs/>
          <w:color w:val="FF0000"/>
          <w:lang w:val="en-GB"/>
        </w:rPr>
        <w:t>2 marks – description of political pressure selected</w:t>
      </w:r>
    </w:p>
    <w:p w14:paraId="71DFC5A4" w14:textId="697123E4" w:rsidR="007C09C8" w:rsidRPr="00E71542" w:rsidRDefault="00E71542" w:rsidP="00086F47">
      <w:pPr>
        <w:pStyle w:val="ListParagraph"/>
        <w:numPr>
          <w:ilvl w:val="0"/>
          <w:numId w:val="1"/>
        </w:numPr>
        <w:spacing w:after="0"/>
        <w:rPr>
          <w:rFonts w:ascii="Arial" w:eastAsia="Times New Roman" w:hAnsi="Arial" w:cs="Arial"/>
          <w:bCs/>
          <w:color w:val="FF0000"/>
          <w:lang w:val="en-GB"/>
        </w:rPr>
      </w:pPr>
      <w:r w:rsidRPr="00E71542">
        <w:rPr>
          <w:rFonts w:ascii="Arial" w:eastAsia="Times New Roman" w:hAnsi="Arial" w:cs="Arial"/>
          <w:bCs/>
          <w:color w:val="FF0000"/>
          <w:lang w:val="en-GB"/>
        </w:rPr>
        <w:t>1 mark link to preventing change in the law</w:t>
      </w:r>
    </w:p>
    <w:p w14:paraId="20B521A3" w14:textId="77777777" w:rsidR="007C09C8" w:rsidRPr="00DE1550" w:rsidRDefault="007C09C8" w:rsidP="007C09C8">
      <w:pPr>
        <w:spacing w:after="0"/>
        <w:rPr>
          <w:rFonts w:ascii="Arial" w:eastAsia="Times New Roman" w:hAnsi="Arial" w:cs="Arial"/>
          <w:b/>
          <w:bCs/>
          <w:color w:val="0070C0"/>
          <w:u w:val="single"/>
          <w:lang w:val="en-GB"/>
        </w:rPr>
      </w:pPr>
    </w:p>
    <w:p w14:paraId="44B55286" w14:textId="77777777" w:rsidR="00E71542" w:rsidRPr="00E71542" w:rsidRDefault="00E71542" w:rsidP="00E71542">
      <w:pPr>
        <w:rPr>
          <w:rFonts w:ascii="Arial" w:hAnsi="Arial" w:cs="Arial"/>
          <w:b/>
          <w:bCs/>
          <w:iCs/>
          <w:color w:val="FF0000"/>
          <w:u w:val="single"/>
        </w:rPr>
      </w:pPr>
      <w:r w:rsidRPr="00E71542">
        <w:rPr>
          <w:rFonts w:ascii="Arial" w:hAnsi="Arial" w:cs="Arial"/>
          <w:b/>
          <w:bCs/>
          <w:iCs/>
          <w:color w:val="FF0000"/>
          <w:u w:val="single"/>
        </w:rPr>
        <w:t>Sample solution</w:t>
      </w:r>
    </w:p>
    <w:p w14:paraId="7B2BA81B" w14:textId="77777777" w:rsidR="00E71542" w:rsidRPr="00E71542" w:rsidRDefault="00E71542" w:rsidP="00E71542">
      <w:pPr>
        <w:rPr>
          <w:rFonts w:ascii="Arial" w:hAnsi="Arial" w:cs="Arial"/>
          <w:color w:val="FF0000"/>
        </w:rPr>
      </w:pPr>
      <w:r w:rsidRPr="00E71542">
        <w:rPr>
          <w:rFonts w:ascii="Arial" w:hAnsi="Arial" w:cs="Arial"/>
          <w:color w:val="FF0000"/>
        </w:rPr>
        <w:t xml:space="preserve">Political pressures can be of different types/sources -- ‘domestic’, ‘internal’ or ‘international’ and </w:t>
      </w:r>
      <w:r w:rsidRPr="00E71542">
        <w:rPr>
          <w:rFonts w:ascii="Arial" w:hAnsi="Arial" w:cs="Arial"/>
          <w:b/>
          <w:bCs/>
          <w:color w:val="FF0000"/>
        </w:rPr>
        <w:t xml:space="preserve">one </w:t>
      </w:r>
      <w:r w:rsidRPr="00E71542">
        <w:rPr>
          <w:rFonts w:ascii="Arial" w:hAnsi="Arial" w:cs="Arial"/>
          <w:color w:val="FF0000"/>
        </w:rPr>
        <w:t>of these needs to be addressed in this question.</w:t>
      </w:r>
    </w:p>
    <w:p w14:paraId="54DD1FC6" w14:textId="77777777" w:rsidR="00E71542" w:rsidRPr="00E71542" w:rsidRDefault="00E71542" w:rsidP="00E71542">
      <w:pPr>
        <w:rPr>
          <w:rFonts w:ascii="Arial" w:hAnsi="Arial" w:cs="Arial"/>
          <w:i/>
          <w:iCs/>
          <w:color w:val="FF0000"/>
        </w:rPr>
      </w:pPr>
      <w:r w:rsidRPr="00E71542">
        <w:rPr>
          <w:rFonts w:ascii="Arial" w:hAnsi="Arial" w:cs="Arial"/>
          <w:i/>
          <w:iCs/>
          <w:color w:val="FF0000"/>
        </w:rPr>
        <w:t>A response may focus on ‘internal’ political pressures –</w:t>
      </w:r>
    </w:p>
    <w:p w14:paraId="4218D475" w14:textId="099E30BE" w:rsidR="00E71542" w:rsidRPr="00E71542" w:rsidRDefault="00E71542" w:rsidP="00E71542">
      <w:pPr>
        <w:rPr>
          <w:rFonts w:ascii="Arial" w:hAnsi="Arial" w:cs="Arial"/>
          <w:color w:val="FF0000"/>
        </w:rPr>
      </w:pPr>
      <w:r w:rsidRPr="00E71542">
        <w:rPr>
          <w:rFonts w:ascii="Arial" w:hAnsi="Arial" w:cs="Arial"/>
          <w:color w:val="FF0000"/>
        </w:rPr>
        <w:t xml:space="preserve">While government is better able to change the law through their policies being introduced to the lower house, where they hold the majority of </w:t>
      </w:r>
      <w:r w:rsidR="005973CF" w:rsidRPr="008448C7">
        <w:rPr>
          <w:rFonts w:ascii="Arial" w:hAnsi="Arial" w:cs="Arial"/>
          <w:color w:val="FF0000"/>
        </w:rPr>
        <w:t>seats</w:t>
      </w:r>
      <w:r w:rsidRPr="00E71542">
        <w:rPr>
          <w:rFonts w:ascii="Arial" w:hAnsi="Arial" w:cs="Arial"/>
          <w:color w:val="FF0000"/>
        </w:rPr>
        <w:t xml:space="preserve">, there will nevertheless be different factions within government, where some members may take a different view on a particular party policy and the pressure applied may inhibit the ability for the law to change. </w:t>
      </w:r>
    </w:p>
    <w:p w14:paraId="4D9B6B10" w14:textId="77777777" w:rsidR="00E71542" w:rsidRPr="00E71542" w:rsidRDefault="00E71542" w:rsidP="00E71542">
      <w:pPr>
        <w:rPr>
          <w:rFonts w:ascii="Arial" w:hAnsi="Arial" w:cs="Arial"/>
          <w:color w:val="FF0000"/>
        </w:rPr>
      </w:pPr>
      <w:r w:rsidRPr="00E71542">
        <w:rPr>
          <w:rFonts w:ascii="Arial" w:hAnsi="Arial" w:cs="Arial"/>
          <w:color w:val="FF0000"/>
        </w:rPr>
        <w:t>While this may be most common on matters involving a ‘conscience’ vote, it can also restrict parliament in lawmaking on other matters where the factions come into play.</w:t>
      </w:r>
    </w:p>
    <w:p w14:paraId="1FE5CC16" w14:textId="7C66F699" w:rsidR="007C09C8" w:rsidRDefault="007C09C8" w:rsidP="00DE1550">
      <w:pPr>
        <w:spacing w:after="60"/>
        <w:rPr>
          <w:rFonts w:ascii="Arial" w:hAnsi="Arial" w:cs="Arial"/>
          <w:b/>
        </w:rPr>
      </w:pPr>
    </w:p>
    <w:p w14:paraId="150F4AAA" w14:textId="2082AF70" w:rsidR="00EE12D1" w:rsidRDefault="00EE12D1">
      <w:pPr>
        <w:rPr>
          <w:rFonts w:ascii="Arial" w:hAnsi="Arial" w:cs="Arial"/>
          <w:b/>
        </w:rPr>
      </w:pPr>
      <w:r>
        <w:rPr>
          <w:rFonts w:ascii="Arial" w:hAnsi="Arial" w:cs="Arial"/>
          <w:b/>
        </w:rPr>
        <w:br w:type="page"/>
      </w:r>
    </w:p>
    <w:p w14:paraId="42B42ADF" w14:textId="21E0A97F" w:rsidR="007C09C8" w:rsidRPr="007C09C8" w:rsidRDefault="007C09C8" w:rsidP="00086F47">
      <w:pPr>
        <w:pStyle w:val="ListParagraph"/>
        <w:numPr>
          <w:ilvl w:val="0"/>
          <w:numId w:val="14"/>
        </w:numPr>
        <w:spacing w:after="160" w:line="259" w:lineRule="auto"/>
        <w:rPr>
          <w:rFonts w:ascii="Arial" w:hAnsi="Arial" w:cs="Arial"/>
          <w:b/>
          <w:bCs/>
          <w:lang w:val="en-US"/>
        </w:rPr>
      </w:pPr>
      <w:r w:rsidRPr="007C09C8">
        <w:rPr>
          <w:rFonts w:ascii="Arial" w:hAnsi="Arial" w:cs="Arial"/>
          <w:lang w:val="en-US"/>
        </w:rPr>
        <w:lastRenderedPageBreak/>
        <w:t>A government considering new legislation may choose to establish a parliamentary committee or Royal Commission.</w:t>
      </w:r>
    </w:p>
    <w:p w14:paraId="14DD7459" w14:textId="77777777" w:rsidR="007C09C8" w:rsidRPr="00D77410" w:rsidRDefault="007C09C8" w:rsidP="007C09C8">
      <w:pPr>
        <w:pStyle w:val="ListParagraph"/>
        <w:rPr>
          <w:rFonts w:ascii="Arial" w:hAnsi="Arial" w:cs="Arial"/>
          <w:b/>
          <w:bCs/>
          <w:lang w:val="en-US"/>
        </w:rPr>
      </w:pPr>
    </w:p>
    <w:p w14:paraId="0EC52AD0" w14:textId="676172EC" w:rsidR="007C09C8" w:rsidRPr="00D77410" w:rsidRDefault="007C09C8" w:rsidP="00EE12D1">
      <w:pPr>
        <w:pStyle w:val="ListParagraph"/>
        <w:ind w:left="360"/>
        <w:rPr>
          <w:rFonts w:ascii="Arial" w:hAnsi="Arial" w:cs="Arial"/>
          <w:lang w:val="en-US"/>
        </w:rPr>
      </w:pPr>
      <w:r w:rsidRPr="00D77410">
        <w:rPr>
          <w:rFonts w:ascii="Arial" w:hAnsi="Arial" w:cs="Arial"/>
          <w:lang w:val="en-US"/>
        </w:rPr>
        <w:t xml:space="preserve">Discuss the ability of </w:t>
      </w:r>
      <w:r w:rsidRPr="00D77410">
        <w:rPr>
          <w:rFonts w:ascii="Arial" w:hAnsi="Arial" w:cs="Arial"/>
          <w:b/>
          <w:bCs/>
          <w:lang w:val="en-US"/>
        </w:rPr>
        <w:t xml:space="preserve">either </w:t>
      </w:r>
      <w:r w:rsidR="00EE12D1" w:rsidRPr="008448C7">
        <w:rPr>
          <w:rFonts w:ascii="Arial" w:hAnsi="Arial" w:cs="Arial"/>
          <w:lang w:val="en-US"/>
        </w:rPr>
        <w:t>one</w:t>
      </w:r>
      <w:r w:rsidRPr="008448C7">
        <w:rPr>
          <w:rFonts w:ascii="Arial" w:hAnsi="Arial" w:cs="Arial"/>
          <w:b/>
          <w:bCs/>
          <w:lang w:val="en-US"/>
        </w:rPr>
        <w:t xml:space="preserve"> </w:t>
      </w:r>
      <w:r w:rsidRPr="008448C7">
        <w:rPr>
          <w:rFonts w:ascii="Arial" w:hAnsi="Arial" w:cs="Arial"/>
          <w:lang w:val="en-US"/>
        </w:rPr>
        <w:t xml:space="preserve">parliamentary committee </w:t>
      </w:r>
      <w:r w:rsidRPr="008448C7">
        <w:rPr>
          <w:rFonts w:ascii="Arial" w:hAnsi="Arial" w:cs="Arial"/>
          <w:b/>
          <w:bCs/>
          <w:lang w:val="en-US"/>
        </w:rPr>
        <w:t xml:space="preserve">or </w:t>
      </w:r>
      <w:r w:rsidR="00EE12D1" w:rsidRPr="008448C7">
        <w:rPr>
          <w:rFonts w:ascii="Arial" w:hAnsi="Arial" w:cs="Arial"/>
          <w:bCs/>
          <w:lang w:val="en-US"/>
        </w:rPr>
        <w:t>one</w:t>
      </w:r>
      <w:r w:rsidRPr="008448C7">
        <w:rPr>
          <w:rFonts w:ascii="Arial" w:hAnsi="Arial" w:cs="Arial"/>
          <w:b/>
          <w:bCs/>
          <w:lang w:val="en-US"/>
        </w:rPr>
        <w:t xml:space="preserve"> </w:t>
      </w:r>
      <w:r w:rsidRPr="00D77410">
        <w:rPr>
          <w:rFonts w:ascii="Arial" w:hAnsi="Arial" w:cs="Arial"/>
          <w:lang w:val="en-US"/>
        </w:rPr>
        <w:t xml:space="preserve">Royal Commission to influence law reform.                                   </w:t>
      </w:r>
      <w:r w:rsidRPr="00D77410">
        <w:rPr>
          <w:rFonts w:ascii="Arial" w:hAnsi="Arial" w:cs="Arial"/>
          <w:lang w:val="en-US"/>
        </w:rPr>
        <w:tab/>
      </w:r>
      <w:r w:rsidRPr="00D77410">
        <w:rPr>
          <w:rFonts w:ascii="Arial" w:hAnsi="Arial" w:cs="Arial"/>
          <w:lang w:val="en-US"/>
        </w:rPr>
        <w:tab/>
      </w:r>
      <w:r w:rsidRPr="00D77410">
        <w:rPr>
          <w:rFonts w:ascii="Arial" w:hAnsi="Arial" w:cs="Arial"/>
          <w:lang w:val="en-US"/>
        </w:rPr>
        <w:tab/>
      </w:r>
      <w:r w:rsidRPr="00D77410">
        <w:rPr>
          <w:rFonts w:ascii="Arial" w:hAnsi="Arial" w:cs="Arial"/>
          <w:lang w:val="en-US"/>
        </w:rPr>
        <w:tab/>
      </w:r>
      <w:r>
        <w:rPr>
          <w:rFonts w:ascii="Arial" w:hAnsi="Arial" w:cs="Arial"/>
          <w:lang w:val="en-US"/>
        </w:rPr>
        <w:tab/>
      </w:r>
      <w:r w:rsidRPr="00D77410">
        <w:rPr>
          <w:rFonts w:ascii="Arial" w:hAnsi="Arial" w:cs="Arial"/>
          <w:lang w:val="en-US"/>
        </w:rPr>
        <w:t xml:space="preserve"> </w:t>
      </w:r>
      <w:r>
        <w:rPr>
          <w:rFonts w:ascii="Arial" w:hAnsi="Arial" w:cs="Arial"/>
          <w:lang w:val="en-US"/>
        </w:rPr>
        <w:t>(</w:t>
      </w:r>
      <w:r w:rsidRPr="00D77410">
        <w:rPr>
          <w:rFonts w:ascii="Arial" w:hAnsi="Arial" w:cs="Arial"/>
          <w:lang w:val="en-US"/>
        </w:rPr>
        <w:t>4 marks</w:t>
      </w:r>
      <w:r>
        <w:rPr>
          <w:rFonts w:ascii="Arial" w:hAnsi="Arial" w:cs="Arial"/>
          <w:lang w:val="en-US"/>
        </w:rPr>
        <w:t>)</w:t>
      </w:r>
    </w:p>
    <w:p w14:paraId="4DD31FAA" w14:textId="77777777" w:rsidR="007C09C8" w:rsidRDefault="007C09C8" w:rsidP="00DE1550">
      <w:pPr>
        <w:spacing w:after="60"/>
        <w:rPr>
          <w:rFonts w:ascii="Arial" w:hAnsi="Arial" w:cs="Arial"/>
          <w:b/>
        </w:rPr>
      </w:pPr>
    </w:p>
    <w:p w14:paraId="59952592" w14:textId="77777777" w:rsidR="007C09C8" w:rsidRPr="0089703A" w:rsidRDefault="007C09C8" w:rsidP="007C09C8">
      <w:pPr>
        <w:spacing w:after="0"/>
        <w:rPr>
          <w:rFonts w:ascii="Arial" w:eastAsia="Times New Roman" w:hAnsi="Arial" w:cs="Arial"/>
          <w:b/>
          <w:bCs/>
          <w:color w:val="FF0000"/>
          <w:u w:val="single"/>
          <w:lang w:val="en-GB"/>
        </w:rPr>
      </w:pPr>
      <w:r w:rsidRPr="0089703A">
        <w:rPr>
          <w:rFonts w:ascii="Arial" w:eastAsia="Times New Roman" w:hAnsi="Arial" w:cs="Arial"/>
          <w:b/>
          <w:bCs/>
          <w:color w:val="FF0000"/>
          <w:u w:val="single"/>
          <w:lang w:val="en-GB"/>
        </w:rPr>
        <w:t>Marking guide</w:t>
      </w:r>
    </w:p>
    <w:p w14:paraId="49CF4833" w14:textId="77777777" w:rsidR="007C09C8" w:rsidRPr="0089703A" w:rsidRDefault="007C09C8" w:rsidP="00086F47">
      <w:pPr>
        <w:pStyle w:val="ListParagraph"/>
        <w:numPr>
          <w:ilvl w:val="0"/>
          <w:numId w:val="1"/>
        </w:numPr>
        <w:spacing w:after="0"/>
        <w:rPr>
          <w:rFonts w:ascii="Arial" w:eastAsia="Times New Roman" w:hAnsi="Arial" w:cs="Arial"/>
          <w:bCs/>
          <w:color w:val="FF0000"/>
          <w:lang w:val="en-GB"/>
        </w:rPr>
      </w:pPr>
      <w:r w:rsidRPr="0089703A">
        <w:rPr>
          <w:rFonts w:ascii="Arial" w:eastAsia="Times New Roman" w:hAnsi="Arial" w:cs="Arial"/>
          <w:bCs/>
          <w:color w:val="FF0000"/>
          <w:lang w:val="en-GB"/>
        </w:rPr>
        <w:t>Responses should be marked globally</w:t>
      </w:r>
    </w:p>
    <w:p w14:paraId="3011B787" w14:textId="030833CA" w:rsidR="007C09C8" w:rsidRPr="0089703A" w:rsidRDefault="002B6360" w:rsidP="00086F47">
      <w:pPr>
        <w:pStyle w:val="ListParagraph"/>
        <w:numPr>
          <w:ilvl w:val="0"/>
          <w:numId w:val="1"/>
        </w:numPr>
        <w:spacing w:after="0"/>
        <w:rPr>
          <w:rFonts w:ascii="Arial" w:eastAsia="Times New Roman" w:hAnsi="Arial" w:cs="Arial"/>
          <w:bCs/>
          <w:color w:val="FF0000"/>
          <w:lang w:val="en-GB"/>
        </w:rPr>
      </w:pPr>
      <w:r w:rsidRPr="0089703A">
        <w:rPr>
          <w:rFonts w:ascii="Arial" w:eastAsia="Times New Roman" w:hAnsi="Arial" w:cs="Arial"/>
          <w:bCs/>
          <w:color w:val="FF0000"/>
          <w:lang w:val="en-GB"/>
        </w:rPr>
        <w:t>Students must provide one strength/advantage or weakness/disadvantage of the selected body to influence law reform</w:t>
      </w:r>
    </w:p>
    <w:p w14:paraId="32BA7835" w14:textId="6ED52C0F" w:rsidR="007C09C8" w:rsidRPr="0089703A" w:rsidRDefault="002B6360" w:rsidP="00086F47">
      <w:pPr>
        <w:pStyle w:val="ListParagraph"/>
        <w:numPr>
          <w:ilvl w:val="0"/>
          <w:numId w:val="1"/>
        </w:numPr>
        <w:spacing w:after="0"/>
        <w:rPr>
          <w:rFonts w:ascii="Arial" w:eastAsia="Times New Roman" w:hAnsi="Arial" w:cs="Arial"/>
          <w:bCs/>
          <w:color w:val="FF0000"/>
          <w:lang w:val="en-GB"/>
        </w:rPr>
      </w:pPr>
      <w:r w:rsidRPr="0089703A">
        <w:rPr>
          <w:rFonts w:ascii="Arial" w:eastAsia="Times New Roman" w:hAnsi="Arial" w:cs="Arial"/>
          <w:bCs/>
          <w:color w:val="FF0000"/>
          <w:lang w:val="en-GB"/>
        </w:rPr>
        <w:t>Students must provide at least one counter-argument</w:t>
      </w:r>
    </w:p>
    <w:p w14:paraId="36A24BA4" w14:textId="77777777" w:rsidR="007C09C8" w:rsidRPr="0089703A" w:rsidRDefault="007C09C8" w:rsidP="007C09C8">
      <w:pPr>
        <w:spacing w:after="0"/>
        <w:rPr>
          <w:rFonts w:ascii="Arial" w:eastAsia="Times New Roman" w:hAnsi="Arial" w:cs="Arial"/>
          <w:b/>
          <w:bCs/>
          <w:color w:val="FF0000"/>
          <w:u w:val="single"/>
          <w:lang w:val="en-GB"/>
        </w:rPr>
      </w:pPr>
    </w:p>
    <w:p w14:paraId="753D31D2" w14:textId="6AC2452C" w:rsidR="002B6360" w:rsidRPr="008448C7" w:rsidRDefault="002B6360" w:rsidP="002B6360">
      <w:pPr>
        <w:rPr>
          <w:rFonts w:ascii="Arial" w:hAnsi="Arial" w:cs="Arial"/>
          <w:i/>
          <w:iCs/>
          <w:color w:val="FF0000"/>
          <w:lang w:val="en-US"/>
        </w:rPr>
      </w:pPr>
      <w:r w:rsidRPr="008448C7">
        <w:rPr>
          <w:rFonts w:ascii="Arial" w:hAnsi="Arial" w:cs="Arial"/>
          <w:i/>
          <w:iCs/>
          <w:color w:val="FF0000"/>
          <w:lang w:val="en-US"/>
        </w:rPr>
        <w:t xml:space="preserve">While there is the need for students to draw on the strengths &amp; weaknesses of either </w:t>
      </w:r>
      <w:r w:rsidR="002D5A51" w:rsidRPr="008448C7">
        <w:rPr>
          <w:rFonts w:ascii="Arial" w:hAnsi="Arial" w:cs="Arial"/>
          <w:i/>
          <w:iCs/>
          <w:color w:val="FF0000"/>
          <w:lang w:val="en-US"/>
        </w:rPr>
        <w:t xml:space="preserve">one </w:t>
      </w:r>
      <w:r w:rsidRPr="008448C7">
        <w:rPr>
          <w:rFonts w:ascii="Arial" w:hAnsi="Arial" w:cs="Arial"/>
          <w:i/>
          <w:iCs/>
          <w:color w:val="FF0000"/>
          <w:lang w:val="en-US"/>
        </w:rPr>
        <w:t xml:space="preserve">parliamentary committee or </w:t>
      </w:r>
      <w:r w:rsidR="002D5A51" w:rsidRPr="008448C7">
        <w:rPr>
          <w:rFonts w:ascii="Arial" w:hAnsi="Arial" w:cs="Arial"/>
          <w:i/>
          <w:iCs/>
          <w:color w:val="FF0000"/>
          <w:lang w:val="en-US"/>
        </w:rPr>
        <w:t xml:space="preserve">one </w:t>
      </w:r>
      <w:r w:rsidRPr="008448C7">
        <w:rPr>
          <w:rFonts w:ascii="Arial" w:hAnsi="Arial" w:cs="Arial"/>
          <w:i/>
          <w:iCs/>
          <w:color w:val="FF0000"/>
          <w:lang w:val="en-US"/>
        </w:rPr>
        <w:t xml:space="preserve">Royal Commissions to influence law reform, there is no requirement to use </w:t>
      </w:r>
      <w:r w:rsidR="002D5A51" w:rsidRPr="008448C7">
        <w:rPr>
          <w:rFonts w:ascii="Arial" w:hAnsi="Arial" w:cs="Arial"/>
          <w:i/>
          <w:iCs/>
          <w:color w:val="FF0000"/>
          <w:lang w:val="en-US"/>
        </w:rPr>
        <w:t>a</w:t>
      </w:r>
      <w:r w:rsidRPr="008448C7">
        <w:rPr>
          <w:rFonts w:ascii="Arial" w:hAnsi="Arial" w:cs="Arial"/>
          <w:i/>
          <w:iCs/>
          <w:color w:val="FF0000"/>
          <w:lang w:val="en-US"/>
        </w:rPr>
        <w:t xml:space="preserve"> ‘recent example</w:t>
      </w:r>
      <w:r w:rsidR="002D5A51" w:rsidRPr="008448C7">
        <w:rPr>
          <w:rFonts w:ascii="Arial" w:hAnsi="Arial" w:cs="Arial"/>
          <w:i/>
          <w:iCs/>
          <w:color w:val="FF0000"/>
          <w:lang w:val="en-US"/>
        </w:rPr>
        <w:t xml:space="preserve"> of a recommendation for law reform by the body.</w:t>
      </w:r>
    </w:p>
    <w:p w14:paraId="5512D3A0" w14:textId="77777777" w:rsidR="002D5A51" w:rsidRDefault="002D5A51" w:rsidP="002B6360">
      <w:pPr>
        <w:rPr>
          <w:rFonts w:ascii="Arial" w:hAnsi="Arial" w:cs="Arial"/>
          <w:b/>
          <w:color w:val="70AD47" w:themeColor="accent6"/>
          <w:u w:val="single"/>
          <w:lang w:val="en-US"/>
        </w:rPr>
      </w:pPr>
    </w:p>
    <w:p w14:paraId="47AD4C3C" w14:textId="285B63DD" w:rsidR="002B6360" w:rsidRPr="0089703A" w:rsidRDefault="002B6360" w:rsidP="002B6360">
      <w:pPr>
        <w:rPr>
          <w:rFonts w:ascii="Arial" w:hAnsi="Arial" w:cs="Arial"/>
          <w:b/>
          <w:color w:val="FF0000"/>
          <w:lang w:val="en-US"/>
        </w:rPr>
      </w:pPr>
      <w:r w:rsidRPr="0089703A">
        <w:rPr>
          <w:rFonts w:ascii="Arial" w:hAnsi="Arial" w:cs="Arial"/>
          <w:b/>
          <w:color w:val="FF0000"/>
          <w:u w:val="single"/>
          <w:lang w:val="en-US"/>
        </w:rPr>
        <w:t>Sample solution</w:t>
      </w:r>
      <w:r w:rsidRPr="0089703A">
        <w:rPr>
          <w:rFonts w:ascii="Arial" w:hAnsi="Arial" w:cs="Arial"/>
          <w:b/>
          <w:color w:val="FF0000"/>
          <w:lang w:val="en-US"/>
        </w:rPr>
        <w:t xml:space="preserve"> (Parliamentary Committee)</w:t>
      </w:r>
    </w:p>
    <w:p w14:paraId="5E5278E1" w14:textId="47604567" w:rsidR="002B6360" w:rsidRPr="0089703A" w:rsidRDefault="00766FF4" w:rsidP="002B6360">
      <w:pPr>
        <w:rPr>
          <w:rFonts w:ascii="Arial" w:hAnsi="Arial" w:cs="Arial"/>
          <w:color w:val="FF0000"/>
          <w:lang w:val="en-US"/>
        </w:rPr>
      </w:pPr>
      <w:r w:rsidRPr="008448C7">
        <w:rPr>
          <w:rFonts w:ascii="Arial" w:hAnsi="Arial" w:cs="Arial"/>
          <w:color w:val="FF0000"/>
          <w:lang w:val="en-US"/>
        </w:rPr>
        <w:t>Parliamentary</w:t>
      </w:r>
      <w:r w:rsidR="002B6360" w:rsidRPr="00BB5583">
        <w:rPr>
          <w:rFonts w:ascii="Arial" w:hAnsi="Arial" w:cs="Arial"/>
          <w:color w:val="0070C0"/>
          <w:lang w:val="en-US"/>
        </w:rPr>
        <w:t xml:space="preserve"> </w:t>
      </w:r>
      <w:r w:rsidR="002B6360" w:rsidRPr="0089703A">
        <w:rPr>
          <w:rFonts w:ascii="Arial" w:hAnsi="Arial" w:cs="Arial"/>
          <w:color w:val="FF0000"/>
          <w:lang w:val="en-US"/>
        </w:rPr>
        <w:t>committees are able to investigate wide ranging issues, subsequently reporting back to parliament as to whether law reform on the issue is needed. Further to this, they are able to do their investigations into the matter in a more efficient manner, as it is not the entire parliament investigating the matter, but rather a select group across various parties. Also, the final report prepared by the committee and presented to parliament is likely to provide a true indication as to whether the proposed law reform should be supported, ensuring parliament as a whole is confident in the recommendations.</w:t>
      </w:r>
    </w:p>
    <w:p w14:paraId="1CF43CD6" w14:textId="5353656C" w:rsidR="002B6360" w:rsidRPr="0089703A" w:rsidRDefault="002B6360" w:rsidP="002B6360">
      <w:pPr>
        <w:rPr>
          <w:rFonts w:ascii="Arial" w:hAnsi="Arial" w:cs="Arial"/>
          <w:color w:val="FF0000"/>
          <w:lang w:val="en-US"/>
        </w:rPr>
      </w:pPr>
      <w:r w:rsidRPr="0089703A">
        <w:rPr>
          <w:rFonts w:ascii="Arial" w:hAnsi="Arial" w:cs="Arial"/>
          <w:color w:val="FF0000"/>
          <w:lang w:val="en-US"/>
        </w:rPr>
        <w:t>Nevertheless, while they have been given the role of investigating the matter, there is no requirement on parliament to accept the recommendations of the committee. They are only and advisory body and the matter must still go before both houses as with any other bill. Further, while it can deal with the matter more efficiency than the entire house, committee investigations can be both time consuming and costly in gathering the information that allows them to make their final recommendations.</w:t>
      </w:r>
    </w:p>
    <w:p w14:paraId="210FE57F" w14:textId="36F18723" w:rsidR="00FC0E15" w:rsidRPr="008448C7" w:rsidRDefault="00FC0E15" w:rsidP="00FC0E15">
      <w:pPr>
        <w:rPr>
          <w:rFonts w:ascii="Arial" w:eastAsia="Times New Roman" w:hAnsi="Arial" w:cs="Arial"/>
          <w:color w:val="FF0000"/>
          <w:lang w:eastAsia="en-AU"/>
        </w:rPr>
      </w:pPr>
      <w:r w:rsidRPr="008448C7">
        <w:rPr>
          <w:rFonts w:ascii="Arial" w:hAnsi="Arial" w:cs="Arial"/>
          <w:color w:val="FF0000"/>
        </w:rPr>
        <w:t>For example, one parliamentary committee is the Victorian Standing Committee on Legal and Social Issues. This is an ongoing committee that</w:t>
      </w:r>
      <w:r w:rsidRPr="008448C7">
        <w:rPr>
          <w:rFonts w:ascii="Arial" w:eastAsia="Times New Roman" w:hAnsi="Arial" w:cs="Arial"/>
          <w:color w:val="FF0000"/>
          <w:lang w:eastAsia="en-AU"/>
        </w:rPr>
        <w:t xml:space="preserve"> inquir</w:t>
      </w:r>
      <w:r w:rsidR="00807B61">
        <w:rPr>
          <w:rFonts w:ascii="Arial" w:eastAsia="Times New Roman" w:hAnsi="Arial" w:cs="Arial"/>
          <w:color w:val="FF0000"/>
          <w:lang w:eastAsia="en-AU"/>
        </w:rPr>
        <w:t>i</w:t>
      </w:r>
      <w:r w:rsidRPr="008448C7">
        <w:rPr>
          <w:rFonts w:ascii="Arial" w:eastAsia="Times New Roman" w:hAnsi="Arial" w:cs="Arial"/>
          <w:color w:val="FF0000"/>
          <w:lang w:eastAsia="en-AU"/>
        </w:rPr>
        <w:t xml:space="preserve">es into and reports on any proposal or matter concerned with community services, gaming, health, law and justice, and the coordination of government. </w:t>
      </w:r>
    </w:p>
    <w:p w14:paraId="60CEA333" w14:textId="77777777" w:rsidR="002B6360" w:rsidRPr="00F747C5" w:rsidRDefault="002B6360" w:rsidP="002B6360">
      <w:pPr>
        <w:rPr>
          <w:rFonts w:ascii="Arial" w:hAnsi="Arial" w:cs="Arial"/>
          <w:i/>
          <w:iCs/>
          <w:color w:val="70AD47" w:themeColor="accent6"/>
          <w:lang w:val="en-US"/>
        </w:rPr>
      </w:pPr>
      <w:r w:rsidRPr="0089703A">
        <w:rPr>
          <w:rFonts w:ascii="Arial" w:hAnsi="Arial" w:cs="Arial"/>
          <w:i/>
          <w:iCs/>
          <w:color w:val="FF0000"/>
          <w:lang w:val="en-US"/>
        </w:rPr>
        <w:t>The above ‘sample solution’ probably covers more than required, however for a response to gain high marks it must consider both strengths and weaknesses</w:t>
      </w:r>
      <w:r w:rsidRPr="00F747C5">
        <w:rPr>
          <w:rFonts w:ascii="Arial" w:hAnsi="Arial" w:cs="Arial"/>
          <w:i/>
          <w:iCs/>
          <w:color w:val="70AD47" w:themeColor="accent6"/>
          <w:lang w:val="en-US"/>
        </w:rPr>
        <w:t>.</w:t>
      </w:r>
    </w:p>
    <w:p w14:paraId="20C8E128" w14:textId="77777777" w:rsidR="005A5732" w:rsidRDefault="005A5732" w:rsidP="0019461D">
      <w:pPr>
        <w:rPr>
          <w:rFonts w:ascii="Arial" w:hAnsi="Arial" w:cs="Arial"/>
          <w:b/>
          <w:bCs/>
          <w:lang w:val="en-US"/>
        </w:rPr>
      </w:pPr>
    </w:p>
    <w:p w14:paraId="62D80F4F" w14:textId="77777777" w:rsidR="00F747C5" w:rsidRDefault="00F747C5" w:rsidP="0019461D">
      <w:pPr>
        <w:rPr>
          <w:rFonts w:ascii="Arial" w:hAnsi="Arial" w:cs="Arial"/>
          <w:b/>
          <w:bCs/>
          <w:lang w:val="en-US"/>
        </w:rPr>
      </w:pPr>
    </w:p>
    <w:p w14:paraId="55F45092" w14:textId="77777777" w:rsidR="00BF49EF" w:rsidRDefault="00BF49EF" w:rsidP="0019461D">
      <w:pPr>
        <w:rPr>
          <w:rFonts w:ascii="Arial" w:hAnsi="Arial" w:cs="Arial"/>
          <w:b/>
          <w:bCs/>
          <w:lang w:val="en-US"/>
        </w:rPr>
      </w:pPr>
    </w:p>
    <w:p w14:paraId="2DC32373" w14:textId="77777777" w:rsidR="00BF49EF" w:rsidRDefault="00BF49EF" w:rsidP="0019461D">
      <w:pPr>
        <w:rPr>
          <w:rFonts w:ascii="Arial" w:hAnsi="Arial" w:cs="Arial"/>
          <w:b/>
          <w:bCs/>
          <w:lang w:val="en-US"/>
        </w:rPr>
      </w:pPr>
    </w:p>
    <w:p w14:paraId="7BEB301B" w14:textId="77777777" w:rsidR="0089703A" w:rsidRDefault="0089703A" w:rsidP="0019461D">
      <w:pPr>
        <w:rPr>
          <w:rFonts w:ascii="Arial" w:hAnsi="Arial" w:cs="Arial"/>
          <w:b/>
          <w:bCs/>
          <w:lang w:val="en-US"/>
        </w:rPr>
      </w:pPr>
    </w:p>
    <w:p w14:paraId="08A166A9" w14:textId="77777777" w:rsidR="0089703A" w:rsidRDefault="0089703A" w:rsidP="0019461D">
      <w:pPr>
        <w:rPr>
          <w:rFonts w:ascii="Arial" w:hAnsi="Arial" w:cs="Arial"/>
          <w:b/>
          <w:bCs/>
          <w:lang w:val="en-US"/>
        </w:rPr>
      </w:pPr>
    </w:p>
    <w:p w14:paraId="32EC159F" w14:textId="77777777" w:rsidR="0089703A" w:rsidRDefault="0089703A" w:rsidP="0019461D">
      <w:pPr>
        <w:rPr>
          <w:rFonts w:ascii="Arial" w:hAnsi="Arial" w:cs="Arial"/>
          <w:b/>
          <w:bCs/>
          <w:lang w:val="en-US"/>
        </w:rPr>
      </w:pPr>
    </w:p>
    <w:p w14:paraId="26063F64" w14:textId="77777777" w:rsidR="0089703A" w:rsidRDefault="0089703A" w:rsidP="0019461D">
      <w:pPr>
        <w:rPr>
          <w:rFonts w:ascii="Arial" w:hAnsi="Arial" w:cs="Arial"/>
          <w:b/>
          <w:bCs/>
          <w:lang w:val="en-US"/>
        </w:rPr>
      </w:pPr>
    </w:p>
    <w:p w14:paraId="58BAB5DE" w14:textId="77777777" w:rsidR="0089703A" w:rsidRDefault="0089703A" w:rsidP="0019461D">
      <w:pPr>
        <w:rPr>
          <w:rFonts w:ascii="Arial" w:hAnsi="Arial" w:cs="Arial"/>
          <w:b/>
          <w:bCs/>
          <w:lang w:val="en-US"/>
        </w:rPr>
      </w:pPr>
    </w:p>
    <w:p w14:paraId="0DDFFDFD" w14:textId="77777777" w:rsidR="0089703A" w:rsidRDefault="0089703A" w:rsidP="0019461D">
      <w:pPr>
        <w:rPr>
          <w:rFonts w:ascii="Arial" w:hAnsi="Arial" w:cs="Arial"/>
          <w:b/>
          <w:bCs/>
          <w:lang w:val="en-US"/>
        </w:rPr>
      </w:pPr>
    </w:p>
    <w:p w14:paraId="651F7B72" w14:textId="77777777" w:rsidR="0089703A" w:rsidRDefault="0089703A" w:rsidP="0019461D">
      <w:pPr>
        <w:rPr>
          <w:rFonts w:ascii="Arial" w:hAnsi="Arial" w:cs="Arial"/>
          <w:b/>
          <w:bCs/>
          <w:lang w:val="en-US"/>
        </w:rPr>
      </w:pPr>
    </w:p>
    <w:p w14:paraId="7966241D" w14:textId="18C3E209" w:rsidR="0019461D" w:rsidRPr="00D77410" w:rsidRDefault="0019461D" w:rsidP="0019461D">
      <w:pPr>
        <w:rPr>
          <w:rFonts w:ascii="Arial" w:hAnsi="Arial" w:cs="Arial"/>
          <w:lang w:val="en-US"/>
        </w:rPr>
      </w:pPr>
      <w:r w:rsidRPr="00D77410">
        <w:rPr>
          <w:rFonts w:ascii="Arial" w:hAnsi="Arial" w:cs="Arial"/>
          <w:b/>
          <w:bCs/>
          <w:lang w:val="en-US"/>
        </w:rPr>
        <w:lastRenderedPageBreak/>
        <w:t xml:space="preserve">Question 6 </w:t>
      </w:r>
      <w:r w:rsidRPr="00D77410">
        <w:rPr>
          <w:rFonts w:ascii="Arial" w:hAnsi="Arial" w:cs="Arial"/>
          <w:lang w:val="en-US"/>
        </w:rPr>
        <w:t>(10 marks)</w:t>
      </w:r>
    </w:p>
    <w:p w14:paraId="3967B7E3" w14:textId="77777777" w:rsidR="00D02543" w:rsidRPr="008448C7" w:rsidRDefault="00D02543" w:rsidP="00D02543">
      <w:pPr>
        <w:rPr>
          <w:rFonts w:ascii="Arial" w:hAnsi="Arial" w:cs="Arial"/>
          <w:lang w:val="en-US"/>
        </w:rPr>
      </w:pPr>
      <w:r w:rsidRPr="008448C7">
        <w:rPr>
          <w:rFonts w:ascii="Arial" w:hAnsi="Arial" w:cs="Arial"/>
          <w:lang w:val="en-US"/>
        </w:rPr>
        <w:t>‘</w:t>
      </w:r>
      <w:r w:rsidRPr="008448C7">
        <w:rPr>
          <w:rFonts w:ascii="Arial" w:hAnsi="Arial" w:cs="Arial"/>
          <w:i/>
          <w:iCs/>
          <w:lang w:val="en-US"/>
        </w:rPr>
        <w:t>Unaffordable and out of reach: the problem of Access to the Australian Legal System’</w:t>
      </w:r>
      <w:r w:rsidRPr="008448C7">
        <w:rPr>
          <w:rFonts w:ascii="Arial" w:hAnsi="Arial" w:cs="Arial"/>
          <w:lang w:val="en-US"/>
        </w:rPr>
        <w:t xml:space="preserve"> was the title of a report by Community Law Australia, that led to a bill going before the lower house of the Victorian parliament.</w:t>
      </w:r>
    </w:p>
    <w:p w14:paraId="5B065BC6" w14:textId="77777777" w:rsidR="00D02543" w:rsidRPr="008448C7" w:rsidRDefault="00D02543" w:rsidP="00D02543">
      <w:pPr>
        <w:rPr>
          <w:rFonts w:ascii="Arial" w:hAnsi="Arial" w:cs="Arial"/>
          <w:lang w:val="en-US"/>
        </w:rPr>
      </w:pPr>
      <w:r w:rsidRPr="008448C7">
        <w:rPr>
          <w:rFonts w:ascii="Arial" w:hAnsi="Arial" w:cs="Arial"/>
        </w:rPr>
        <w:t xml:space="preserve">Describe </w:t>
      </w:r>
      <w:r w:rsidRPr="008448C7">
        <w:rPr>
          <w:rFonts w:ascii="Arial" w:hAnsi="Arial" w:cs="Arial"/>
          <w:b/>
        </w:rPr>
        <w:t>one</w:t>
      </w:r>
      <w:r w:rsidRPr="008448C7">
        <w:rPr>
          <w:rFonts w:ascii="Arial" w:hAnsi="Arial" w:cs="Arial"/>
        </w:rPr>
        <w:t xml:space="preserve"> factor hindering the ability of the Victorian civil justice system to achieve </w:t>
      </w:r>
      <w:r w:rsidRPr="008448C7">
        <w:rPr>
          <w:rFonts w:ascii="Arial" w:hAnsi="Arial" w:cs="Arial"/>
          <w:b/>
        </w:rPr>
        <w:t>two</w:t>
      </w:r>
      <w:r w:rsidRPr="008448C7">
        <w:rPr>
          <w:rFonts w:ascii="Arial" w:hAnsi="Arial" w:cs="Arial"/>
        </w:rPr>
        <w:t xml:space="preserve"> of the principles of justice. </w:t>
      </w:r>
      <w:r w:rsidRPr="008448C7">
        <w:rPr>
          <w:rFonts w:ascii="Arial" w:hAnsi="Arial" w:cs="Arial"/>
          <w:lang w:val="en-US"/>
        </w:rPr>
        <w:t xml:space="preserve">Discuss the extent to which </w:t>
      </w:r>
      <w:r w:rsidRPr="008448C7">
        <w:rPr>
          <w:rFonts w:ascii="Arial" w:hAnsi="Arial" w:cs="Arial"/>
          <w:b/>
          <w:bCs/>
          <w:lang w:val="en-US"/>
        </w:rPr>
        <w:t>one</w:t>
      </w:r>
      <w:r w:rsidRPr="008448C7">
        <w:rPr>
          <w:rFonts w:ascii="Arial" w:hAnsi="Arial" w:cs="Arial"/>
          <w:lang w:val="en-US"/>
        </w:rPr>
        <w:t xml:space="preserve"> recommended reform to the Victorian civil justice system may help achieve justice. In your answer, outline </w:t>
      </w:r>
      <w:r w:rsidRPr="008448C7">
        <w:rPr>
          <w:rFonts w:ascii="Arial" w:hAnsi="Arial" w:cs="Arial"/>
          <w:b/>
          <w:bCs/>
          <w:lang w:val="en-US"/>
        </w:rPr>
        <w:t xml:space="preserve">one </w:t>
      </w:r>
      <w:r w:rsidRPr="008448C7">
        <w:rPr>
          <w:rFonts w:ascii="Arial" w:hAnsi="Arial" w:cs="Arial"/>
          <w:lang w:val="en-US"/>
        </w:rPr>
        <w:t>reason for law reform.</w:t>
      </w:r>
    </w:p>
    <w:p w14:paraId="7B0A3239" w14:textId="30010397" w:rsidR="00253374" w:rsidRDefault="00253374" w:rsidP="00253374">
      <w:pPr>
        <w:rPr>
          <w:rFonts w:ascii="Arial" w:hAnsi="Arial" w:cs="Arial"/>
          <w:b/>
        </w:rPr>
      </w:pPr>
    </w:p>
    <w:p w14:paraId="701CB316" w14:textId="77777777" w:rsidR="00946014" w:rsidRPr="00D46706" w:rsidRDefault="00946014" w:rsidP="00D73C6B">
      <w:pPr>
        <w:spacing w:after="80"/>
        <w:rPr>
          <w:rFonts w:ascii="Arial" w:eastAsia="Times New Roman" w:hAnsi="Arial" w:cs="Arial"/>
          <w:b/>
          <w:bCs/>
          <w:color w:val="FF0000"/>
          <w:u w:val="single"/>
          <w:lang w:val="en-GB"/>
        </w:rPr>
      </w:pPr>
      <w:r w:rsidRPr="00D46706">
        <w:rPr>
          <w:rFonts w:ascii="Arial" w:eastAsia="Times New Roman" w:hAnsi="Arial" w:cs="Arial"/>
          <w:b/>
          <w:bCs/>
          <w:color w:val="FF0000"/>
          <w:u w:val="single"/>
          <w:lang w:val="en-GB"/>
        </w:rPr>
        <w:t>Marking guide</w:t>
      </w:r>
    </w:p>
    <w:p w14:paraId="180F48C8" w14:textId="77777777" w:rsidR="00946014" w:rsidRPr="00D73C6B" w:rsidRDefault="00946014" w:rsidP="00086F47">
      <w:pPr>
        <w:pStyle w:val="ListParagraph"/>
        <w:numPr>
          <w:ilvl w:val="0"/>
          <w:numId w:val="12"/>
        </w:numPr>
        <w:spacing w:after="0"/>
        <w:rPr>
          <w:rFonts w:ascii="Arial" w:eastAsia="Times New Roman" w:hAnsi="Arial" w:cs="Arial"/>
          <w:bCs/>
          <w:color w:val="FF0000"/>
          <w:lang w:val="en-GB"/>
        </w:rPr>
      </w:pPr>
      <w:r w:rsidRPr="00D73C6B">
        <w:rPr>
          <w:rFonts w:ascii="Arial" w:eastAsia="Times New Roman" w:hAnsi="Arial" w:cs="Arial"/>
          <w:bCs/>
          <w:color w:val="FF0000"/>
          <w:lang w:val="en-GB"/>
        </w:rPr>
        <w:t>Responses should be marked globally</w:t>
      </w:r>
    </w:p>
    <w:p w14:paraId="673F5F64" w14:textId="77777777" w:rsidR="00946014" w:rsidRPr="00DE1550" w:rsidRDefault="00946014" w:rsidP="00946014">
      <w:pPr>
        <w:spacing w:after="0"/>
        <w:rPr>
          <w:rFonts w:ascii="Arial" w:eastAsia="Times New Roman" w:hAnsi="Arial" w:cs="Arial"/>
          <w:b/>
          <w:bCs/>
          <w:color w:val="0070C0"/>
          <w:u w:val="single"/>
          <w:lang w:val="en-GB"/>
        </w:rPr>
      </w:pPr>
    </w:p>
    <w:p w14:paraId="390A630F" w14:textId="77777777" w:rsidR="002B6360" w:rsidRPr="00FD13C2" w:rsidRDefault="002B6360" w:rsidP="002B6360">
      <w:pPr>
        <w:rPr>
          <w:rFonts w:ascii="Arial" w:hAnsi="Arial" w:cs="Arial"/>
          <w:i/>
          <w:iCs/>
          <w:color w:val="FF0000"/>
          <w:lang w:val="en-US"/>
        </w:rPr>
      </w:pPr>
      <w:r w:rsidRPr="00FD13C2">
        <w:rPr>
          <w:rFonts w:ascii="Arial" w:hAnsi="Arial" w:cs="Arial"/>
          <w:i/>
          <w:iCs/>
          <w:color w:val="FF0000"/>
          <w:lang w:val="en-US"/>
        </w:rPr>
        <w:t>It is important that all parts of the course needing to be addressed in this question are covered. Much of the question has as its focus the final two dot points of the Unit 3 Area of Study 2.</w:t>
      </w:r>
    </w:p>
    <w:p w14:paraId="5E871921" w14:textId="77777777" w:rsidR="002B6360" w:rsidRPr="00FD13C2" w:rsidRDefault="002B6360" w:rsidP="002B6360">
      <w:pPr>
        <w:rPr>
          <w:rFonts w:ascii="Arial" w:hAnsi="Arial" w:cs="Arial"/>
          <w:i/>
          <w:iCs/>
          <w:color w:val="FF0000"/>
          <w:lang w:val="en-US"/>
        </w:rPr>
      </w:pPr>
      <w:r w:rsidRPr="00FD13C2">
        <w:rPr>
          <w:rFonts w:ascii="Arial" w:hAnsi="Arial" w:cs="Arial"/>
          <w:i/>
          <w:iCs/>
          <w:color w:val="FF0000"/>
          <w:lang w:val="en-US"/>
        </w:rPr>
        <w:t>One of ‘Cost’, ‘Time’ and ‘Accessibility’ must be described and given the words ‘unaffordable’ and ‘out of reach’, this may make the factor of ‘Cost’ the one to link back to in the response. In doing so, this part of the response requires students to link to two principles that may not be present in the civil justice system. Then there is the need to consider a recommended reform, linking it to the fact it may/may not enhance justice. It would be important when addressing this part of the question to ensure that the reform being suggested is going to assist with the factor chosen earlier in the question.</w:t>
      </w:r>
    </w:p>
    <w:p w14:paraId="7FDBE94A" w14:textId="77777777" w:rsidR="002B6360" w:rsidRPr="00FD13C2" w:rsidRDefault="002B6360" w:rsidP="002B6360">
      <w:pPr>
        <w:rPr>
          <w:rFonts w:ascii="Arial" w:hAnsi="Arial" w:cs="Arial"/>
          <w:i/>
          <w:iCs/>
          <w:color w:val="FF0000"/>
          <w:lang w:val="en-US"/>
        </w:rPr>
      </w:pPr>
      <w:r w:rsidRPr="00FD13C2">
        <w:rPr>
          <w:rFonts w:ascii="Arial" w:hAnsi="Arial" w:cs="Arial"/>
          <w:i/>
          <w:iCs/>
          <w:color w:val="FF0000"/>
          <w:lang w:val="en-US"/>
        </w:rPr>
        <w:t>Finally, the response requires knowledge of Unit 4 in terms of one reason for law reform.</w:t>
      </w:r>
    </w:p>
    <w:p w14:paraId="3291C813" w14:textId="77777777" w:rsidR="002B6360" w:rsidRPr="00FD13C2" w:rsidRDefault="002B6360" w:rsidP="002B6360">
      <w:pPr>
        <w:rPr>
          <w:rFonts w:ascii="Arial" w:hAnsi="Arial" w:cs="Arial"/>
          <w:i/>
          <w:iCs/>
          <w:color w:val="FF0000"/>
          <w:lang w:val="en-US"/>
        </w:rPr>
      </w:pPr>
    </w:p>
    <w:p w14:paraId="1DB5550D" w14:textId="77777777" w:rsidR="002B6360" w:rsidRPr="00055AE8" w:rsidRDefault="002B6360" w:rsidP="002B6360">
      <w:pPr>
        <w:rPr>
          <w:rFonts w:ascii="Arial" w:hAnsi="Arial" w:cs="Arial"/>
          <w:b/>
          <w:color w:val="FF0000"/>
          <w:u w:val="single"/>
          <w:lang w:val="en-US"/>
        </w:rPr>
      </w:pPr>
      <w:r w:rsidRPr="00055AE8">
        <w:rPr>
          <w:rFonts w:ascii="Arial" w:hAnsi="Arial" w:cs="Arial"/>
          <w:b/>
          <w:color w:val="FF0000"/>
          <w:u w:val="single"/>
          <w:lang w:val="en-US"/>
        </w:rPr>
        <w:t>Sample response</w:t>
      </w:r>
    </w:p>
    <w:p w14:paraId="508C8686" w14:textId="2DAC8842" w:rsidR="002B6360" w:rsidRPr="00FD13C2" w:rsidRDefault="002B6360" w:rsidP="002B6360">
      <w:pPr>
        <w:rPr>
          <w:rFonts w:ascii="Arial" w:hAnsi="Arial" w:cs="Arial"/>
          <w:color w:val="FF0000"/>
          <w:lang w:val="en-US"/>
        </w:rPr>
      </w:pPr>
      <w:r w:rsidRPr="00FD13C2">
        <w:rPr>
          <w:rFonts w:ascii="Arial" w:hAnsi="Arial" w:cs="Arial"/>
          <w:color w:val="FF0000"/>
          <w:lang w:val="en-US"/>
        </w:rPr>
        <w:t xml:space="preserve">There is no doubt that not all those who feel they have had </w:t>
      </w:r>
      <w:r w:rsidR="00004406" w:rsidRPr="008448C7">
        <w:rPr>
          <w:rFonts w:ascii="Arial" w:hAnsi="Arial" w:cs="Arial"/>
          <w:color w:val="FF0000"/>
          <w:lang w:val="en-US"/>
        </w:rPr>
        <w:t>their</w:t>
      </w:r>
      <w:r w:rsidRPr="00FD13C2">
        <w:rPr>
          <w:rFonts w:ascii="Arial" w:hAnsi="Arial" w:cs="Arial"/>
          <w:color w:val="FF0000"/>
          <w:lang w:val="en-US"/>
        </w:rPr>
        <w:t xml:space="preserve"> rights infringed or may be required to respond to a plaintiff</w:t>
      </w:r>
      <w:r w:rsidR="00176608">
        <w:rPr>
          <w:rFonts w:ascii="Arial" w:hAnsi="Arial" w:cs="Arial"/>
          <w:color w:val="FF0000"/>
          <w:lang w:val="en-US"/>
        </w:rPr>
        <w:t>'</w:t>
      </w:r>
      <w:r w:rsidRPr="00FD13C2">
        <w:rPr>
          <w:rFonts w:ascii="Arial" w:hAnsi="Arial" w:cs="Arial"/>
          <w:color w:val="FF0000"/>
          <w:lang w:val="en-US"/>
        </w:rPr>
        <w:t>s claims, are in a financial position to pursue the matter due to the high costs of doing so. Further, whether it be due to these high costs or a range of other reasons, accessibility for some to the civil justice system is restricted. Nevertheless, there are a range of reforms that could be put in place to overcome these limiting factors.</w:t>
      </w:r>
    </w:p>
    <w:p w14:paraId="3A11A25D" w14:textId="6DCA0F6A" w:rsidR="002B6360" w:rsidRPr="00FD13C2" w:rsidRDefault="002B6360" w:rsidP="002B6360">
      <w:pPr>
        <w:rPr>
          <w:rFonts w:ascii="Arial" w:hAnsi="Arial" w:cs="Arial"/>
          <w:color w:val="FF0000"/>
          <w:lang w:val="en-US"/>
        </w:rPr>
      </w:pPr>
      <w:r w:rsidRPr="00FD13C2">
        <w:rPr>
          <w:rFonts w:ascii="Arial" w:hAnsi="Arial" w:cs="Arial"/>
          <w:color w:val="FF0000"/>
          <w:lang w:val="en-US"/>
        </w:rPr>
        <w:t xml:space="preserve">While there are some ways of avoiding the high costs, in many cases they remain, both where the matter may proceed before a court and also in some matters that go to </w:t>
      </w:r>
      <w:proofErr w:type="gramStart"/>
      <w:r w:rsidRPr="00FD13C2">
        <w:rPr>
          <w:rFonts w:ascii="Arial" w:hAnsi="Arial" w:cs="Arial"/>
          <w:color w:val="FF0000"/>
          <w:lang w:val="en-US"/>
        </w:rPr>
        <w:t>VCAT.</w:t>
      </w:r>
      <w:proofErr w:type="gramEnd"/>
    </w:p>
    <w:p w14:paraId="518EA1E6" w14:textId="77777777" w:rsidR="002B6360" w:rsidRPr="00FD13C2" w:rsidRDefault="002B6360" w:rsidP="002B6360">
      <w:pPr>
        <w:rPr>
          <w:rFonts w:ascii="Arial" w:hAnsi="Arial" w:cs="Arial"/>
          <w:color w:val="FF0000"/>
          <w:lang w:val="en-US"/>
        </w:rPr>
      </w:pPr>
      <w:r w:rsidRPr="00FD13C2">
        <w:rPr>
          <w:rFonts w:ascii="Arial" w:hAnsi="Arial" w:cs="Arial"/>
          <w:color w:val="FF0000"/>
          <w:lang w:val="en-US"/>
        </w:rPr>
        <w:t xml:space="preserve">Legal representation is certainly a dominant cost with civil disputes. While all are entitled to legal representation, it is not free with Legal Aid rarely accessible to those involved in a civil dispute. Further, some VCAT matters still require legal representation, significantly adding to the cost of taking such a matter to VCAT, making it out of reach for some. </w:t>
      </w:r>
    </w:p>
    <w:p w14:paraId="67E5E5C5" w14:textId="77777777" w:rsidR="002B6360" w:rsidRPr="00FD13C2" w:rsidRDefault="002B6360" w:rsidP="002B6360">
      <w:pPr>
        <w:rPr>
          <w:rFonts w:ascii="Arial" w:hAnsi="Arial" w:cs="Arial"/>
          <w:color w:val="FF0000"/>
          <w:lang w:val="en-US"/>
        </w:rPr>
      </w:pPr>
      <w:r w:rsidRPr="00FD13C2">
        <w:rPr>
          <w:rFonts w:ascii="Arial" w:hAnsi="Arial" w:cs="Arial"/>
          <w:color w:val="FF0000"/>
          <w:lang w:val="en-US"/>
        </w:rPr>
        <w:t>Fairness as a principle is likely to not be present as the cost of legal representation prevents a party availing themselves of a person who has the training to understand what is required in the courtroom. The plaintiff or defendant themselves is normally not going to understand the legal processes and terminology that confronts them.</w:t>
      </w:r>
    </w:p>
    <w:p w14:paraId="79ACA203" w14:textId="77777777" w:rsidR="002B6360" w:rsidRPr="00FD13C2" w:rsidRDefault="002B6360" w:rsidP="002B6360">
      <w:pPr>
        <w:rPr>
          <w:rFonts w:ascii="Arial" w:hAnsi="Arial" w:cs="Arial"/>
          <w:color w:val="FF0000"/>
          <w:lang w:val="en-US"/>
        </w:rPr>
      </w:pPr>
      <w:r w:rsidRPr="00FD13C2">
        <w:rPr>
          <w:rFonts w:ascii="Arial" w:hAnsi="Arial" w:cs="Arial"/>
          <w:color w:val="FF0000"/>
          <w:lang w:val="en-US"/>
        </w:rPr>
        <w:t xml:space="preserve">Equality as a principle is also likely to not be present. It states that all people should have an equal opportunity to present their case, with no person being treated either </w:t>
      </w:r>
      <w:proofErr w:type="spellStart"/>
      <w:r w:rsidRPr="00FD13C2">
        <w:rPr>
          <w:rFonts w:ascii="Arial" w:hAnsi="Arial" w:cs="Arial"/>
          <w:color w:val="FF0000"/>
          <w:lang w:val="en-US"/>
        </w:rPr>
        <w:t>favourably</w:t>
      </w:r>
      <w:proofErr w:type="spellEnd"/>
      <w:r w:rsidRPr="00FD13C2">
        <w:rPr>
          <w:rFonts w:ascii="Arial" w:hAnsi="Arial" w:cs="Arial"/>
          <w:color w:val="FF0000"/>
          <w:lang w:val="en-US"/>
        </w:rPr>
        <w:t xml:space="preserve"> or </w:t>
      </w:r>
      <w:proofErr w:type="spellStart"/>
      <w:r w:rsidRPr="00FD13C2">
        <w:rPr>
          <w:rFonts w:ascii="Arial" w:hAnsi="Arial" w:cs="Arial"/>
          <w:color w:val="FF0000"/>
          <w:lang w:val="en-US"/>
        </w:rPr>
        <w:t>unfavourably</w:t>
      </w:r>
      <w:proofErr w:type="spellEnd"/>
      <w:r w:rsidRPr="00FD13C2">
        <w:rPr>
          <w:rFonts w:ascii="Arial" w:hAnsi="Arial" w:cs="Arial"/>
          <w:color w:val="FF0000"/>
          <w:lang w:val="en-US"/>
        </w:rPr>
        <w:t>. The fact that the civil justice system is not available to all due to the cost of legal representation means equality is not present.</w:t>
      </w:r>
    </w:p>
    <w:p w14:paraId="6ED0390F" w14:textId="3BC14812" w:rsidR="002B6360" w:rsidRDefault="000E64C4" w:rsidP="002B6360">
      <w:pPr>
        <w:rPr>
          <w:rFonts w:ascii="Arial" w:hAnsi="Arial" w:cs="Arial"/>
          <w:color w:val="FF0000"/>
          <w:lang w:val="en-US"/>
        </w:rPr>
      </w:pPr>
      <w:r w:rsidRPr="00650D05">
        <w:rPr>
          <w:rFonts w:ascii="Arial" w:hAnsi="Arial" w:cs="Arial"/>
          <w:color w:val="FF0000"/>
          <w:lang w:val="en-US"/>
        </w:rPr>
        <w:t xml:space="preserve">One recommended </w:t>
      </w:r>
      <w:r w:rsidR="00B2378C" w:rsidRPr="00650D05">
        <w:rPr>
          <w:rFonts w:ascii="Arial" w:hAnsi="Arial" w:cs="Arial"/>
          <w:color w:val="FF0000"/>
          <w:lang w:val="en-US"/>
        </w:rPr>
        <w:t>to the civil justice system was made in 2018 by the Law Council of Australia</w:t>
      </w:r>
      <w:r w:rsidR="009908E2" w:rsidRPr="00650D05">
        <w:rPr>
          <w:rFonts w:ascii="Arial" w:hAnsi="Arial" w:cs="Arial"/>
          <w:color w:val="FF0000"/>
          <w:lang w:val="en-US"/>
        </w:rPr>
        <w:t>’s ‘The Justice Project’</w:t>
      </w:r>
      <w:r w:rsidR="00E96CC5" w:rsidRPr="00650D05">
        <w:rPr>
          <w:rFonts w:ascii="Arial" w:hAnsi="Arial" w:cs="Arial"/>
          <w:color w:val="FF0000"/>
          <w:lang w:val="en-US"/>
        </w:rPr>
        <w:t xml:space="preserve"> which recommended a $390 million per year increase in legal aid funding across Australia. </w:t>
      </w:r>
      <w:r w:rsidR="002B6360" w:rsidRPr="00650D05">
        <w:rPr>
          <w:rFonts w:ascii="Arial" w:hAnsi="Arial" w:cs="Arial"/>
          <w:color w:val="FF0000"/>
          <w:lang w:val="en-US"/>
        </w:rPr>
        <w:t xml:space="preserve">Greater access to legal aid funding for civil disputes is a </w:t>
      </w:r>
      <w:r w:rsidR="002B6360" w:rsidRPr="00FD13C2">
        <w:rPr>
          <w:rFonts w:ascii="Arial" w:hAnsi="Arial" w:cs="Arial"/>
          <w:color w:val="FF0000"/>
          <w:lang w:val="en-US"/>
        </w:rPr>
        <w:t xml:space="preserve">recommended reform that would address the problem of cost for those wanting to pursue a civil dispute, but who do not do so due to the expense of accessing a legal representative. While the money available to provide legal advice and assistance cannot be unlimited, an increase in </w:t>
      </w:r>
      <w:r w:rsidR="002B6360" w:rsidRPr="00FD13C2">
        <w:rPr>
          <w:rFonts w:ascii="Arial" w:hAnsi="Arial" w:cs="Arial"/>
          <w:color w:val="FF0000"/>
          <w:lang w:val="en-US"/>
        </w:rPr>
        <w:lastRenderedPageBreak/>
        <w:t>available funding is certainly going to result in more of those unable to pursue their rights, being able to do so.</w:t>
      </w:r>
      <w:r w:rsidR="00B357D0">
        <w:rPr>
          <w:rFonts w:ascii="Arial" w:hAnsi="Arial" w:cs="Arial"/>
          <w:color w:val="FF0000"/>
          <w:lang w:val="en-US"/>
        </w:rPr>
        <w:t xml:space="preserve"> </w:t>
      </w:r>
    </w:p>
    <w:p w14:paraId="4529EAE9" w14:textId="77777777" w:rsidR="002B6360" w:rsidRPr="00FD13C2" w:rsidRDefault="002B6360" w:rsidP="002B6360">
      <w:pPr>
        <w:rPr>
          <w:rFonts w:ascii="Arial" w:hAnsi="Arial" w:cs="Arial"/>
          <w:color w:val="FF0000"/>
          <w:lang w:val="en-US"/>
        </w:rPr>
      </w:pPr>
      <w:r w:rsidRPr="00FD13C2">
        <w:rPr>
          <w:rFonts w:ascii="Arial" w:hAnsi="Arial" w:cs="Arial"/>
          <w:color w:val="FF0000"/>
          <w:lang w:val="en-US"/>
        </w:rPr>
        <w:t>One reason for law reform would be due to changing conditions in society. As society changes so is there the need for the law to keep up with these changes. Over time, if access to the civil justice system is more restrictive to many in society there need to be laws put in place to ensure this does not continue.</w:t>
      </w:r>
    </w:p>
    <w:p w14:paraId="7425CD39" w14:textId="77777777" w:rsidR="002B6360" w:rsidRPr="00FD13C2" w:rsidRDefault="002B6360" w:rsidP="002B6360">
      <w:pPr>
        <w:rPr>
          <w:rFonts w:ascii="Arial" w:hAnsi="Arial" w:cs="Arial"/>
          <w:i/>
          <w:iCs/>
          <w:color w:val="FF0000"/>
          <w:lang w:val="en-US"/>
        </w:rPr>
      </w:pPr>
      <w:r w:rsidRPr="00FD13C2">
        <w:rPr>
          <w:rFonts w:ascii="Arial" w:hAnsi="Arial" w:cs="Arial"/>
          <w:i/>
          <w:iCs/>
          <w:color w:val="FF0000"/>
          <w:lang w:val="en-US"/>
        </w:rPr>
        <w:t xml:space="preserve">Note that there a wide range of responses that would be appropriate in this question, with the key being that all parts of the question asked are addressed. </w:t>
      </w:r>
    </w:p>
    <w:p w14:paraId="7E9C412B" w14:textId="77777777" w:rsidR="00356CBD" w:rsidRDefault="00356CBD" w:rsidP="00253374">
      <w:pPr>
        <w:spacing w:after="240"/>
        <w:rPr>
          <w:rFonts w:ascii="Arial" w:hAnsi="Arial" w:cs="Arial"/>
          <w:b/>
        </w:rPr>
      </w:pPr>
    </w:p>
    <w:p w14:paraId="03CFA886" w14:textId="77777777" w:rsidR="0089703A" w:rsidRDefault="0089703A" w:rsidP="00253374">
      <w:pPr>
        <w:spacing w:after="240"/>
        <w:rPr>
          <w:rFonts w:ascii="Arial" w:hAnsi="Arial" w:cs="Arial"/>
          <w:b/>
        </w:rPr>
      </w:pPr>
    </w:p>
    <w:p w14:paraId="5080C391" w14:textId="77777777" w:rsidR="0089703A" w:rsidRDefault="0089703A" w:rsidP="00253374">
      <w:pPr>
        <w:spacing w:after="240"/>
        <w:rPr>
          <w:rFonts w:ascii="Arial" w:hAnsi="Arial" w:cs="Arial"/>
          <w:b/>
        </w:rPr>
      </w:pPr>
    </w:p>
    <w:p w14:paraId="76DB75ED" w14:textId="77777777" w:rsidR="0089703A" w:rsidRDefault="0089703A" w:rsidP="00253374">
      <w:pPr>
        <w:spacing w:after="240"/>
        <w:rPr>
          <w:rFonts w:ascii="Arial" w:hAnsi="Arial" w:cs="Arial"/>
          <w:b/>
        </w:rPr>
      </w:pPr>
    </w:p>
    <w:p w14:paraId="5C4806A6" w14:textId="77777777" w:rsidR="0089703A" w:rsidRDefault="0089703A" w:rsidP="00253374">
      <w:pPr>
        <w:spacing w:after="240"/>
        <w:rPr>
          <w:rFonts w:ascii="Arial" w:hAnsi="Arial" w:cs="Arial"/>
          <w:b/>
        </w:rPr>
      </w:pPr>
    </w:p>
    <w:p w14:paraId="5233EA64" w14:textId="77777777" w:rsidR="0089703A" w:rsidRDefault="0089703A" w:rsidP="00253374">
      <w:pPr>
        <w:spacing w:after="240"/>
        <w:rPr>
          <w:rFonts w:ascii="Arial" w:hAnsi="Arial" w:cs="Arial"/>
          <w:b/>
        </w:rPr>
      </w:pPr>
    </w:p>
    <w:p w14:paraId="2CB3E13C" w14:textId="77777777" w:rsidR="0089703A" w:rsidRDefault="0089703A" w:rsidP="00253374">
      <w:pPr>
        <w:spacing w:after="240"/>
        <w:rPr>
          <w:rFonts w:ascii="Arial" w:hAnsi="Arial" w:cs="Arial"/>
          <w:b/>
        </w:rPr>
      </w:pPr>
    </w:p>
    <w:p w14:paraId="0BD48BA6" w14:textId="77777777" w:rsidR="0089703A" w:rsidRDefault="0089703A" w:rsidP="00253374">
      <w:pPr>
        <w:spacing w:after="240"/>
        <w:rPr>
          <w:rFonts w:ascii="Arial" w:hAnsi="Arial" w:cs="Arial"/>
          <w:b/>
        </w:rPr>
      </w:pPr>
    </w:p>
    <w:p w14:paraId="73FE1267" w14:textId="77777777" w:rsidR="0089703A" w:rsidRDefault="0089703A" w:rsidP="00253374">
      <w:pPr>
        <w:spacing w:after="240"/>
        <w:rPr>
          <w:rFonts w:ascii="Arial" w:hAnsi="Arial" w:cs="Arial"/>
          <w:b/>
        </w:rPr>
      </w:pPr>
    </w:p>
    <w:p w14:paraId="7514F4F9" w14:textId="77777777" w:rsidR="0089703A" w:rsidRDefault="0089703A" w:rsidP="00253374">
      <w:pPr>
        <w:spacing w:after="240"/>
        <w:rPr>
          <w:rFonts w:ascii="Arial" w:hAnsi="Arial" w:cs="Arial"/>
          <w:b/>
        </w:rPr>
      </w:pPr>
    </w:p>
    <w:p w14:paraId="4006E287" w14:textId="77777777" w:rsidR="0089703A" w:rsidRDefault="0089703A" w:rsidP="00253374">
      <w:pPr>
        <w:spacing w:after="240"/>
        <w:rPr>
          <w:rFonts w:ascii="Arial" w:hAnsi="Arial" w:cs="Arial"/>
          <w:b/>
        </w:rPr>
      </w:pPr>
    </w:p>
    <w:p w14:paraId="632D2870" w14:textId="77777777" w:rsidR="0089703A" w:rsidRDefault="0089703A" w:rsidP="00253374">
      <w:pPr>
        <w:spacing w:after="240"/>
        <w:rPr>
          <w:rFonts w:ascii="Arial" w:hAnsi="Arial" w:cs="Arial"/>
          <w:b/>
        </w:rPr>
      </w:pPr>
    </w:p>
    <w:p w14:paraId="567530E5" w14:textId="77777777" w:rsidR="0089703A" w:rsidRDefault="0089703A" w:rsidP="00253374">
      <w:pPr>
        <w:spacing w:after="240"/>
        <w:rPr>
          <w:rFonts w:ascii="Arial" w:hAnsi="Arial" w:cs="Arial"/>
          <w:b/>
        </w:rPr>
      </w:pPr>
    </w:p>
    <w:p w14:paraId="68E1A3B8" w14:textId="77777777" w:rsidR="0089703A" w:rsidRDefault="0089703A" w:rsidP="00253374">
      <w:pPr>
        <w:spacing w:after="240"/>
        <w:rPr>
          <w:rFonts w:ascii="Arial" w:hAnsi="Arial" w:cs="Arial"/>
          <w:b/>
        </w:rPr>
      </w:pPr>
    </w:p>
    <w:p w14:paraId="3352C494" w14:textId="77777777" w:rsidR="0089703A" w:rsidRDefault="0089703A" w:rsidP="00253374">
      <w:pPr>
        <w:spacing w:after="240"/>
        <w:rPr>
          <w:rFonts w:ascii="Arial" w:hAnsi="Arial" w:cs="Arial"/>
          <w:b/>
        </w:rPr>
      </w:pPr>
    </w:p>
    <w:p w14:paraId="094C297A" w14:textId="77777777" w:rsidR="0089703A" w:rsidRDefault="0089703A" w:rsidP="00253374">
      <w:pPr>
        <w:spacing w:after="240"/>
        <w:rPr>
          <w:rFonts w:ascii="Arial" w:hAnsi="Arial" w:cs="Arial"/>
          <w:b/>
        </w:rPr>
      </w:pPr>
    </w:p>
    <w:p w14:paraId="49DFDA47" w14:textId="77777777" w:rsidR="0089703A" w:rsidRDefault="0089703A" w:rsidP="00253374">
      <w:pPr>
        <w:spacing w:after="240"/>
        <w:rPr>
          <w:rFonts w:ascii="Arial" w:hAnsi="Arial" w:cs="Arial"/>
          <w:b/>
        </w:rPr>
      </w:pPr>
    </w:p>
    <w:p w14:paraId="2BC5AF09" w14:textId="77777777" w:rsidR="0089703A" w:rsidRDefault="0089703A" w:rsidP="00253374">
      <w:pPr>
        <w:spacing w:after="240"/>
        <w:rPr>
          <w:rFonts w:ascii="Arial" w:hAnsi="Arial" w:cs="Arial"/>
          <w:b/>
        </w:rPr>
      </w:pPr>
    </w:p>
    <w:p w14:paraId="59D8AC8F" w14:textId="77777777" w:rsidR="0089703A" w:rsidRDefault="0089703A" w:rsidP="00253374">
      <w:pPr>
        <w:spacing w:after="240"/>
        <w:rPr>
          <w:rFonts w:ascii="Arial" w:hAnsi="Arial" w:cs="Arial"/>
          <w:b/>
        </w:rPr>
      </w:pPr>
    </w:p>
    <w:p w14:paraId="6860BDF1" w14:textId="77777777" w:rsidR="0089703A" w:rsidRDefault="0089703A" w:rsidP="00253374">
      <w:pPr>
        <w:spacing w:after="240"/>
        <w:rPr>
          <w:rFonts w:ascii="Arial" w:hAnsi="Arial" w:cs="Arial"/>
          <w:b/>
        </w:rPr>
      </w:pPr>
    </w:p>
    <w:p w14:paraId="6263B824" w14:textId="77777777" w:rsidR="0089703A" w:rsidRDefault="0089703A" w:rsidP="00253374">
      <w:pPr>
        <w:spacing w:after="240"/>
        <w:rPr>
          <w:rFonts w:ascii="Arial" w:hAnsi="Arial" w:cs="Arial"/>
          <w:b/>
        </w:rPr>
      </w:pPr>
    </w:p>
    <w:p w14:paraId="269C2501" w14:textId="77777777" w:rsidR="0089703A" w:rsidRDefault="0089703A" w:rsidP="00253374">
      <w:pPr>
        <w:spacing w:after="240"/>
        <w:rPr>
          <w:rFonts w:ascii="Arial" w:hAnsi="Arial" w:cs="Arial"/>
          <w:b/>
        </w:rPr>
      </w:pPr>
    </w:p>
    <w:p w14:paraId="4F446EBB" w14:textId="77777777" w:rsidR="0089703A" w:rsidRDefault="0089703A" w:rsidP="00253374">
      <w:pPr>
        <w:spacing w:after="240"/>
        <w:rPr>
          <w:rFonts w:ascii="Arial" w:hAnsi="Arial" w:cs="Arial"/>
          <w:b/>
        </w:rPr>
      </w:pPr>
    </w:p>
    <w:p w14:paraId="0F58CDD5" w14:textId="77777777" w:rsidR="0089703A" w:rsidRDefault="0089703A" w:rsidP="00253374">
      <w:pPr>
        <w:spacing w:after="240"/>
        <w:rPr>
          <w:rFonts w:ascii="Arial" w:hAnsi="Arial" w:cs="Arial"/>
          <w:b/>
        </w:rPr>
      </w:pPr>
    </w:p>
    <w:p w14:paraId="001D275F" w14:textId="3F9C9FE4" w:rsidR="0019461D" w:rsidRPr="004B23B4" w:rsidRDefault="0019461D" w:rsidP="0019461D">
      <w:pPr>
        <w:spacing w:after="240"/>
        <w:rPr>
          <w:rFonts w:ascii="Arial" w:hAnsi="Arial" w:cs="Arial"/>
          <w:b/>
          <w:sz w:val="28"/>
          <w:szCs w:val="28"/>
        </w:rPr>
      </w:pPr>
      <w:r>
        <w:rPr>
          <w:rFonts w:ascii="Arial" w:hAnsi="Arial" w:cs="Arial"/>
          <w:b/>
          <w:sz w:val="28"/>
          <w:szCs w:val="28"/>
        </w:rPr>
        <w:lastRenderedPageBreak/>
        <w:t>SECTION B</w:t>
      </w:r>
      <w:r w:rsidRPr="007A6D79">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40 marks</w:t>
      </w:r>
      <w:r>
        <w:rPr>
          <w:rFonts w:ascii="Arial" w:hAnsi="Arial" w:cs="Arial"/>
          <w:b/>
          <w:sz w:val="28"/>
          <w:szCs w:val="28"/>
        </w:rPr>
        <w:tab/>
      </w:r>
      <w:r>
        <w:rPr>
          <w:rFonts w:ascii="Arial" w:hAnsi="Arial" w:cs="Arial"/>
          <w:b/>
          <w:sz w:val="28"/>
          <w:szCs w:val="28"/>
        </w:rPr>
        <w:tab/>
      </w:r>
    </w:p>
    <w:tbl>
      <w:tblPr>
        <w:tblStyle w:val="TableGrid"/>
        <w:tblW w:w="0" w:type="auto"/>
        <w:tblLook w:val="04A0" w:firstRow="1" w:lastRow="0" w:firstColumn="1" w:lastColumn="0" w:noHBand="0" w:noVBand="1"/>
      </w:tblPr>
      <w:tblGrid>
        <w:gridCol w:w="9016"/>
      </w:tblGrid>
      <w:tr w:rsidR="00253374" w:rsidRPr="007C6794" w14:paraId="737A51BC" w14:textId="77777777" w:rsidTr="00253374">
        <w:trPr>
          <w:trHeight w:val="1807"/>
        </w:trPr>
        <w:tc>
          <w:tcPr>
            <w:tcW w:w="9016" w:type="dxa"/>
          </w:tcPr>
          <w:p w14:paraId="214F9E4C" w14:textId="77777777" w:rsidR="00253374" w:rsidRPr="007C6794" w:rsidRDefault="00253374" w:rsidP="00253374">
            <w:pPr>
              <w:jc w:val="center"/>
              <w:rPr>
                <w:rFonts w:ascii="Arial" w:hAnsi="Arial" w:cs="Arial"/>
                <w:b/>
                <w:sz w:val="10"/>
                <w:szCs w:val="10"/>
              </w:rPr>
            </w:pPr>
          </w:p>
          <w:p w14:paraId="06789FEE" w14:textId="77777777" w:rsidR="00253374" w:rsidRPr="007C6794" w:rsidRDefault="00253374" w:rsidP="00253374">
            <w:pPr>
              <w:jc w:val="center"/>
              <w:rPr>
                <w:rFonts w:ascii="Arial" w:hAnsi="Arial" w:cs="Arial"/>
                <w:b/>
              </w:rPr>
            </w:pPr>
            <w:r w:rsidRPr="007C6794">
              <w:rPr>
                <w:rFonts w:ascii="Arial" w:hAnsi="Arial" w:cs="Arial"/>
                <w:b/>
              </w:rPr>
              <w:t>Instructions for Section B</w:t>
            </w:r>
          </w:p>
          <w:p w14:paraId="5C9C2A87" w14:textId="77777777" w:rsidR="00253374" w:rsidRPr="007C6794" w:rsidRDefault="00253374" w:rsidP="00253374">
            <w:pPr>
              <w:jc w:val="center"/>
              <w:rPr>
                <w:rFonts w:ascii="Arial" w:hAnsi="Arial" w:cs="Arial"/>
                <w:b/>
              </w:rPr>
            </w:pPr>
          </w:p>
          <w:p w14:paraId="6E18584E" w14:textId="77777777" w:rsidR="00253374" w:rsidRPr="007C6794" w:rsidRDefault="00253374" w:rsidP="00253374">
            <w:pPr>
              <w:pStyle w:val="Pa10"/>
              <w:spacing w:after="40"/>
              <w:rPr>
                <w:rFonts w:ascii="Arial" w:hAnsi="Arial" w:cs="Arial"/>
                <w:sz w:val="22"/>
                <w:szCs w:val="22"/>
              </w:rPr>
            </w:pPr>
            <w:r w:rsidRPr="007C6794">
              <w:rPr>
                <w:rFonts w:ascii="Arial" w:hAnsi="Arial" w:cs="Arial"/>
                <w:sz w:val="22"/>
                <w:szCs w:val="22"/>
              </w:rPr>
              <w:t>Use stimulus material, where provided, to answer the questions in this section. It is not intended that this material will provide you with all the information to fully answer the questions.</w:t>
            </w:r>
          </w:p>
          <w:p w14:paraId="37008B51" w14:textId="77777777" w:rsidR="00253374" w:rsidRPr="007C6794" w:rsidRDefault="00253374" w:rsidP="00253374">
            <w:pPr>
              <w:rPr>
                <w:rFonts w:ascii="Arial" w:hAnsi="Arial" w:cs="Arial"/>
                <w:b/>
              </w:rPr>
            </w:pPr>
            <w:r w:rsidRPr="007C6794">
              <w:rPr>
                <w:rFonts w:ascii="Arial" w:hAnsi="Arial" w:cs="Arial"/>
              </w:rPr>
              <w:t xml:space="preserve">Answer </w:t>
            </w:r>
            <w:r w:rsidRPr="007C6794">
              <w:rPr>
                <w:rFonts w:ascii="Arial" w:hAnsi="Arial" w:cs="Arial"/>
                <w:b/>
                <w:bCs/>
              </w:rPr>
              <w:t xml:space="preserve">all </w:t>
            </w:r>
            <w:r w:rsidRPr="007C6794">
              <w:rPr>
                <w:rFonts w:ascii="Arial" w:hAnsi="Arial" w:cs="Arial"/>
              </w:rPr>
              <w:t>questions in the spaces provided.</w:t>
            </w:r>
          </w:p>
          <w:p w14:paraId="2AED7A51" w14:textId="77777777" w:rsidR="00253374" w:rsidRPr="007C6794" w:rsidRDefault="00253374" w:rsidP="00253374">
            <w:pPr>
              <w:rPr>
                <w:rFonts w:ascii="Arial" w:hAnsi="Arial" w:cs="Arial"/>
                <w:b/>
              </w:rPr>
            </w:pPr>
          </w:p>
        </w:tc>
      </w:tr>
    </w:tbl>
    <w:p w14:paraId="369E911C" w14:textId="77777777" w:rsidR="00253374" w:rsidRDefault="00253374" w:rsidP="00253374">
      <w:pPr>
        <w:shd w:val="clear" w:color="auto" w:fill="FFFFFF"/>
        <w:spacing w:after="0"/>
        <w:rPr>
          <w:rFonts w:ascii="Arial" w:eastAsia="Times New Roman" w:hAnsi="Arial" w:cs="Arial"/>
          <w:b/>
          <w:color w:val="333333"/>
          <w:lang w:eastAsia="en-AU"/>
        </w:rPr>
      </w:pPr>
    </w:p>
    <w:p w14:paraId="7C31A3BA" w14:textId="77777777" w:rsidR="00253374" w:rsidRDefault="00253374" w:rsidP="00253374">
      <w:pPr>
        <w:shd w:val="clear" w:color="auto" w:fill="FFFFFF"/>
        <w:spacing w:after="0"/>
        <w:rPr>
          <w:rFonts w:ascii="Arial" w:eastAsia="Times New Roman" w:hAnsi="Arial" w:cs="Arial"/>
          <w:b/>
          <w:color w:val="333333"/>
          <w:lang w:eastAsia="en-AU"/>
        </w:rPr>
      </w:pPr>
    </w:p>
    <w:p w14:paraId="70BCCF32" w14:textId="77777777" w:rsidR="00741513" w:rsidRPr="004B23B4" w:rsidRDefault="00741513" w:rsidP="00741513">
      <w:pPr>
        <w:rPr>
          <w:rFonts w:ascii="Arial" w:hAnsi="Arial" w:cs="Arial"/>
          <w:lang w:val="en-US"/>
        </w:rPr>
      </w:pPr>
      <w:r w:rsidRPr="004B23B4">
        <w:rPr>
          <w:rFonts w:ascii="Arial" w:hAnsi="Arial" w:cs="Arial"/>
          <w:b/>
          <w:bCs/>
          <w:lang w:val="en-US"/>
        </w:rPr>
        <w:t xml:space="preserve">Question 1 </w:t>
      </w:r>
      <w:r w:rsidRPr="004B23B4">
        <w:rPr>
          <w:rFonts w:ascii="Arial" w:hAnsi="Arial" w:cs="Arial"/>
          <w:lang w:val="en-US"/>
        </w:rPr>
        <w:t>(15 marks)</w:t>
      </w:r>
    </w:p>
    <w:p w14:paraId="1665A7B4" w14:textId="77777777" w:rsidR="00741513" w:rsidRDefault="00741513" w:rsidP="00741513">
      <w:pPr>
        <w:rPr>
          <w:rFonts w:ascii="Arial" w:hAnsi="Arial" w:cs="Arial"/>
          <w:b/>
          <w:bCs/>
          <w:lang w:val="en-US"/>
        </w:rPr>
      </w:pPr>
      <w:r w:rsidRPr="004B23B4">
        <w:rPr>
          <w:rFonts w:ascii="Arial" w:hAnsi="Arial" w:cs="Arial"/>
          <w:b/>
          <w:bCs/>
          <w:noProof/>
          <w:lang w:eastAsia="en-AU"/>
        </w:rPr>
        <mc:AlternateContent>
          <mc:Choice Requires="wps">
            <w:drawing>
              <wp:anchor distT="0" distB="0" distL="114300" distR="114300" simplePos="0" relativeHeight="251667456" behindDoc="0" locked="0" layoutInCell="1" allowOverlap="1" wp14:anchorId="0C70DC1E" wp14:editId="1F13D418">
                <wp:simplePos x="0" y="0"/>
                <wp:positionH relativeFrom="column">
                  <wp:posOffset>-55245</wp:posOffset>
                </wp:positionH>
                <wp:positionV relativeFrom="paragraph">
                  <wp:posOffset>199178</wp:posOffset>
                </wp:positionV>
                <wp:extent cx="6104467" cy="1930400"/>
                <wp:effectExtent l="0" t="0" r="10795" b="12700"/>
                <wp:wrapNone/>
                <wp:docPr id="8" name="Rectangle 8"/>
                <wp:cNvGraphicFramePr/>
                <a:graphic xmlns:a="http://schemas.openxmlformats.org/drawingml/2006/main">
                  <a:graphicData uri="http://schemas.microsoft.com/office/word/2010/wordprocessingShape">
                    <wps:wsp>
                      <wps:cNvSpPr/>
                      <wps:spPr>
                        <a:xfrm>
                          <a:off x="0" y="0"/>
                          <a:ext cx="6104467" cy="193040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8D3A2" id="Rectangle 8" o:spid="_x0000_s1026" style="position:absolute;margin-left:-4.35pt;margin-top:15.7pt;width:480.65pt;height:1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" filled="f" strokecolor="windowText" strokeweight="1pt"/>
            </w:pict>
          </mc:Fallback>
        </mc:AlternateContent>
      </w:r>
      <w:r w:rsidRPr="004B23B4">
        <w:rPr>
          <w:rFonts w:ascii="Arial" w:hAnsi="Arial" w:cs="Arial"/>
          <w:b/>
          <w:bCs/>
          <w:lang w:val="en-US"/>
        </w:rPr>
        <w:t xml:space="preserve">Source </w:t>
      </w:r>
      <w:r>
        <w:rPr>
          <w:rFonts w:ascii="Arial" w:hAnsi="Arial" w:cs="Arial"/>
          <w:b/>
          <w:bCs/>
          <w:lang w:val="en-US"/>
        </w:rPr>
        <w:t>1</w:t>
      </w:r>
    </w:p>
    <w:p w14:paraId="54DF65A7" w14:textId="77777777" w:rsidR="00741513" w:rsidRPr="00A242E0" w:rsidRDefault="00741513" w:rsidP="00741513">
      <w:pPr>
        <w:rPr>
          <w:rFonts w:ascii="Arial" w:hAnsi="Arial" w:cs="Arial"/>
          <w:b/>
        </w:rPr>
      </w:pPr>
      <w:r>
        <w:rPr>
          <w:rFonts w:ascii="Arial" w:hAnsi="Arial" w:cs="Arial"/>
          <w:b/>
        </w:rPr>
        <w:t xml:space="preserve">High Court rules Aboriginal Australians are not ‘aliens’ under the constitution and cannot be deported. </w:t>
      </w:r>
    </w:p>
    <w:p w14:paraId="194B9987" w14:textId="77777777" w:rsidR="00741513" w:rsidRPr="001C4AAE" w:rsidRDefault="00741513" w:rsidP="00741513">
      <w:pPr>
        <w:rPr>
          <w:rFonts w:ascii="Arial" w:hAnsi="Arial" w:cs="Arial"/>
          <w:lang w:val="en-US"/>
        </w:rPr>
      </w:pPr>
      <w:r w:rsidRPr="001C4AAE">
        <w:rPr>
          <w:rFonts w:ascii="Arial" w:hAnsi="Arial" w:cs="Arial"/>
          <w:lang w:val="en-US"/>
        </w:rPr>
        <w:t>The Australian government has released an Aboriginal man from immigration detention after a landmark high court case decided Aboriginal Australians are not aliens for the purpose of the constitution and cannot be deported. …..</w:t>
      </w:r>
    </w:p>
    <w:p w14:paraId="044D8C11" w14:textId="77777777" w:rsidR="00741513" w:rsidRPr="001C4AAE" w:rsidRDefault="00741513" w:rsidP="00741513">
      <w:pPr>
        <w:rPr>
          <w:rFonts w:ascii="Arial" w:hAnsi="Arial" w:cs="Arial"/>
          <w:bCs/>
        </w:rPr>
      </w:pPr>
      <w:r w:rsidRPr="001C4AAE">
        <w:rPr>
          <w:rFonts w:ascii="Arial" w:hAnsi="Arial" w:cs="Arial"/>
          <w:bCs/>
        </w:rPr>
        <w:t>In a four-to-three split decision the high court ruled that Aboriginal people with sufficient connection to traditional societies cannot be aliens, giving them a special status in Australian constitutional law </w:t>
      </w:r>
      <w:hyperlink r:id="rId11" w:history="1">
        <w:r w:rsidRPr="001C4AAE">
          <w:rPr>
            <w:rStyle w:val="Hyperlink"/>
            <w:rFonts w:ascii="Arial" w:hAnsi="Arial" w:cs="Arial"/>
            <w:bCs/>
            <w:color w:val="auto"/>
            <w:u w:val="none"/>
          </w:rPr>
          <w:t>likely to have ramifications far beyond existing native title law</w:t>
        </w:r>
      </w:hyperlink>
      <w:r w:rsidRPr="001C4AAE">
        <w:rPr>
          <w:rFonts w:ascii="Arial" w:hAnsi="Arial" w:cs="Arial"/>
          <w:bCs/>
        </w:rPr>
        <w:t>.</w:t>
      </w:r>
    </w:p>
    <w:p w14:paraId="2E03083F" w14:textId="77777777" w:rsidR="00741513" w:rsidRPr="00650D05" w:rsidRDefault="00741513" w:rsidP="00741513">
      <w:pPr>
        <w:rPr>
          <w:rFonts w:ascii="Arial" w:hAnsi="Arial" w:cs="Arial"/>
          <w:bCs/>
        </w:rPr>
      </w:pPr>
      <w:r w:rsidRPr="001C4AAE">
        <w:rPr>
          <w:rFonts w:ascii="Arial" w:hAnsi="Arial" w:cs="Arial"/>
          <w:bCs/>
        </w:rPr>
        <w:t xml:space="preserve">The majority of the high court ruled that New Zealand-born Brendan </w:t>
      </w:r>
      <w:proofErr w:type="spellStart"/>
      <w:r w:rsidRPr="001C4AAE">
        <w:rPr>
          <w:rFonts w:ascii="Arial" w:hAnsi="Arial" w:cs="Arial"/>
          <w:bCs/>
        </w:rPr>
        <w:t>Thoms</w:t>
      </w:r>
      <w:proofErr w:type="spellEnd"/>
      <w:r w:rsidRPr="001C4AAE">
        <w:rPr>
          <w:rFonts w:ascii="Arial" w:hAnsi="Arial" w:cs="Arial"/>
          <w:bCs/>
        </w:rPr>
        <w:t xml:space="preserve"> was not an alien and </w:t>
      </w:r>
      <w:r w:rsidRPr="00650D05">
        <w:rPr>
          <w:rFonts w:ascii="Arial" w:hAnsi="Arial" w:cs="Arial"/>
          <w:bCs/>
        </w:rPr>
        <w:t>the </w:t>
      </w:r>
      <w:hyperlink r:id="rId12" w:history="1">
        <w:r w:rsidRPr="00650D05">
          <w:rPr>
            <w:rStyle w:val="Hyperlink"/>
            <w:rFonts w:ascii="Arial" w:hAnsi="Arial" w:cs="Arial"/>
            <w:bCs/>
            <w:color w:val="auto"/>
            <w:u w:val="none"/>
          </w:rPr>
          <w:t>commonwealth therefore did not have power to order his deportation</w:t>
        </w:r>
      </w:hyperlink>
      <w:r w:rsidRPr="00650D05">
        <w:rPr>
          <w:rFonts w:ascii="Arial" w:hAnsi="Arial" w:cs="Arial"/>
          <w:bCs/>
        </w:rPr>
        <w:t>.</w:t>
      </w:r>
    </w:p>
    <w:p w14:paraId="456028D6" w14:textId="77777777" w:rsidR="00741513" w:rsidRPr="00650D05" w:rsidRDefault="00741513" w:rsidP="00741513">
      <w:pPr>
        <w:spacing w:before="120" w:after="0"/>
        <w:jc w:val="right"/>
        <w:rPr>
          <w:rFonts w:ascii="Arial" w:hAnsi="Arial" w:cs="Arial"/>
          <w:bCs/>
          <w:sz w:val="20"/>
          <w:szCs w:val="20"/>
        </w:rPr>
      </w:pPr>
      <w:r w:rsidRPr="00650D05">
        <w:rPr>
          <w:rFonts w:ascii="Arial" w:hAnsi="Arial" w:cs="Arial"/>
          <w:bCs/>
          <w:sz w:val="20"/>
          <w:szCs w:val="20"/>
        </w:rPr>
        <w:t>Source: Paul Karp</w:t>
      </w:r>
    </w:p>
    <w:p w14:paraId="150B6C51" w14:textId="77777777" w:rsidR="00741513" w:rsidRPr="00650D05" w:rsidRDefault="00741513" w:rsidP="00741513">
      <w:pPr>
        <w:spacing w:after="0"/>
        <w:jc w:val="right"/>
        <w:rPr>
          <w:rFonts w:ascii="Arial" w:hAnsi="Arial" w:cs="Arial"/>
          <w:bCs/>
          <w:sz w:val="20"/>
          <w:szCs w:val="20"/>
        </w:rPr>
      </w:pPr>
      <w:r w:rsidRPr="00650D05">
        <w:rPr>
          <w:rFonts w:ascii="Arial" w:hAnsi="Arial" w:cs="Arial"/>
          <w:bCs/>
          <w:sz w:val="20"/>
          <w:szCs w:val="20"/>
        </w:rPr>
        <w:t>‘High Court rules Aboriginal Australians are not ‘aliens’ under the constitution and cannot be deported’</w:t>
      </w:r>
    </w:p>
    <w:p w14:paraId="72471958" w14:textId="77777777" w:rsidR="00741513" w:rsidRPr="00650D05" w:rsidRDefault="00741513" w:rsidP="00741513">
      <w:pPr>
        <w:spacing w:after="0"/>
        <w:jc w:val="right"/>
        <w:rPr>
          <w:rFonts w:ascii="Arial" w:hAnsi="Arial" w:cs="Arial"/>
          <w:bCs/>
          <w:sz w:val="20"/>
          <w:szCs w:val="20"/>
        </w:rPr>
      </w:pPr>
      <w:r w:rsidRPr="00650D05">
        <w:rPr>
          <w:rFonts w:ascii="Arial" w:hAnsi="Arial" w:cs="Arial"/>
          <w:bCs/>
          <w:sz w:val="20"/>
          <w:szCs w:val="20"/>
        </w:rPr>
        <w:t>The Guardian, February 11</w:t>
      </w:r>
      <w:r w:rsidRPr="00650D05">
        <w:rPr>
          <w:rFonts w:ascii="Arial" w:hAnsi="Arial" w:cs="Arial"/>
          <w:bCs/>
          <w:sz w:val="20"/>
          <w:szCs w:val="20"/>
          <w:vertAlign w:val="superscript"/>
        </w:rPr>
        <w:t>th</w:t>
      </w:r>
      <w:r w:rsidRPr="00650D05">
        <w:rPr>
          <w:rFonts w:ascii="Arial" w:hAnsi="Arial" w:cs="Arial"/>
          <w:bCs/>
          <w:sz w:val="20"/>
          <w:szCs w:val="20"/>
        </w:rPr>
        <w:t xml:space="preserve"> 2020</w:t>
      </w:r>
    </w:p>
    <w:p w14:paraId="2CA42E78" w14:textId="77777777" w:rsidR="00741513" w:rsidRDefault="00741513" w:rsidP="00741513">
      <w:pPr>
        <w:spacing w:after="0"/>
        <w:rPr>
          <w:rFonts w:ascii="Arial" w:hAnsi="Arial" w:cs="Arial"/>
          <w:b/>
          <w:bCs/>
          <w:lang w:val="en-US"/>
        </w:rPr>
      </w:pPr>
    </w:p>
    <w:p w14:paraId="319781D8" w14:textId="77777777" w:rsidR="00741513" w:rsidRDefault="00741513" w:rsidP="00741513">
      <w:pPr>
        <w:rPr>
          <w:rFonts w:ascii="Arial" w:hAnsi="Arial" w:cs="Arial"/>
          <w:b/>
          <w:bCs/>
          <w:lang w:val="en-US"/>
        </w:rPr>
      </w:pPr>
      <w:r w:rsidRPr="004B23B4">
        <w:rPr>
          <w:rFonts w:ascii="Arial" w:hAnsi="Arial" w:cs="Arial"/>
          <w:b/>
          <w:bCs/>
          <w:noProof/>
          <w:lang w:eastAsia="en-AU"/>
        </w:rPr>
        <mc:AlternateContent>
          <mc:Choice Requires="wps">
            <w:drawing>
              <wp:anchor distT="0" distB="0" distL="114300" distR="114300" simplePos="0" relativeHeight="251668480" behindDoc="0" locked="0" layoutInCell="1" allowOverlap="1" wp14:anchorId="36EF1025" wp14:editId="5D846052">
                <wp:simplePos x="0" y="0"/>
                <wp:positionH relativeFrom="column">
                  <wp:posOffset>-55245</wp:posOffset>
                </wp:positionH>
                <wp:positionV relativeFrom="paragraph">
                  <wp:posOffset>203835</wp:posOffset>
                </wp:positionV>
                <wp:extent cx="6104255" cy="3081867"/>
                <wp:effectExtent l="0" t="0" r="10795" b="23495"/>
                <wp:wrapNone/>
                <wp:docPr id="4" name="Rectangle 4"/>
                <wp:cNvGraphicFramePr/>
                <a:graphic xmlns:a="http://schemas.openxmlformats.org/drawingml/2006/main">
                  <a:graphicData uri="http://schemas.microsoft.com/office/word/2010/wordprocessingShape">
                    <wps:wsp>
                      <wps:cNvSpPr/>
                      <wps:spPr>
                        <a:xfrm>
                          <a:off x="0" y="0"/>
                          <a:ext cx="6104255" cy="3081867"/>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505A6" id="Rectangle 4" o:spid="_x0000_s1026" style="position:absolute;margin-left:-4.35pt;margin-top:16.05pt;width:480.65pt;height:24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" filled="f" strokecolor="windowText" strokeweight="1pt"/>
            </w:pict>
          </mc:Fallback>
        </mc:AlternateContent>
      </w:r>
      <w:r w:rsidRPr="004B23B4">
        <w:rPr>
          <w:rFonts w:ascii="Arial" w:hAnsi="Arial" w:cs="Arial"/>
          <w:b/>
          <w:bCs/>
          <w:lang w:val="en-US"/>
        </w:rPr>
        <w:t xml:space="preserve">Source </w:t>
      </w:r>
      <w:r>
        <w:rPr>
          <w:rFonts w:ascii="Arial" w:hAnsi="Arial" w:cs="Arial"/>
          <w:b/>
          <w:bCs/>
          <w:lang w:val="en-US"/>
        </w:rPr>
        <w:t>2</w:t>
      </w:r>
    </w:p>
    <w:p w14:paraId="1C5D038D" w14:textId="77777777" w:rsidR="00741513" w:rsidRPr="00A242E0" w:rsidRDefault="00741513" w:rsidP="00741513">
      <w:pPr>
        <w:rPr>
          <w:rFonts w:ascii="Arial" w:hAnsi="Arial" w:cs="Arial"/>
          <w:b/>
        </w:rPr>
      </w:pPr>
      <w:r>
        <w:rPr>
          <w:rFonts w:ascii="Arial" w:hAnsi="Arial" w:cs="Arial"/>
          <w:b/>
        </w:rPr>
        <w:t xml:space="preserve">Love v Commonwealth of Australia; </w:t>
      </w:r>
      <w:proofErr w:type="spellStart"/>
      <w:proofErr w:type="gramStart"/>
      <w:r>
        <w:rPr>
          <w:rFonts w:ascii="Arial" w:hAnsi="Arial" w:cs="Arial"/>
          <w:b/>
        </w:rPr>
        <w:t>Thoms</w:t>
      </w:r>
      <w:proofErr w:type="spellEnd"/>
      <w:proofErr w:type="gramEnd"/>
      <w:r>
        <w:rPr>
          <w:rFonts w:ascii="Arial" w:hAnsi="Arial" w:cs="Arial"/>
          <w:b/>
        </w:rPr>
        <w:t xml:space="preserve"> v Commonwealth of Australia [2020] HCA 3</w:t>
      </w:r>
    </w:p>
    <w:p w14:paraId="375E0806" w14:textId="77777777" w:rsidR="00741513" w:rsidRDefault="00741513" w:rsidP="00741513">
      <w:pPr>
        <w:rPr>
          <w:rFonts w:ascii="Arial" w:hAnsi="Arial" w:cs="Arial"/>
          <w:lang w:val="en-US"/>
        </w:rPr>
      </w:pPr>
      <w:r>
        <w:rPr>
          <w:rFonts w:ascii="Arial" w:hAnsi="Arial" w:cs="Arial"/>
          <w:lang w:val="en-US"/>
        </w:rPr>
        <w:t xml:space="preserve">Today, the High Court, by majority, answered a question in two special cases to the effect that Aboriginal Australians (understood according to the tripartite test in </w:t>
      </w:r>
      <w:r w:rsidRPr="0089464E">
        <w:rPr>
          <w:rFonts w:ascii="Arial" w:hAnsi="Arial" w:cs="Arial"/>
          <w:i/>
          <w:lang w:val="en-US"/>
        </w:rPr>
        <w:t>Mabo v Queensland [No.2]</w:t>
      </w:r>
      <w:r>
        <w:rPr>
          <w:rFonts w:ascii="Arial" w:hAnsi="Arial" w:cs="Arial"/>
          <w:lang w:val="en-US"/>
        </w:rPr>
        <w:t xml:space="preserve"> (1992) 175 CLR 1) are not within the reach of the power to make laws with respect to aliens, conferred on the Commonwealth Parliament by </w:t>
      </w:r>
      <w:proofErr w:type="gramStart"/>
      <w:r>
        <w:rPr>
          <w:rFonts w:ascii="Arial" w:hAnsi="Arial" w:cs="Arial"/>
          <w:lang w:val="en-US"/>
        </w:rPr>
        <w:t>s51(</w:t>
      </w:r>
      <w:proofErr w:type="gramEnd"/>
      <w:r>
        <w:rPr>
          <w:rFonts w:ascii="Arial" w:hAnsi="Arial" w:cs="Arial"/>
          <w:lang w:val="en-US"/>
        </w:rPr>
        <w:t xml:space="preserve">xix) of the </w:t>
      </w:r>
      <w:r w:rsidRPr="00CB6B92">
        <w:rPr>
          <w:rFonts w:ascii="Arial" w:hAnsi="Arial" w:cs="Arial"/>
          <w:i/>
          <w:lang w:val="en-US"/>
        </w:rPr>
        <w:t>Constitution</w:t>
      </w:r>
      <w:r>
        <w:rPr>
          <w:rFonts w:ascii="Arial" w:hAnsi="Arial" w:cs="Arial"/>
          <w:lang w:val="en-US"/>
        </w:rPr>
        <w:t xml:space="preserve"> (“the aliens power”). That is the case even if the Aboriginal Australian holds foreign citizenship and is not an Australian citizen under the </w:t>
      </w:r>
      <w:r w:rsidRPr="00CB6B92">
        <w:rPr>
          <w:rFonts w:ascii="Arial" w:hAnsi="Arial" w:cs="Arial"/>
          <w:i/>
          <w:lang w:val="en-US"/>
        </w:rPr>
        <w:t>Australian Citizenship Act 2007 (</w:t>
      </w:r>
      <w:proofErr w:type="spellStart"/>
      <w:r w:rsidRPr="00CB6B92">
        <w:rPr>
          <w:rFonts w:ascii="Arial" w:hAnsi="Arial" w:cs="Arial"/>
          <w:i/>
          <w:lang w:val="en-US"/>
        </w:rPr>
        <w:t>Cth</w:t>
      </w:r>
      <w:proofErr w:type="spellEnd"/>
      <w:r w:rsidRPr="00CB6B92">
        <w:rPr>
          <w:rFonts w:ascii="Arial" w:hAnsi="Arial" w:cs="Arial"/>
          <w:i/>
          <w:lang w:val="en-US"/>
        </w:rPr>
        <w:t>)</w:t>
      </w:r>
      <w:r>
        <w:rPr>
          <w:rFonts w:ascii="Arial" w:hAnsi="Arial" w:cs="Arial"/>
          <w:i/>
          <w:lang w:val="en-US"/>
        </w:rPr>
        <w:t>.</w:t>
      </w:r>
      <w:r>
        <w:rPr>
          <w:rFonts w:ascii="Arial" w:hAnsi="Arial" w:cs="Arial"/>
          <w:lang w:val="en-US"/>
        </w:rPr>
        <w:t xml:space="preserve">  ….</w:t>
      </w:r>
    </w:p>
    <w:p w14:paraId="2D6692D1" w14:textId="77777777" w:rsidR="00741513" w:rsidRDefault="00741513" w:rsidP="00741513">
      <w:pPr>
        <w:rPr>
          <w:rFonts w:ascii="Arial" w:hAnsi="Arial" w:cs="Arial"/>
          <w:lang w:val="en-US"/>
        </w:rPr>
      </w:pPr>
      <w:r>
        <w:rPr>
          <w:rFonts w:ascii="Arial" w:hAnsi="Arial" w:cs="Arial"/>
          <w:lang w:val="en-US"/>
        </w:rPr>
        <w:t>In their separate reasons, the Justices forming the majority held that it is not open to Parliament to treat an Aboriginal Australian as an “alien” because the constitutional term does not extend to a person who could not possibly answer the description of “alien” according to the ordinary understanding of the word. ….</w:t>
      </w:r>
    </w:p>
    <w:p w14:paraId="531B1E16" w14:textId="77777777" w:rsidR="00741513" w:rsidRDefault="00741513" w:rsidP="00741513">
      <w:pPr>
        <w:rPr>
          <w:rFonts w:ascii="Arial" w:hAnsi="Arial" w:cs="Arial"/>
          <w:lang w:val="en-US"/>
        </w:rPr>
      </w:pPr>
      <w:r>
        <w:rPr>
          <w:rFonts w:ascii="Arial" w:hAnsi="Arial" w:cs="Arial"/>
          <w:lang w:val="en-US"/>
        </w:rPr>
        <w:t xml:space="preserve">The plaintiffs, </w:t>
      </w:r>
      <w:proofErr w:type="spellStart"/>
      <w:r>
        <w:rPr>
          <w:rFonts w:ascii="Arial" w:hAnsi="Arial" w:cs="Arial"/>
          <w:lang w:val="en-US"/>
        </w:rPr>
        <w:t>Mr</w:t>
      </w:r>
      <w:proofErr w:type="spellEnd"/>
      <w:r>
        <w:rPr>
          <w:rFonts w:ascii="Arial" w:hAnsi="Arial" w:cs="Arial"/>
          <w:lang w:val="en-US"/>
        </w:rPr>
        <w:t xml:space="preserve"> </w:t>
      </w:r>
      <w:proofErr w:type="spellStart"/>
      <w:r>
        <w:rPr>
          <w:rFonts w:ascii="Arial" w:hAnsi="Arial" w:cs="Arial"/>
          <w:lang w:val="en-US"/>
        </w:rPr>
        <w:t>Thoms</w:t>
      </w:r>
      <w:proofErr w:type="spellEnd"/>
      <w:r>
        <w:rPr>
          <w:rFonts w:ascii="Arial" w:hAnsi="Arial" w:cs="Arial"/>
          <w:lang w:val="en-US"/>
        </w:rPr>
        <w:t xml:space="preserve"> and </w:t>
      </w:r>
      <w:proofErr w:type="spellStart"/>
      <w:r>
        <w:rPr>
          <w:rFonts w:ascii="Arial" w:hAnsi="Arial" w:cs="Arial"/>
          <w:lang w:val="en-US"/>
        </w:rPr>
        <w:t>Mr</w:t>
      </w:r>
      <w:proofErr w:type="spellEnd"/>
      <w:r>
        <w:rPr>
          <w:rFonts w:ascii="Arial" w:hAnsi="Arial" w:cs="Arial"/>
          <w:lang w:val="en-US"/>
        </w:rPr>
        <w:t xml:space="preserve"> Love, were both born outside Australia and are not Australian citizens. …. The plaintiffs were sentenced for separate and unrelated offences against the </w:t>
      </w:r>
      <w:r w:rsidRPr="00AC7CF9">
        <w:rPr>
          <w:rFonts w:ascii="Arial" w:hAnsi="Arial" w:cs="Arial"/>
          <w:i/>
          <w:lang w:val="en-US"/>
        </w:rPr>
        <w:t>Criminal Code</w:t>
      </w:r>
      <w:r>
        <w:rPr>
          <w:rFonts w:ascii="Arial" w:hAnsi="Arial" w:cs="Arial"/>
          <w:lang w:val="en-US"/>
        </w:rPr>
        <w:t xml:space="preserve"> (</w:t>
      </w:r>
      <w:proofErr w:type="spellStart"/>
      <w:r>
        <w:rPr>
          <w:rFonts w:ascii="Arial" w:hAnsi="Arial" w:cs="Arial"/>
          <w:lang w:val="en-US"/>
        </w:rPr>
        <w:t>Qld</w:t>
      </w:r>
      <w:proofErr w:type="spellEnd"/>
      <w:r>
        <w:rPr>
          <w:rFonts w:ascii="Arial" w:hAnsi="Arial" w:cs="Arial"/>
          <w:lang w:val="en-US"/>
        </w:rPr>
        <w:t>). After the convictions, the visas of both men were cancelled by the delegates of the Minister for Home Affairs (</w:t>
      </w:r>
      <w:proofErr w:type="spellStart"/>
      <w:r>
        <w:rPr>
          <w:rFonts w:ascii="Arial" w:hAnsi="Arial" w:cs="Arial"/>
          <w:lang w:val="en-US"/>
        </w:rPr>
        <w:t>Mr</w:t>
      </w:r>
      <w:proofErr w:type="spellEnd"/>
      <w:r>
        <w:rPr>
          <w:rFonts w:ascii="Arial" w:hAnsi="Arial" w:cs="Arial"/>
          <w:lang w:val="en-US"/>
        </w:rPr>
        <w:t xml:space="preserve"> Peter Dutton) under </w:t>
      </w:r>
      <w:proofErr w:type="gramStart"/>
      <w:r>
        <w:rPr>
          <w:rFonts w:ascii="Arial" w:hAnsi="Arial" w:cs="Arial"/>
          <w:lang w:val="en-US"/>
        </w:rPr>
        <w:t>s501(</w:t>
      </w:r>
      <w:proofErr w:type="gramEnd"/>
      <w:r>
        <w:rPr>
          <w:rFonts w:ascii="Arial" w:hAnsi="Arial" w:cs="Arial"/>
          <w:lang w:val="en-US"/>
        </w:rPr>
        <w:t xml:space="preserve">3A) of the </w:t>
      </w:r>
      <w:r w:rsidRPr="003F0C15">
        <w:rPr>
          <w:rFonts w:ascii="Arial" w:hAnsi="Arial" w:cs="Arial"/>
          <w:i/>
          <w:lang w:val="en-US"/>
        </w:rPr>
        <w:t>Migration Act 1958</w:t>
      </w:r>
      <w:r>
        <w:rPr>
          <w:rFonts w:ascii="Arial" w:hAnsi="Arial" w:cs="Arial"/>
          <w:lang w:val="en-US"/>
        </w:rPr>
        <w:t xml:space="preserve"> (</w:t>
      </w:r>
      <w:proofErr w:type="spellStart"/>
      <w:r>
        <w:rPr>
          <w:rFonts w:ascii="Arial" w:hAnsi="Arial" w:cs="Arial"/>
          <w:lang w:val="en-US"/>
        </w:rPr>
        <w:t>Cth</w:t>
      </w:r>
      <w:proofErr w:type="spellEnd"/>
      <w:r>
        <w:rPr>
          <w:rFonts w:ascii="Arial" w:hAnsi="Arial" w:cs="Arial"/>
          <w:lang w:val="en-US"/>
        </w:rPr>
        <w:t>). They were taken into immigration detention, under s189 of that Act, on suspicion of being “unlawful non-citizens” and were liable to deportation. …..</w:t>
      </w:r>
    </w:p>
    <w:p w14:paraId="525E1ABE" w14:textId="77777777" w:rsidR="00741513" w:rsidRPr="00650D05" w:rsidRDefault="00741513" w:rsidP="009502A0">
      <w:pPr>
        <w:spacing w:before="240" w:after="0"/>
        <w:jc w:val="right"/>
        <w:rPr>
          <w:rFonts w:ascii="Arial" w:hAnsi="Arial" w:cs="Arial"/>
          <w:bCs/>
          <w:sz w:val="20"/>
          <w:szCs w:val="20"/>
        </w:rPr>
      </w:pPr>
      <w:r w:rsidRPr="00650D05">
        <w:rPr>
          <w:rFonts w:ascii="Arial" w:hAnsi="Arial" w:cs="Arial"/>
          <w:bCs/>
          <w:sz w:val="20"/>
          <w:szCs w:val="20"/>
        </w:rPr>
        <w:t xml:space="preserve">Source: High Court of Australia Judgement Summaries </w:t>
      </w:r>
    </w:p>
    <w:p w14:paraId="7F34C250" w14:textId="77777777" w:rsidR="00741513" w:rsidRPr="00650D05" w:rsidRDefault="00741513" w:rsidP="00741513">
      <w:pPr>
        <w:spacing w:after="0"/>
        <w:jc w:val="right"/>
        <w:rPr>
          <w:rFonts w:ascii="Arial" w:hAnsi="Arial" w:cs="Arial"/>
          <w:bCs/>
          <w:sz w:val="20"/>
          <w:szCs w:val="20"/>
        </w:rPr>
      </w:pPr>
      <w:r w:rsidRPr="00650D05">
        <w:rPr>
          <w:rFonts w:ascii="Arial" w:hAnsi="Arial" w:cs="Arial"/>
          <w:bCs/>
          <w:sz w:val="20"/>
          <w:szCs w:val="20"/>
        </w:rPr>
        <w:t xml:space="preserve">‘Love v Commonwealth of Australia; </w:t>
      </w:r>
      <w:proofErr w:type="spellStart"/>
      <w:proofErr w:type="gramStart"/>
      <w:r w:rsidRPr="00650D05">
        <w:rPr>
          <w:rFonts w:ascii="Arial" w:hAnsi="Arial" w:cs="Arial"/>
          <w:bCs/>
          <w:sz w:val="20"/>
          <w:szCs w:val="20"/>
        </w:rPr>
        <w:t>Thoms</w:t>
      </w:r>
      <w:proofErr w:type="spellEnd"/>
      <w:proofErr w:type="gramEnd"/>
      <w:r w:rsidRPr="00650D05">
        <w:rPr>
          <w:rFonts w:ascii="Arial" w:hAnsi="Arial" w:cs="Arial"/>
          <w:bCs/>
          <w:sz w:val="20"/>
          <w:szCs w:val="20"/>
        </w:rPr>
        <w:t xml:space="preserve"> v Commonwealth of Australia [2020] HCA 3’</w:t>
      </w:r>
    </w:p>
    <w:p w14:paraId="260F685B" w14:textId="77777777" w:rsidR="00741513" w:rsidRPr="00650D05" w:rsidRDefault="00741513" w:rsidP="00741513">
      <w:pPr>
        <w:spacing w:after="0"/>
        <w:jc w:val="right"/>
        <w:rPr>
          <w:rFonts w:ascii="Arial" w:hAnsi="Arial" w:cs="Arial"/>
          <w:bCs/>
          <w:sz w:val="20"/>
          <w:szCs w:val="20"/>
        </w:rPr>
      </w:pPr>
      <w:r w:rsidRPr="00650D05">
        <w:rPr>
          <w:rFonts w:ascii="Arial" w:hAnsi="Arial" w:cs="Arial"/>
          <w:bCs/>
          <w:sz w:val="20"/>
          <w:szCs w:val="20"/>
        </w:rPr>
        <w:t>hcourt.gov.au, February 11</w:t>
      </w:r>
      <w:r w:rsidRPr="00650D05">
        <w:rPr>
          <w:rFonts w:ascii="Arial" w:hAnsi="Arial" w:cs="Arial"/>
          <w:bCs/>
          <w:sz w:val="20"/>
          <w:szCs w:val="20"/>
          <w:vertAlign w:val="superscript"/>
        </w:rPr>
        <w:t>th</w:t>
      </w:r>
      <w:r w:rsidRPr="00650D05">
        <w:rPr>
          <w:rFonts w:ascii="Arial" w:hAnsi="Arial" w:cs="Arial"/>
          <w:bCs/>
          <w:sz w:val="20"/>
          <w:szCs w:val="20"/>
        </w:rPr>
        <w:t xml:space="preserve"> 2020</w:t>
      </w:r>
    </w:p>
    <w:p w14:paraId="3B471928" w14:textId="77777777" w:rsidR="001C4AAE" w:rsidRDefault="001C4AAE">
      <w:pPr>
        <w:rPr>
          <w:rFonts w:ascii="Arial" w:hAnsi="Arial" w:cs="Arial"/>
          <w:b/>
          <w:bCs/>
          <w:lang w:val="en-US"/>
        </w:rPr>
      </w:pPr>
      <w:bookmarkStart w:id="0" w:name="_Hlk43045344"/>
      <w:r>
        <w:rPr>
          <w:rFonts w:ascii="Arial" w:hAnsi="Arial" w:cs="Arial"/>
          <w:b/>
          <w:bCs/>
          <w:lang w:val="en-US"/>
        </w:rPr>
        <w:br w:type="page"/>
      </w:r>
    </w:p>
    <w:p w14:paraId="3823371D" w14:textId="1A97593C" w:rsidR="00741513" w:rsidRPr="00702F16" w:rsidRDefault="00741513" w:rsidP="00741513">
      <w:pPr>
        <w:spacing w:after="0"/>
        <w:rPr>
          <w:rFonts w:ascii="Arial" w:hAnsi="Arial" w:cs="Arial"/>
          <w:b/>
          <w:bCs/>
          <w:lang w:val="en-US"/>
        </w:rPr>
      </w:pPr>
      <w:r w:rsidRPr="00702F16">
        <w:rPr>
          <w:rFonts w:ascii="Arial" w:hAnsi="Arial" w:cs="Arial"/>
          <w:b/>
          <w:bCs/>
          <w:lang w:val="en-US"/>
        </w:rPr>
        <w:lastRenderedPageBreak/>
        <w:t xml:space="preserve">Source </w:t>
      </w:r>
      <w:r>
        <w:rPr>
          <w:rFonts w:ascii="Arial" w:hAnsi="Arial" w:cs="Arial"/>
          <w:b/>
          <w:bCs/>
          <w:lang w:val="en-US"/>
        </w:rPr>
        <w:t>3</w:t>
      </w:r>
    </w:p>
    <w:p w14:paraId="3A061506" w14:textId="77777777" w:rsidR="00741513" w:rsidRDefault="00741513" w:rsidP="00741513">
      <w:pPr>
        <w:spacing w:after="0"/>
        <w:ind w:left="120" w:right="120"/>
        <w:textAlignment w:val="center"/>
        <w:outlineLvl w:val="0"/>
        <w:rPr>
          <w:rFonts w:ascii="Times New Roman" w:eastAsia="Times New Roman" w:hAnsi="Times New Roman" w:cs="Times New Roman"/>
          <w:i/>
          <w:iCs/>
          <w:color w:val="292929"/>
          <w:kern w:val="36"/>
          <w:sz w:val="24"/>
          <w:szCs w:val="24"/>
          <w:lang w:val="en" w:eastAsia="en-AU"/>
        </w:rPr>
      </w:pPr>
      <w:r>
        <w:rPr>
          <w:rFonts w:ascii="Times New Roman" w:eastAsia="Times New Roman" w:hAnsi="Times New Roman" w:cs="Times New Roman"/>
          <w:i/>
          <w:iCs/>
          <w:noProof/>
          <w:color w:val="292929"/>
          <w:kern w:val="36"/>
          <w:sz w:val="24"/>
          <w:szCs w:val="24"/>
          <w:lang w:eastAsia="en-AU"/>
        </w:rPr>
        <mc:AlternateContent>
          <mc:Choice Requires="wps">
            <w:drawing>
              <wp:anchor distT="0" distB="0" distL="114300" distR="114300" simplePos="0" relativeHeight="251666432" behindDoc="0" locked="0" layoutInCell="1" allowOverlap="1" wp14:anchorId="3BDD819D" wp14:editId="3BC23C73">
                <wp:simplePos x="0" y="0"/>
                <wp:positionH relativeFrom="column">
                  <wp:posOffset>-139912</wp:posOffset>
                </wp:positionH>
                <wp:positionV relativeFrom="paragraph">
                  <wp:posOffset>104987</wp:posOffset>
                </wp:positionV>
                <wp:extent cx="6214534" cy="2582333"/>
                <wp:effectExtent l="0" t="0" r="15240" b="27940"/>
                <wp:wrapNone/>
                <wp:docPr id="5" name="Rectangle 5"/>
                <wp:cNvGraphicFramePr/>
                <a:graphic xmlns:a="http://schemas.openxmlformats.org/drawingml/2006/main">
                  <a:graphicData uri="http://schemas.microsoft.com/office/word/2010/wordprocessingShape">
                    <wps:wsp>
                      <wps:cNvSpPr/>
                      <wps:spPr>
                        <a:xfrm>
                          <a:off x="0" y="0"/>
                          <a:ext cx="6214534" cy="2582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A1B38" id="Rectangle 5" o:spid="_x0000_s1026" style="position:absolute;margin-left:-11pt;margin-top:8.25pt;width:489.35pt;height:20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" filled="f" strokecolor="black [3213]" strokeweight="1pt"/>
            </w:pict>
          </mc:Fallback>
        </mc:AlternateContent>
      </w:r>
    </w:p>
    <w:p w14:paraId="16615795" w14:textId="77777777" w:rsidR="00741513" w:rsidRPr="007A134F" w:rsidRDefault="00741513" w:rsidP="00741513">
      <w:pPr>
        <w:ind w:right="119"/>
        <w:textAlignment w:val="center"/>
        <w:outlineLvl w:val="0"/>
        <w:rPr>
          <w:rFonts w:ascii="Arial" w:eastAsia="Times New Roman" w:hAnsi="Arial" w:cs="Arial"/>
          <w:b/>
          <w:i/>
          <w:iCs/>
          <w:color w:val="292929"/>
          <w:kern w:val="36"/>
          <w:lang w:val="en" w:eastAsia="en-AU"/>
        </w:rPr>
      </w:pPr>
      <w:r w:rsidRPr="007A134F">
        <w:rPr>
          <w:rFonts w:ascii="Arial" w:eastAsia="Times New Roman" w:hAnsi="Arial" w:cs="Arial"/>
          <w:b/>
          <w:i/>
          <w:iCs/>
          <w:color w:val="292929"/>
          <w:kern w:val="36"/>
          <w:lang w:val="en" w:eastAsia="en-AU"/>
        </w:rPr>
        <w:t>High Court ruling on indigenous deportation ‘will lead to racial division and strife’</w:t>
      </w:r>
    </w:p>
    <w:p w14:paraId="2F699EC9" w14:textId="77777777" w:rsidR="00741513" w:rsidRPr="004B23B4" w:rsidRDefault="00741513" w:rsidP="00741513">
      <w:pPr>
        <w:rPr>
          <w:rFonts w:ascii="Arial" w:eastAsia="Times New Roman" w:hAnsi="Arial" w:cs="Arial"/>
          <w:lang w:val="en" w:eastAsia="en-AU"/>
        </w:rPr>
      </w:pPr>
      <w:r w:rsidRPr="004B23B4">
        <w:rPr>
          <w:rFonts w:ascii="Arial" w:eastAsia="Times New Roman" w:hAnsi="Arial" w:cs="Arial"/>
          <w:lang w:val="en" w:eastAsia="en-AU"/>
        </w:rPr>
        <w:t>Speaking today, Attorney General, Christian Porter said while the ruling applied to a very specific group of people, the government was carefully looking at the “broader implications”.</w:t>
      </w:r>
    </w:p>
    <w:p w14:paraId="01FD4C95" w14:textId="77777777" w:rsidR="00741513" w:rsidRPr="004B23B4" w:rsidRDefault="00741513" w:rsidP="00741513">
      <w:pPr>
        <w:rPr>
          <w:rFonts w:ascii="Arial" w:eastAsia="Times New Roman" w:hAnsi="Arial" w:cs="Arial"/>
          <w:lang w:val="en" w:eastAsia="en-AU"/>
        </w:rPr>
      </w:pPr>
      <w:r w:rsidRPr="004B23B4">
        <w:rPr>
          <w:rFonts w:ascii="Arial" w:eastAsia="Times New Roman" w:hAnsi="Arial" w:cs="Arial"/>
          <w:lang w:val="en" w:eastAsia="en-AU"/>
        </w:rPr>
        <w:t>He indicated the government would not back down from its policy of deporting non-citizens who commit crimes. “(The decision) has a clear impact for that group of people and that policy for deporting people who’ve committed serious offences while on a visa and who are non-citizens,” he said. “We’ll be looking for ways in which we might be able to effect that policy without reliance on the power we were previously relying on, but we’ll look into that.”</w:t>
      </w:r>
    </w:p>
    <w:p w14:paraId="6D6F8F26" w14:textId="77777777" w:rsidR="00741513" w:rsidRPr="004B23B4" w:rsidRDefault="00741513" w:rsidP="00741513">
      <w:pPr>
        <w:rPr>
          <w:rFonts w:ascii="Arial" w:eastAsia="Times New Roman" w:hAnsi="Arial" w:cs="Arial"/>
          <w:lang w:val="en" w:eastAsia="en-AU"/>
        </w:rPr>
      </w:pPr>
      <w:r w:rsidRPr="004B23B4">
        <w:rPr>
          <w:rFonts w:ascii="Arial" w:eastAsia="Times New Roman" w:hAnsi="Arial" w:cs="Arial"/>
          <w:lang w:val="en" w:eastAsia="en-AU"/>
        </w:rPr>
        <w:t xml:space="preserve">The government could take its lead from Justice Stephen </w:t>
      </w:r>
      <w:proofErr w:type="spellStart"/>
      <w:r w:rsidRPr="004B23B4">
        <w:rPr>
          <w:rFonts w:ascii="Arial" w:eastAsia="Times New Roman" w:hAnsi="Arial" w:cs="Arial"/>
          <w:lang w:val="en" w:eastAsia="en-AU"/>
        </w:rPr>
        <w:t>Gageler</w:t>
      </w:r>
      <w:proofErr w:type="spellEnd"/>
      <w:r w:rsidRPr="004B23B4">
        <w:rPr>
          <w:rFonts w:ascii="Arial" w:eastAsia="Times New Roman" w:hAnsi="Arial" w:cs="Arial"/>
          <w:lang w:val="en" w:eastAsia="en-AU"/>
        </w:rPr>
        <w:t>, who wrote in his minority opinion that the “complications and uncertainties” the decision would create “for the maintenance of an orderly national immigration program … might perhaps be addressed by the Commonwealth parliament reverting to the approach of relying on the power conferred by section 51(xxvii) to make laws with respect to ‘immigration …</w:t>
      </w:r>
    </w:p>
    <w:p w14:paraId="6BD38649" w14:textId="77777777" w:rsidR="00741513" w:rsidRPr="004B23B4" w:rsidRDefault="00741513" w:rsidP="00741513">
      <w:pPr>
        <w:spacing w:after="0"/>
        <w:rPr>
          <w:rFonts w:ascii="Arial" w:hAnsi="Arial" w:cs="Arial"/>
          <w:b/>
          <w:bCs/>
        </w:rPr>
      </w:pPr>
    </w:p>
    <w:p w14:paraId="2CD39B6D" w14:textId="77777777" w:rsidR="00741513" w:rsidRPr="00650D05" w:rsidRDefault="00741513" w:rsidP="00741513">
      <w:pPr>
        <w:spacing w:after="0"/>
        <w:jc w:val="right"/>
        <w:rPr>
          <w:rFonts w:ascii="Arial" w:hAnsi="Arial" w:cs="Arial"/>
          <w:bCs/>
          <w:sz w:val="20"/>
          <w:szCs w:val="20"/>
        </w:rPr>
      </w:pPr>
      <w:r w:rsidRPr="00650D05">
        <w:rPr>
          <w:rFonts w:ascii="Arial" w:hAnsi="Arial" w:cs="Arial"/>
          <w:bCs/>
          <w:sz w:val="20"/>
          <w:szCs w:val="20"/>
        </w:rPr>
        <w:t xml:space="preserve">Source: Frank Chung; </w:t>
      </w:r>
    </w:p>
    <w:p w14:paraId="4CFE76A5" w14:textId="77777777" w:rsidR="00741513" w:rsidRPr="00650D05" w:rsidRDefault="00741513" w:rsidP="00741513">
      <w:pPr>
        <w:spacing w:after="0"/>
        <w:jc w:val="right"/>
        <w:rPr>
          <w:rFonts w:ascii="Arial" w:hAnsi="Arial" w:cs="Arial"/>
          <w:bCs/>
          <w:sz w:val="20"/>
          <w:szCs w:val="20"/>
        </w:rPr>
      </w:pPr>
      <w:r w:rsidRPr="00650D05">
        <w:rPr>
          <w:rFonts w:ascii="Arial" w:hAnsi="Arial" w:cs="Arial"/>
          <w:bCs/>
          <w:sz w:val="20"/>
          <w:szCs w:val="20"/>
        </w:rPr>
        <w:t>‘High Court ruling on indigenous deportation will lead to racial division and strife’</w:t>
      </w:r>
    </w:p>
    <w:p w14:paraId="591A6DCF" w14:textId="77777777" w:rsidR="00741513" w:rsidRPr="00650D05" w:rsidRDefault="00741513" w:rsidP="00741513">
      <w:pPr>
        <w:spacing w:after="0"/>
        <w:jc w:val="right"/>
        <w:rPr>
          <w:rFonts w:ascii="Arial" w:hAnsi="Arial" w:cs="Arial"/>
          <w:bCs/>
          <w:sz w:val="20"/>
          <w:szCs w:val="20"/>
        </w:rPr>
      </w:pPr>
      <w:r w:rsidRPr="00650D05">
        <w:rPr>
          <w:rFonts w:ascii="Arial" w:hAnsi="Arial" w:cs="Arial"/>
          <w:bCs/>
          <w:sz w:val="20"/>
          <w:szCs w:val="20"/>
        </w:rPr>
        <w:t>news.com.au, February 12</w:t>
      </w:r>
      <w:r w:rsidRPr="00650D05">
        <w:rPr>
          <w:rFonts w:ascii="Arial" w:hAnsi="Arial" w:cs="Arial"/>
          <w:bCs/>
          <w:sz w:val="20"/>
          <w:szCs w:val="20"/>
          <w:vertAlign w:val="superscript"/>
        </w:rPr>
        <w:t>th</w:t>
      </w:r>
      <w:r w:rsidRPr="00650D05">
        <w:rPr>
          <w:rFonts w:ascii="Arial" w:hAnsi="Arial" w:cs="Arial"/>
          <w:bCs/>
          <w:sz w:val="20"/>
          <w:szCs w:val="20"/>
        </w:rPr>
        <w:t xml:space="preserve"> 2020</w:t>
      </w:r>
    </w:p>
    <w:p w14:paraId="65F37E2E" w14:textId="77777777" w:rsidR="00741513" w:rsidRDefault="00741513" w:rsidP="00741513">
      <w:pPr>
        <w:spacing w:after="0"/>
        <w:rPr>
          <w:rFonts w:ascii="Times New Roman" w:hAnsi="Times New Roman" w:cs="Times New Roman"/>
          <w:b/>
          <w:bCs/>
          <w:sz w:val="24"/>
          <w:szCs w:val="24"/>
        </w:rPr>
      </w:pPr>
    </w:p>
    <w:bookmarkEnd w:id="0"/>
    <w:p w14:paraId="493C9EB3" w14:textId="77777777" w:rsidR="00741513" w:rsidRDefault="00741513" w:rsidP="00741513">
      <w:pPr>
        <w:spacing w:after="0"/>
        <w:rPr>
          <w:rFonts w:ascii="Times New Roman" w:hAnsi="Times New Roman" w:cs="Times New Roman"/>
          <w:b/>
          <w:bCs/>
          <w:sz w:val="24"/>
          <w:szCs w:val="24"/>
        </w:rPr>
      </w:pPr>
    </w:p>
    <w:p w14:paraId="35A119C3" w14:textId="77777777" w:rsidR="00741513" w:rsidRPr="00702F16" w:rsidRDefault="00741513" w:rsidP="00741513">
      <w:pPr>
        <w:spacing w:after="0"/>
        <w:rPr>
          <w:rFonts w:ascii="Arial" w:hAnsi="Arial" w:cs="Arial"/>
          <w:b/>
          <w:bCs/>
          <w:lang w:val="en-US"/>
        </w:rPr>
      </w:pPr>
      <w:r w:rsidRPr="00702F16">
        <w:rPr>
          <w:rFonts w:ascii="Arial" w:hAnsi="Arial" w:cs="Arial"/>
          <w:b/>
          <w:bCs/>
          <w:lang w:val="en-US"/>
        </w:rPr>
        <w:t xml:space="preserve">Source </w:t>
      </w:r>
      <w:r>
        <w:rPr>
          <w:rFonts w:ascii="Arial" w:hAnsi="Arial" w:cs="Arial"/>
          <w:b/>
          <w:bCs/>
          <w:lang w:val="en-US"/>
        </w:rPr>
        <w:t>4</w:t>
      </w:r>
    </w:p>
    <w:p w14:paraId="0066146D" w14:textId="77777777" w:rsidR="00741513" w:rsidRDefault="00741513" w:rsidP="00741513">
      <w:pPr>
        <w:spacing w:after="0"/>
        <w:ind w:left="120" w:right="120"/>
        <w:textAlignment w:val="center"/>
        <w:outlineLvl w:val="0"/>
        <w:rPr>
          <w:rFonts w:ascii="Times New Roman" w:eastAsia="Times New Roman" w:hAnsi="Times New Roman" w:cs="Times New Roman"/>
          <w:i/>
          <w:iCs/>
          <w:color w:val="292929"/>
          <w:kern w:val="36"/>
          <w:sz w:val="24"/>
          <w:szCs w:val="24"/>
          <w:lang w:val="en" w:eastAsia="en-AU"/>
        </w:rPr>
      </w:pPr>
      <w:r>
        <w:rPr>
          <w:rFonts w:ascii="Times New Roman" w:eastAsia="Times New Roman" w:hAnsi="Times New Roman" w:cs="Times New Roman"/>
          <w:i/>
          <w:iCs/>
          <w:noProof/>
          <w:color w:val="292929"/>
          <w:kern w:val="36"/>
          <w:sz w:val="24"/>
          <w:szCs w:val="24"/>
          <w:lang w:eastAsia="en-AU"/>
        </w:rPr>
        <mc:AlternateContent>
          <mc:Choice Requires="wps">
            <w:drawing>
              <wp:anchor distT="0" distB="0" distL="114300" distR="114300" simplePos="0" relativeHeight="251669504" behindDoc="0" locked="0" layoutInCell="1" allowOverlap="1" wp14:anchorId="2595EE82" wp14:editId="03EBA5D5">
                <wp:simplePos x="0" y="0"/>
                <wp:positionH relativeFrom="column">
                  <wp:posOffset>-139912</wp:posOffset>
                </wp:positionH>
                <wp:positionV relativeFrom="paragraph">
                  <wp:posOffset>101600</wp:posOffset>
                </wp:positionV>
                <wp:extent cx="6214110" cy="1532467"/>
                <wp:effectExtent l="0" t="0" r="15240" b="10795"/>
                <wp:wrapNone/>
                <wp:docPr id="9" name="Rectangle 9"/>
                <wp:cNvGraphicFramePr/>
                <a:graphic xmlns:a="http://schemas.openxmlformats.org/drawingml/2006/main">
                  <a:graphicData uri="http://schemas.microsoft.com/office/word/2010/wordprocessingShape">
                    <wps:wsp>
                      <wps:cNvSpPr/>
                      <wps:spPr>
                        <a:xfrm>
                          <a:off x="0" y="0"/>
                          <a:ext cx="6214110" cy="1532467"/>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DCD5A" id="Rectangle 9" o:spid="_x0000_s1026" style="position:absolute;margin-left:-11pt;margin-top:8pt;width:489.3pt;height:12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" filled="f" strokecolor="windowText" strokeweight="1pt"/>
            </w:pict>
          </mc:Fallback>
        </mc:AlternateContent>
      </w:r>
    </w:p>
    <w:p w14:paraId="672A511E" w14:textId="77777777" w:rsidR="00741513" w:rsidRPr="007A134F" w:rsidRDefault="00741513" w:rsidP="00741513">
      <w:pPr>
        <w:ind w:right="119"/>
        <w:textAlignment w:val="center"/>
        <w:outlineLvl w:val="0"/>
        <w:rPr>
          <w:rFonts w:ascii="Arial" w:eastAsia="Times New Roman" w:hAnsi="Arial" w:cs="Arial"/>
          <w:b/>
          <w:i/>
          <w:iCs/>
          <w:color w:val="292929"/>
          <w:kern w:val="36"/>
          <w:lang w:val="en" w:eastAsia="en-AU"/>
        </w:rPr>
      </w:pPr>
      <w:r>
        <w:rPr>
          <w:rFonts w:ascii="Arial" w:eastAsia="Times New Roman" w:hAnsi="Arial" w:cs="Arial"/>
          <w:b/>
          <w:i/>
          <w:iCs/>
          <w:color w:val="292929"/>
          <w:kern w:val="36"/>
          <w:lang w:val="en" w:eastAsia="en-AU"/>
        </w:rPr>
        <w:t>Indigenous ‘aliens’ case sets dangerous precedent: Morrison</w:t>
      </w:r>
    </w:p>
    <w:p w14:paraId="5D76DC97" w14:textId="77777777" w:rsidR="00741513" w:rsidRDefault="00741513" w:rsidP="00741513">
      <w:pPr>
        <w:rPr>
          <w:rFonts w:ascii="Arial" w:eastAsia="Times New Roman" w:hAnsi="Arial" w:cs="Arial"/>
          <w:lang w:val="en" w:eastAsia="en-AU"/>
        </w:rPr>
      </w:pPr>
      <w:r>
        <w:rPr>
          <w:rFonts w:ascii="Arial" w:eastAsia="Times New Roman" w:hAnsi="Arial" w:cs="Arial"/>
          <w:lang w:val="en" w:eastAsia="en-AU"/>
        </w:rPr>
        <w:t>Scott Morrison has flagged new laws which could overturn a landmark High Court decision on Indigenous “aliens”, warning Australia’s laws should remain “blind to race”. ….</w:t>
      </w:r>
    </w:p>
    <w:p w14:paraId="33F97C46" w14:textId="77777777" w:rsidR="00741513" w:rsidRDefault="00741513" w:rsidP="00741513">
      <w:pPr>
        <w:rPr>
          <w:rFonts w:ascii="Arial" w:eastAsia="Times New Roman" w:hAnsi="Arial" w:cs="Arial"/>
          <w:lang w:val="en" w:eastAsia="en-AU"/>
        </w:rPr>
      </w:pPr>
      <w:proofErr w:type="spellStart"/>
      <w:r>
        <w:rPr>
          <w:rFonts w:ascii="Arial" w:eastAsia="Times New Roman" w:hAnsi="Arial" w:cs="Arial"/>
          <w:lang w:val="en" w:eastAsia="en-AU"/>
        </w:rPr>
        <w:t>Mr</w:t>
      </w:r>
      <w:proofErr w:type="spellEnd"/>
      <w:r>
        <w:rPr>
          <w:rFonts w:ascii="Arial" w:eastAsia="Times New Roman" w:hAnsi="Arial" w:cs="Arial"/>
          <w:lang w:val="en" w:eastAsia="en-AU"/>
        </w:rPr>
        <w:t xml:space="preserve"> Morrison said on Monday the decision risked “setting up a pretty dangerous precedent”.</w:t>
      </w:r>
    </w:p>
    <w:p w14:paraId="05216718" w14:textId="77777777" w:rsidR="00741513" w:rsidRDefault="00741513" w:rsidP="00741513">
      <w:pPr>
        <w:rPr>
          <w:rFonts w:ascii="Arial" w:eastAsia="Times New Roman" w:hAnsi="Arial" w:cs="Arial"/>
          <w:lang w:val="en" w:eastAsia="en-AU"/>
        </w:rPr>
      </w:pPr>
      <w:r>
        <w:rPr>
          <w:rFonts w:ascii="Arial" w:eastAsia="Times New Roman" w:hAnsi="Arial" w:cs="Arial"/>
          <w:lang w:val="en" w:eastAsia="en-AU"/>
        </w:rPr>
        <w:t>“I respect the High Court and their judgements, they’re entitled to make the decisions, but equally the government and the Parliament can make laws about these matters and I think it’s important that we carefully consider the implications of that judgement.”</w:t>
      </w:r>
    </w:p>
    <w:p w14:paraId="6D7CB924" w14:textId="77777777" w:rsidR="00741513" w:rsidRPr="004B23B4" w:rsidRDefault="00741513" w:rsidP="00741513">
      <w:pPr>
        <w:spacing w:after="0"/>
        <w:rPr>
          <w:rFonts w:ascii="Arial" w:hAnsi="Arial" w:cs="Arial"/>
          <w:b/>
          <w:bCs/>
        </w:rPr>
      </w:pPr>
    </w:p>
    <w:p w14:paraId="64D78779" w14:textId="77777777" w:rsidR="00741513" w:rsidRPr="00650D05" w:rsidRDefault="00741513" w:rsidP="00741513">
      <w:pPr>
        <w:spacing w:after="0"/>
        <w:jc w:val="right"/>
        <w:rPr>
          <w:rFonts w:ascii="Arial" w:hAnsi="Arial" w:cs="Arial"/>
          <w:bCs/>
          <w:sz w:val="20"/>
          <w:szCs w:val="20"/>
        </w:rPr>
      </w:pPr>
      <w:r w:rsidRPr="00650D05">
        <w:rPr>
          <w:rFonts w:ascii="Arial" w:hAnsi="Arial" w:cs="Arial"/>
          <w:bCs/>
          <w:sz w:val="20"/>
          <w:szCs w:val="20"/>
        </w:rPr>
        <w:t xml:space="preserve">Source: Tom McIlroy; </w:t>
      </w:r>
    </w:p>
    <w:p w14:paraId="3B750E4A" w14:textId="77777777" w:rsidR="00741513" w:rsidRPr="00650D05" w:rsidRDefault="00741513" w:rsidP="00741513">
      <w:pPr>
        <w:spacing w:after="0"/>
        <w:jc w:val="right"/>
        <w:rPr>
          <w:rFonts w:ascii="Arial" w:hAnsi="Arial" w:cs="Arial"/>
          <w:bCs/>
          <w:sz w:val="20"/>
          <w:szCs w:val="20"/>
        </w:rPr>
      </w:pPr>
      <w:r w:rsidRPr="00650D05">
        <w:rPr>
          <w:rFonts w:ascii="Arial" w:hAnsi="Arial" w:cs="Arial"/>
          <w:bCs/>
          <w:sz w:val="20"/>
          <w:szCs w:val="20"/>
        </w:rPr>
        <w:t>‘Indigenous ‘aliens’ case set dangerous precedent: Morrison’</w:t>
      </w:r>
    </w:p>
    <w:p w14:paraId="14B204DA" w14:textId="77777777" w:rsidR="00741513" w:rsidRPr="00650D05" w:rsidRDefault="00741513" w:rsidP="00741513">
      <w:pPr>
        <w:spacing w:after="0"/>
        <w:jc w:val="right"/>
        <w:rPr>
          <w:rFonts w:ascii="Arial" w:hAnsi="Arial" w:cs="Arial"/>
          <w:bCs/>
          <w:sz w:val="20"/>
          <w:szCs w:val="20"/>
        </w:rPr>
      </w:pPr>
      <w:r w:rsidRPr="00650D05">
        <w:rPr>
          <w:rFonts w:ascii="Arial" w:hAnsi="Arial" w:cs="Arial"/>
          <w:bCs/>
          <w:sz w:val="20"/>
          <w:szCs w:val="20"/>
        </w:rPr>
        <w:t>afr.com, February 17</w:t>
      </w:r>
      <w:r w:rsidRPr="00650D05">
        <w:rPr>
          <w:rFonts w:ascii="Arial" w:hAnsi="Arial" w:cs="Arial"/>
          <w:bCs/>
          <w:sz w:val="20"/>
          <w:szCs w:val="20"/>
          <w:vertAlign w:val="superscript"/>
        </w:rPr>
        <w:t>th</w:t>
      </w:r>
      <w:r w:rsidRPr="00650D05">
        <w:rPr>
          <w:rFonts w:ascii="Arial" w:hAnsi="Arial" w:cs="Arial"/>
          <w:bCs/>
          <w:sz w:val="20"/>
          <w:szCs w:val="20"/>
        </w:rPr>
        <w:t xml:space="preserve"> 2020</w:t>
      </w:r>
    </w:p>
    <w:p w14:paraId="0DDB182D" w14:textId="3A701E14" w:rsidR="0019461D" w:rsidRDefault="0019461D" w:rsidP="0019461D">
      <w:pPr>
        <w:rPr>
          <w:rFonts w:ascii="Times New Roman" w:hAnsi="Times New Roman" w:cs="Times New Roman"/>
          <w:sz w:val="24"/>
          <w:szCs w:val="24"/>
          <w:lang w:val="en-US"/>
        </w:rPr>
      </w:pPr>
    </w:p>
    <w:p w14:paraId="7A3EBB81" w14:textId="77777777" w:rsidR="009502A0" w:rsidRDefault="009502A0" w:rsidP="0019461D">
      <w:pPr>
        <w:rPr>
          <w:rFonts w:ascii="Times New Roman" w:hAnsi="Times New Roman" w:cs="Times New Roman"/>
          <w:sz w:val="24"/>
          <w:szCs w:val="24"/>
          <w:lang w:val="en-US"/>
        </w:rPr>
      </w:pPr>
    </w:p>
    <w:p w14:paraId="79C2E6CB" w14:textId="4AEB58A9" w:rsidR="0019461D" w:rsidRPr="00650D05" w:rsidRDefault="00FC2AF4" w:rsidP="00086F47">
      <w:pPr>
        <w:pStyle w:val="ListParagraph"/>
        <w:numPr>
          <w:ilvl w:val="0"/>
          <w:numId w:val="15"/>
        </w:numPr>
        <w:spacing w:after="160" w:line="259" w:lineRule="auto"/>
        <w:rPr>
          <w:rFonts w:ascii="Arial" w:hAnsi="Arial" w:cs="Arial"/>
          <w:lang w:val="en-US"/>
        </w:rPr>
      </w:pPr>
      <w:r w:rsidRPr="00650D05">
        <w:rPr>
          <w:rFonts w:ascii="Arial" w:hAnsi="Arial" w:cs="Arial"/>
          <w:lang w:val="en-US"/>
        </w:rPr>
        <w:t>Explain the role of the High Court in this case.</w:t>
      </w:r>
    </w:p>
    <w:p w14:paraId="451D0497" w14:textId="77777777" w:rsidR="0019461D" w:rsidRPr="00D77410" w:rsidRDefault="0019461D" w:rsidP="0019461D">
      <w:pPr>
        <w:pStyle w:val="ListParagraph"/>
        <w:ind w:left="502"/>
        <w:jc w:val="right"/>
        <w:rPr>
          <w:rFonts w:ascii="Arial" w:hAnsi="Arial" w:cs="Arial"/>
          <w:lang w:val="en-US"/>
        </w:rPr>
      </w:pPr>
      <w:r w:rsidRPr="00D77410">
        <w:rPr>
          <w:rFonts w:ascii="Arial" w:hAnsi="Arial" w:cs="Arial"/>
          <w:lang w:val="en-US"/>
        </w:rPr>
        <w:t xml:space="preserve">                                                                                                   </w:t>
      </w:r>
      <w:r>
        <w:rPr>
          <w:rFonts w:ascii="Arial" w:hAnsi="Arial" w:cs="Arial"/>
          <w:lang w:val="en-US"/>
        </w:rPr>
        <w:t>(</w:t>
      </w:r>
      <w:r w:rsidRPr="00D77410">
        <w:rPr>
          <w:rFonts w:ascii="Arial" w:hAnsi="Arial" w:cs="Arial"/>
          <w:lang w:val="en-US"/>
        </w:rPr>
        <w:t>3 marks</w:t>
      </w:r>
      <w:r>
        <w:rPr>
          <w:rFonts w:ascii="Arial" w:hAnsi="Arial" w:cs="Arial"/>
          <w:lang w:val="en-US"/>
        </w:rPr>
        <w:t>)</w:t>
      </w:r>
    </w:p>
    <w:p w14:paraId="606B7BFE" w14:textId="77777777" w:rsidR="00253374" w:rsidRDefault="00253374" w:rsidP="00253374">
      <w:pPr>
        <w:pStyle w:val="ListParagraph"/>
        <w:ind w:left="360"/>
        <w:rPr>
          <w:rFonts w:ascii="Arial" w:hAnsi="Arial" w:cs="Arial"/>
        </w:rPr>
      </w:pPr>
    </w:p>
    <w:p w14:paraId="433667F9" w14:textId="77777777" w:rsidR="006A2C59" w:rsidRPr="00650D05" w:rsidRDefault="006A2C59" w:rsidP="006A2C59">
      <w:pPr>
        <w:spacing w:after="80"/>
        <w:rPr>
          <w:rFonts w:ascii="Arial" w:hAnsi="Arial" w:cs="Arial"/>
          <w:b/>
          <w:color w:val="FF0000"/>
          <w:u w:val="single"/>
        </w:rPr>
      </w:pPr>
      <w:r w:rsidRPr="00650D05">
        <w:rPr>
          <w:rFonts w:ascii="Arial" w:hAnsi="Arial" w:cs="Arial"/>
          <w:b/>
          <w:color w:val="FF0000"/>
          <w:u w:val="single"/>
        </w:rPr>
        <w:t>Marking guide</w:t>
      </w:r>
    </w:p>
    <w:p w14:paraId="24BC60BA" w14:textId="77777777" w:rsidR="00EC5385" w:rsidRPr="00650D05" w:rsidRDefault="006A2C59" w:rsidP="00086F47">
      <w:pPr>
        <w:widowControl w:val="0"/>
        <w:numPr>
          <w:ilvl w:val="0"/>
          <w:numId w:val="4"/>
        </w:numPr>
        <w:autoSpaceDE w:val="0"/>
        <w:autoSpaceDN w:val="0"/>
        <w:spacing w:after="0"/>
        <w:ind w:left="357" w:right="-45" w:hanging="357"/>
        <w:rPr>
          <w:rFonts w:ascii="Arial" w:eastAsia="Calibri" w:hAnsi="Arial" w:cs="Arial"/>
          <w:color w:val="FF0000"/>
          <w:lang w:eastAsia="en-AU" w:bidi="en-AU"/>
        </w:rPr>
      </w:pPr>
      <w:r w:rsidRPr="00650D05">
        <w:rPr>
          <w:rFonts w:ascii="Arial" w:eastAsia="Calibri" w:hAnsi="Arial" w:cs="Arial"/>
          <w:color w:val="FF0000"/>
          <w:lang w:eastAsia="en-AU" w:bidi="en-AU"/>
        </w:rPr>
        <w:t xml:space="preserve">1 mark – </w:t>
      </w:r>
      <w:r w:rsidR="00EC5385" w:rsidRPr="00650D05">
        <w:rPr>
          <w:rFonts w:ascii="Arial" w:eastAsia="Calibri" w:hAnsi="Arial" w:cs="Arial"/>
          <w:color w:val="FF0000"/>
          <w:lang w:eastAsia="en-AU" w:bidi="en-AU"/>
        </w:rPr>
        <w:t>Role of the High Court in interpreting the meaning of the words in the Constitution</w:t>
      </w:r>
    </w:p>
    <w:p w14:paraId="1BDC53DC" w14:textId="2AC2148C" w:rsidR="006A2C59" w:rsidRPr="00650D05" w:rsidRDefault="00661BC3" w:rsidP="00086F47">
      <w:pPr>
        <w:widowControl w:val="0"/>
        <w:numPr>
          <w:ilvl w:val="0"/>
          <w:numId w:val="4"/>
        </w:numPr>
        <w:autoSpaceDE w:val="0"/>
        <w:autoSpaceDN w:val="0"/>
        <w:spacing w:after="0"/>
        <w:ind w:left="357" w:right="-45" w:hanging="357"/>
        <w:rPr>
          <w:rFonts w:ascii="Arial" w:eastAsia="Calibri" w:hAnsi="Arial" w:cs="Arial"/>
          <w:color w:val="FF0000"/>
          <w:lang w:eastAsia="en-AU" w:bidi="en-AU"/>
        </w:rPr>
      </w:pPr>
      <w:r w:rsidRPr="00650D05">
        <w:rPr>
          <w:rFonts w:ascii="Arial" w:eastAsia="Calibri" w:hAnsi="Arial" w:cs="Arial"/>
          <w:color w:val="FF0000"/>
          <w:lang w:eastAsia="en-AU" w:bidi="en-AU"/>
        </w:rPr>
        <w:t>2</w:t>
      </w:r>
      <w:r w:rsidR="00EC5385" w:rsidRPr="00650D05">
        <w:rPr>
          <w:rFonts w:ascii="Arial" w:eastAsia="Calibri" w:hAnsi="Arial" w:cs="Arial"/>
          <w:color w:val="FF0000"/>
          <w:lang w:eastAsia="en-AU" w:bidi="en-AU"/>
        </w:rPr>
        <w:t xml:space="preserve"> mark</w:t>
      </w:r>
      <w:r w:rsidRPr="00650D05">
        <w:rPr>
          <w:rFonts w:ascii="Arial" w:eastAsia="Calibri" w:hAnsi="Arial" w:cs="Arial"/>
          <w:color w:val="FF0000"/>
          <w:lang w:eastAsia="en-AU" w:bidi="en-AU"/>
        </w:rPr>
        <w:t>s</w:t>
      </w:r>
      <w:r w:rsidR="00EC5385" w:rsidRPr="00650D05">
        <w:rPr>
          <w:rFonts w:ascii="Arial" w:eastAsia="Calibri" w:hAnsi="Arial" w:cs="Arial"/>
          <w:color w:val="FF0000"/>
          <w:lang w:eastAsia="en-AU" w:bidi="en-AU"/>
        </w:rPr>
        <w:t xml:space="preserve"> – link to the case</w:t>
      </w:r>
      <w:r w:rsidRPr="00650D05">
        <w:rPr>
          <w:rFonts w:ascii="Arial" w:eastAsia="Calibri" w:hAnsi="Arial" w:cs="Arial"/>
          <w:color w:val="FF0000"/>
          <w:lang w:eastAsia="en-AU" w:bidi="en-AU"/>
        </w:rPr>
        <w:t xml:space="preserve"> – These include:</w:t>
      </w:r>
    </w:p>
    <w:p w14:paraId="729B1121" w14:textId="3BBC2817" w:rsidR="00661BC3" w:rsidRPr="00650D05" w:rsidRDefault="00661BC3" w:rsidP="00D4667C">
      <w:pPr>
        <w:widowControl w:val="0"/>
        <w:numPr>
          <w:ilvl w:val="1"/>
          <w:numId w:val="4"/>
        </w:numPr>
        <w:autoSpaceDE w:val="0"/>
        <w:autoSpaceDN w:val="0"/>
        <w:spacing w:after="0"/>
        <w:ind w:left="1134" w:right="-45"/>
        <w:rPr>
          <w:rFonts w:ascii="Arial" w:eastAsia="Calibri" w:hAnsi="Arial" w:cs="Arial"/>
          <w:color w:val="FF0000"/>
          <w:lang w:eastAsia="en-AU" w:bidi="en-AU"/>
        </w:rPr>
      </w:pPr>
      <w:r w:rsidRPr="00650D05">
        <w:rPr>
          <w:rFonts w:ascii="Arial" w:eastAsia="Calibri" w:hAnsi="Arial" w:cs="Arial"/>
          <w:color w:val="FF0000"/>
          <w:lang w:eastAsia="en-AU" w:bidi="en-AU"/>
        </w:rPr>
        <w:t>The specific section in the Constitution that the court was required to interpret – i.e. s</w:t>
      </w:r>
      <w:r w:rsidR="008F4E69" w:rsidRPr="00650D05">
        <w:rPr>
          <w:rFonts w:ascii="Arial" w:eastAsia="Calibri" w:hAnsi="Arial" w:cs="Arial"/>
          <w:color w:val="FF0000"/>
          <w:lang w:eastAsia="en-AU" w:bidi="en-AU"/>
        </w:rPr>
        <w:t>51(xix) – the ‘aliens power’</w:t>
      </w:r>
    </w:p>
    <w:p w14:paraId="00440511" w14:textId="5257AF8C" w:rsidR="008224DE" w:rsidRPr="00650D05" w:rsidRDefault="008224DE" w:rsidP="008224DE">
      <w:pPr>
        <w:widowControl w:val="0"/>
        <w:numPr>
          <w:ilvl w:val="1"/>
          <w:numId w:val="4"/>
        </w:numPr>
        <w:autoSpaceDE w:val="0"/>
        <w:autoSpaceDN w:val="0"/>
        <w:spacing w:after="0"/>
        <w:ind w:left="1134" w:right="-45"/>
        <w:rPr>
          <w:rFonts w:ascii="Arial" w:eastAsia="Calibri" w:hAnsi="Arial" w:cs="Arial"/>
          <w:color w:val="FF0000"/>
          <w:lang w:eastAsia="en-AU" w:bidi="en-AU"/>
        </w:rPr>
      </w:pPr>
      <w:r w:rsidRPr="00650D05">
        <w:rPr>
          <w:rFonts w:ascii="Arial" w:eastAsia="Calibri" w:hAnsi="Arial" w:cs="Arial"/>
          <w:color w:val="FF0000"/>
          <w:lang w:eastAsia="en-AU" w:bidi="en-AU"/>
        </w:rPr>
        <w:t>The issue to be decided by the HCA – could indigenous people be classified as ‘aliens’ under s51(xix) of the Constitution</w:t>
      </w:r>
    </w:p>
    <w:p w14:paraId="6E3B1D2A" w14:textId="764560D9" w:rsidR="006C6447" w:rsidRPr="00650D05" w:rsidRDefault="006C6447" w:rsidP="00D4667C">
      <w:pPr>
        <w:widowControl w:val="0"/>
        <w:numPr>
          <w:ilvl w:val="1"/>
          <w:numId w:val="4"/>
        </w:numPr>
        <w:autoSpaceDE w:val="0"/>
        <w:autoSpaceDN w:val="0"/>
        <w:spacing w:after="0"/>
        <w:ind w:left="1134" w:right="-45"/>
        <w:rPr>
          <w:rFonts w:ascii="Arial" w:eastAsia="Calibri" w:hAnsi="Arial" w:cs="Arial"/>
          <w:color w:val="FF0000"/>
          <w:lang w:eastAsia="en-AU" w:bidi="en-AU"/>
        </w:rPr>
      </w:pPr>
      <w:r w:rsidRPr="00650D05">
        <w:rPr>
          <w:rFonts w:ascii="Arial" w:eastAsia="Calibri" w:hAnsi="Arial" w:cs="Arial"/>
          <w:color w:val="FF0000"/>
          <w:lang w:eastAsia="en-AU" w:bidi="en-AU"/>
        </w:rPr>
        <w:t xml:space="preserve">The legislation that was in question </w:t>
      </w:r>
      <w:r w:rsidR="00F22C15" w:rsidRPr="00650D05">
        <w:rPr>
          <w:rFonts w:ascii="Arial" w:eastAsia="Calibri" w:hAnsi="Arial" w:cs="Arial"/>
          <w:color w:val="FF0000"/>
          <w:lang w:eastAsia="en-AU" w:bidi="en-AU"/>
        </w:rPr>
        <w:t>–</w:t>
      </w:r>
      <w:r w:rsidRPr="00650D05">
        <w:rPr>
          <w:rFonts w:ascii="Arial" w:eastAsia="Calibri" w:hAnsi="Arial" w:cs="Arial"/>
          <w:color w:val="FF0000"/>
          <w:lang w:eastAsia="en-AU" w:bidi="en-AU"/>
        </w:rPr>
        <w:t xml:space="preserve"> </w:t>
      </w:r>
      <w:r w:rsidR="00F22C15" w:rsidRPr="00650D05">
        <w:rPr>
          <w:rFonts w:ascii="Arial" w:eastAsia="Calibri" w:hAnsi="Arial" w:cs="Arial"/>
          <w:color w:val="FF0000"/>
          <w:lang w:eastAsia="en-AU" w:bidi="en-AU"/>
        </w:rPr>
        <w:t xml:space="preserve">The </w:t>
      </w:r>
      <w:r w:rsidR="00F22C15" w:rsidRPr="00650D05">
        <w:rPr>
          <w:rFonts w:ascii="Arial" w:eastAsia="Calibri" w:hAnsi="Arial" w:cs="Arial"/>
          <w:i/>
          <w:color w:val="FF0000"/>
          <w:lang w:eastAsia="en-AU" w:bidi="en-AU"/>
        </w:rPr>
        <w:t>Migration Act 1958</w:t>
      </w:r>
      <w:r w:rsidR="00F22C15" w:rsidRPr="00650D05">
        <w:rPr>
          <w:rFonts w:ascii="Arial" w:eastAsia="Calibri" w:hAnsi="Arial" w:cs="Arial"/>
          <w:color w:val="FF0000"/>
          <w:lang w:eastAsia="en-AU" w:bidi="en-AU"/>
        </w:rPr>
        <w:t xml:space="preserve"> (</w:t>
      </w:r>
      <w:proofErr w:type="spellStart"/>
      <w:r w:rsidR="00F22C15" w:rsidRPr="00650D05">
        <w:rPr>
          <w:rFonts w:ascii="Arial" w:eastAsia="Calibri" w:hAnsi="Arial" w:cs="Arial"/>
          <w:color w:val="FF0000"/>
          <w:lang w:eastAsia="en-AU" w:bidi="en-AU"/>
        </w:rPr>
        <w:t>Cth</w:t>
      </w:r>
      <w:proofErr w:type="spellEnd"/>
      <w:r w:rsidR="00F22C15" w:rsidRPr="00650D05">
        <w:rPr>
          <w:rFonts w:ascii="Arial" w:eastAsia="Calibri" w:hAnsi="Arial" w:cs="Arial"/>
          <w:color w:val="FF0000"/>
          <w:lang w:eastAsia="en-AU" w:bidi="en-AU"/>
        </w:rPr>
        <w:t>) and in particular s501(3A) and s189</w:t>
      </w:r>
    </w:p>
    <w:p w14:paraId="38343140" w14:textId="77777777" w:rsidR="006A2C59" w:rsidRDefault="006A2C59" w:rsidP="006A2C59">
      <w:pPr>
        <w:spacing w:after="240"/>
        <w:rPr>
          <w:rFonts w:ascii="Arial" w:hAnsi="Arial" w:cs="Arial"/>
          <w:b/>
        </w:rPr>
      </w:pPr>
      <w:bookmarkStart w:id="1" w:name="_GoBack"/>
      <w:bookmarkEnd w:id="1"/>
    </w:p>
    <w:p w14:paraId="28899635" w14:textId="77777777" w:rsidR="00795BF8" w:rsidRDefault="00795BF8" w:rsidP="006A2C59">
      <w:pPr>
        <w:spacing w:after="80"/>
        <w:rPr>
          <w:rFonts w:ascii="Arial" w:hAnsi="Arial" w:cs="Arial"/>
          <w:b/>
          <w:color w:val="FF0000"/>
          <w:u w:val="single"/>
        </w:rPr>
      </w:pPr>
    </w:p>
    <w:p w14:paraId="45523985" w14:textId="77057C97" w:rsidR="006A2C59" w:rsidRPr="003643F3" w:rsidRDefault="006A2C59" w:rsidP="006A2C59">
      <w:pPr>
        <w:spacing w:after="80"/>
        <w:rPr>
          <w:rFonts w:ascii="Arial" w:hAnsi="Arial" w:cs="Arial"/>
          <w:b/>
          <w:color w:val="FF0000"/>
          <w:u w:val="single"/>
        </w:rPr>
      </w:pPr>
      <w:r>
        <w:rPr>
          <w:rFonts w:ascii="Arial" w:hAnsi="Arial" w:cs="Arial"/>
          <w:b/>
          <w:color w:val="FF0000"/>
          <w:u w:val="single"/>
        </w:rPr>
        <w:lastRenderedPageBreak/>
        <w:t>Sample response</w:t>
      </w:r>
    </w:p>
    <w:p w14:paraId="6F0CE215" w14:textId="77777777" w:rsidR="002B6360" w:rsidRPr="00FD13C2" w:rsidRDefault="002B6360" w:rsidP="002B6360">
      <w:pPr>
        <w:rPr>
          <w:rFonts w:ascii="Arial" w:hAnsi="Arial" w:cs="Arial"/>
          <w:color w:val="FF0000"/>
          <w:lang w:val="en-US"/>
        </w:rPr>
      </w:pPr>
      <w:r w:rsidRPr="00FD13C2">
        <w:rPr>
          <w:rFonts w:ascii="Arial" w:hAnsi="Arial" w:cs="Arial"/>
          <w:color w:val="FF0000"/>
          <w:lang w:val="en-US"/>
        </w:rPr>
        <w:t>The High Court of Australia, created through the Constitution, was given the power to interpret the words of the Constitution wherever there was uncertainty as to their meaning – it acts as the guardian of the Constitution.</w:t>
      </w:r>
    </w:p>
    <w:p w14:paraId="5C4A2BE6" w14:textId="77777777" w:rsidR="002B6360" w:rsidRPr="00FD13C2" w:rsidRDefault="002B6360" w:rsidP="002B6360">
      <w:pPr>
        <w:rPr>
          <w:rFonts w:ascii="Arial" w:hAnsi="Arial" w:cs="Arial"/>
          <w:color w:val="FF0000"/>
          <w:lang w:val="en-US"/>
        </w:rPr>
      </w:pPr>
      <w:r w:rsidRPr="00FD13C2">
        <w:rPr>
          <w:rFonts w:ascii="Arial" w:hAnsi="Arial" w:cs="Arial"/>
          <w:color w:val="FF0000"/>
          <w:lang w:val="en-US"/>
        </w:rPr>
        <w:t>While it is one thing for the Commonwealth parliament to make a law in an area under which it has been given that power within S51, the High Court, by giving its interpretation, has to power to override parliament’s legislation, or at least clarify its meaning.</w:t>
      </w:r>
    </w:p>
    <w:p w14:paraId="112113D8" w14:textId="6B1CA5C3" w:rsidR="00034C2B" w:rsidRPr="00650D05" w:rsidRDefault="00B00F36" w:rsidP="004D36F0">
      <w:pPr>
        <w:rPr>
          <w:rFonts w:ascii="Arial" w:hAnsi="Arial" w:cs="Arial"/>
          <w:color w:val="FF0000"/>
          <w:lang w:val="en-US"/>
        </w:rPr>
      </w:pPr>
      <w:r w:rsidRPr="00650D05">
        <w:rPr>
          <w:rFonts w:ascii="Arial" w:hAnsi="Arial" w:cs="Arial"/>
          <w:color w:val="FF0000"/>
          <w:lang w:val="en-US"/>
        </w:rPr>
        <w:t xml:space="preserve">The High Court was required to interpret the meaning of the word ‘alien’ </w:t>
      </w:r>
      <w:r w:rsidR="00F8690A" w:rsidRPr="00650D05">
        <w:rPr>
          <w:rFonts w:ascii="Arial" w:hAnsi="Arial" w:cs="Arial"/>
          <w:color w:val="FF0000"/>
          <w:lang w:val="en-US"/>
        </w:rPr>
        <w:t xml:space="preserve">in </w:t>
      </w:r>
      <w:proofErr w:type="gramStart"/>
      <w:r w:rsidR="00F8690A" w:rsidRPr="00650D05">
        <w:rPr>
          <w:rFonts w:ascii="Arial" w:hAnsi="Arial" w:cs="Arial"/>
          <w:color w:val="FF0000"/>
          <w:lang w:val="en-US"/>
        </w:rPr>
        <w:t>s51(</w:t>
      </w:r>
      <w:proofErr w:type="gramEnd"/>
      <w:r w:rsidR="00F8690A" w:rsidRPr="00650D05">
        <w:rPr>
          <w:rFonts w:ascii="Arial" w:hAnsi="Arial" w:cs="Arial"/>
          <w:color w:val="FF0000"/>
          <w:lang w:val="en-US"/>
        </w:rPr>
        <w:t xml:space="preserve">xix) of the Constitution. This section gives the Commonwealth power to make laws with respect to aliens. </w:t>
      </w:r>
      <w:r w:rsidR="00BD39BD" w:rsidRPr="00650D05">
        <w:rPr>
          <w:rFonts w:ascii="Arial" w:hAnsi="Arial" w:cs="Arial"/>
          <w:color w:val="FF0000"/>
          <w:lang w:val="en-US"/>
        </w:rPr>
        <w:t xml:space="preserve">In this case the High Court decided that the </w:t>
      </w:r>
      <w:proofErr w:type="gramStart"/>
      <w:r w:rsidR="00D15709" w:rsidRPr="00650D05">
        <w:rPr>
          <w:rFonts w:ascii="Arial" w:hAnsi="Arial" w:cs="Arial"/>
          <w:color w:val="FF0000"/>
          <w:lang w:val="en-US"/>
        </w:rPr>
        <w:t>s51(</w:t>
      </w:r>
      <w:proofErr w:type="gramEnd"/>
      <w:r w:rsidR="00D15709" w:rsidRPr="00650D05">
        <w:rPr>
          <w:rFonts w:ascii="Arial" w:hAnsi="Arial" w:cs="Arial"/>
          <w:color w:val="FF0000"/>
          <w:lang w:val="en-US"/>
        </w:rPr>
        <w:t xml:space="preserve">xix) did not include Indigenous people, and therefore any </w:t>
      </w:r>
      <w:r w:rsidR="00D318BD" w:rsidRPr="00650D05">
        <w:rPr>
          <w:rFonts w:ascii="Arial" w:hAnsi="Arial" w:cs="Arial"/>
          <w:color w:val="FF0000"/>
          <w:lang w:val="en-US"/>
        </w:rPr>
        <w:t xml:space="preserve">legislation passed under this head of power could not affect Indigenous people. </w:t>
      </w:r>
    </w:p>
    <w:p w14:paraId="5D079C7C" w14:textId="0A6E63D7" w:rsidR="004D36F0" w:rsidRDefault="004D36F0" w:rsidP="004D36F0">
      <w:pPr>
        <w:rPr>
          <w:rFonts w:ascii="Arial" w:hAnsi="Arial" w:cs="Arial"/>
          <w:color w:val="FF0000"/>
          <w:lang w:val="en-US"/>
        </w:rPr>
      </w:pPr>
      <w:r w:rsidRPr="00650D05">
        <w:rPr>
          <w:rFonts w:ascii="Arial" w:hAnsi="Arial" w:cs="Arial"/>
          <w:color w:val="FF0000"/>
          <w:lang w:val="en-US"/>
        </w:rPr>
        <w:t xml:space="preserve">Hence, while Commonwealth parliament intended the </w:t>
      </w:r>
      <w:r w:rsidR="00345B41" w:rsidRPr="00650D05">
        <w:rPr>
          <w:rFonts w:ascii="Arial" w:hAnsi="Arial" w:cs="Arial"/>
          <w:color w:val="FF0000"/>
          <w:lang w:val="en-US"/>
        </w:rPr>
        <w:t>Migration Act</w:t>
      </w:r>
      <w:r w:rsidRPr="00650D05">
        <w:rPr>
          <w:rFonts w:ascii="Arial" w:hAnsi="Arial" w:cs="Arial"/>
          <w:color w:val="FF0000"/>
          <w:lang w:val="en-US"/>
        </w:rPr>
        <w:t xml:space="preserve"> to include those of indigenous descent, the majority of High Court judges </w:t>
      </w:r>
      <w:r w:rsidR="00345B41" w:rsidRPr="00650D05">
        <w:rPr>
          <w:rFonts w:ascii="Arial" w:hAnsi="Arial" w:cs="Arial"/>
          <w:color w:val="FF0000"/>
          <w:lang w:val="en-US"/>
        </w:rPr>
        <w:t>held that</w:t>
      </w:r>
      <w:r w:rsidRPr="00650D05">
        <w:rPr>
          <w:rFonts w:ascii="Arial" w:hAnsi="Arial" w:cs="Arial"/>
          <w:color w:val="FF0000"/>
          <w:lang w:val="en-US"/>
        </w:rPr>
        <w:t xml:space="preserve"> the legislation did not apply to </w:t>
      </w:r>
      <w:r w:rsidRPr="00FD13C2">
        <w:rPr>
          <w:rFonts w:ascii="Arial" w:hAnsi="Arial" w:cs="Arial"/>
          <w:color w:val="FF0000"/>
          <w:lang w:val="en-US"/>
        </w:rPr>
        <w:t>indigenous people</w:t>
      </w:r>
      <w:r w:rsidR="00345B41">
        <w:rPr>
          <w:rFonts w:ascii="Arial" w:hAnsi="Arial" w:cs="Arial"/>
          <w:color w:val="FF0000"/>
          <w:lang w:val="en-US"/>
        </w:rPr>
        <w:t xml:space="preserve"> - </w:t>
      </w:r>
      <w:r w:rsidRPr="00FD13C2">
        <w:rPr>
          <w:rFonts w:ascii="Arial" w:hAnsi="Arial" w:cs="Arial"/>
          <w:color w:val="FF0000"/>
          <w:lang w:val="en-US"/>
        </w:rPr>
        <w:t>i</w:t>
      </w:r>
      <w:r w:rsidR="00345B41">
        <w:rPr>
          <w:rFonts w:ascii="Arial" w:hAnsi="Arial" w:cs="Arial"/>
          <w:color w:val="FF0000"/>
          <w:lang w:val="en-US"/>
        </w:rPr>
        <w:t>.</w:t>
      </w:r>
      <w:r w:rsidRPr="00FD13C2">
        <w:rPr>
          <w:rFonts w:ascii="Arial" w:hAnsi="Arial" w:cs="Arial"/>
          <w:color w:val="FF0000"/>
          <w:lang w:val="en-US"/>
        </w:rPr>
        <w:t>e</w:t>
      </w:r>
      <w:r w:rsidR="00345B41">
        <w:rPr>
          <w:rFonts w:ascii="Arial" w:hAnsi="Arial" w:cs="Arial"/>
          <w:color w:val="FF0000"/>
          <w:lang w:val="en-US"/>
        </w:rPr>
        <w:t>.</w:t>
      </w:r>
      <w:r w:rsidRPr="00FD13C2">
        <w:rPr>
          <w:rFonts w:ascii="Arial" w:hAnsi="Arial" w:cs="Arial"/>
          <w:color w:val="FF0000"/>
          <w:lang w:val="en-US"/>
        </w:rPr>
        <w:t xml:space="preserve"> they could not be viewed as ‘aliens’.</w:t>
      </w:r>
    </w:p>
    <w:p w14:paraId="772EE4AC" w14:textId="77777777" w:rsidR="004D36F0" w:rsidRPr="00B00F36" w:rsidRDefault="004D36F0" w:rsidP="002B6360">
      <w:pPr>
        <w:rPr>
          <w:rFonts w:ascii="Arial" w:hAnsi="Arial" w:cs="Arial"/>
          <w:color w:val="0070C0"/>
          <w:lang w:val="en-US"/>
        </w:rPr>
      </w:pPr>
    </w:p>
    <w:p w14:paraId="18F38A36" w14:textId="4AF69E34" w:rsidR="00F72314" w:rsidRDefault="00F72314" w:rsidP="006A2C59">
      <w:pPr>
        <w:rPr>
          <w:rFonts w:ascii="Arial" w:hAnsi="Arial" w:cs="Arial"/>
          <w:b/>
        </w:rPr>
      </w:pPr>
    </w:p>
    <w:p w14:paraId="7CE7DC07" w14:textId="2064040C" w:rsidR="0019461D" w:rsidRPr="0019461D" w:rsidRDefault="0019461D" w:rsidP="00345B41">
      <w:pPr>
        <w:pStyle w:val="ListParagraph"/>
        <w:numPr>
          <w:ilvl w:val="0"/>
          <w:numId w:val="15"/>
        </w:numPr>
        <w:spacing w:after="160" w:line="259" w:lineRule="auto"/>
        <w:ind w:left="426" w:hanging="426"/>
        <w:rPr>
          <w:rFonts w:ascii="Arial" w:hAnsi="Arial" w:cs="Arial"/>
          <w:lang w:val="en-US"/>
        </w:rPr>
      </w:pPr>
      <w:r w:rsidRPr="0019461D">
        <w:rPr>
          <w:rFonts w:ascii="Arial" w:hAnsi="Arial" w:cs="Arial"/>
          <w:lang w:val="en-US"/>
        </w:rPr>
        <w:t xml:space="preserve">Explain why ‘the requirement for standing’ was not a barrier to the High Court in this case.                                                                             </w:t>
      </w:r>
      <w:r w:rsidRPr="0019461D">
        <w:rPr>
          <w:rFonts w:ascii="Arial" w:hAnsi="Arial" w:cs="Arial"/>
          <w:lang w:val="en-US"/>
        </w:rPr>
        <w:tab/>
      </w:r>
      <w:r w:rsidRPr="0019461D">
        <w:rPr>
          <w:rFonts w:ascii="Arial" w:hAnsi="Arial" w:cs="Arial"/>
          <w:lang w:val="en-US"/>
        </w:rPr>
        <w:tab/>
      </w:r>
      <w:r w:rsidRPr="0019461D">
        <w:rPr>
          <w:rFonts w:ascii="Arial" w:hAnsi="Arial" w:cs="Arial"/>
          <w:lang w:val="en-US"/>
        </w:rPr>
        <w:tab/>
      </w:r>
      <w:r w:rsidRPr="0019461D">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sidRPr="0019461D">
        <w:rPr>
          <w:rFonts w:ascii="Arial" w:hAnsi="Arial" w:cs="Arial"/>
          <w:lang w:val="en-US"/>
        </w:rPr>
        <w:t>(3 marks)</w:t>
      </w:r>
    </w:p>
    <w:p w14:paraId="647BD002" w14:textId="77777777" w:rsidR="0019461D" w:rsidRDefault="0019461D" w:rsidP="006A2C59">
      <w:pPr>
        <w:rPr>
          <w:rFonts w:ascii="Arial" w:hAnsi="Arial" w:cs="Arial"/>
          <w:b/>
        </w:rPr>
      </w:pPr>
    </w:p>
    <w:p w14:paraId="1D2A62FA" w14:textId="77777777" w:rsidR="0019461D" w:rsidRPr="003643F3" w:rsidRDefault="0019461D" w:rsidP="0019461D">
      <w:pPr>
        <w:spacing w:after="80"/>
        <w:rPr>
          <w:rFonts w:ascii="Arial" w:hAnsi="Arial" w:cs="Arial"/>
          <w:b/>
          <w:color w:val="FF0000"/>
          <w:u w:val="single"/>
        </w:rPr>
      </w:pPr>
      <w:r w:rsidRPr="003643F3">
        <w:rPr>
          <w:rFonts w:ascii="Arial" w:hAnsi="Arial" w:cs="Arial"/>
          <w:b/>
          <w:color w:val="FF0000"/>
          <w:u w:val="single"/>
        </w:rPr>
        <w:t>Marking guide</w:t>
      </w:r>
    </w:p>
    <w:p w14:paraId="7E23C771" w14:textId="55DCEB5A" w:rsidR="0019461D" w:rsidRPr="0003474E" w:rsidRDefault="0003474E" w:rsidP="00086F47">
      <w:pPr>
        <w:widowControl w:val="0"/>
        <w:numPr>
          <w:ilvl w:val="0"/>
          <w:numId w:val="4"/>
        </w:numPr>
        <w:autoSpaceDE w:val="0"/>
        <w:autoSpaceDN w:val="0"/>
        <w:spacing w:after="0"/>
        <w:ind w:left="357" w:right="-45" w:hanging="357"/>
        <w:rPr>
          <w:rFonts w:ascii="Arial" w:eastAsia="Calibri" w:hAnsi="Arial" w:cs="Arial"/>
          <w:color w:val="FF0000"/>
          <w:lang w:eastAsia="en-AU" w:bidi="en-AU"/>
        </w:rPr>
      </w:pPr>
      <w:r w:rsidRPr="0003474E">
        <w:rPr>
          <w:rFonts w:ascii="Arial" w:eastAsia="Calibri" w:hAnsi="Arial" w:cs="Arial"/>
          <w:color w:val="FF0000"/>
          <w:lang w:eastAsia="en-AU" w:bidi="en-AU"/>
        </w:rPr>
        <w:t>2</w:t>
      </w:r>
      <w:r w:rsidR="0019461D" w:rsidRPr="0003474E">
        <w:rPr>
          <w:rFonts w:ascii="Arial" w:eastAsia="Calibri" w:hAnsi="Arial" w:cs="Arial"/>
          <w:color w:val="FF0000"/>
          <w:lang w:eastAsia="en-AU" w:bidi="en-AU"/>
        </w:rPr>
        <w:t xml:space="preserve"> mark</w:t>
      </w:r>
      <w:r w:rsidRPr="0003474E">
        <w:rPr>
          <w:rFonts w:ascii="Arial" w:eastAsia="Calibri" w:hAnsi="Arial" w:cs="Arial"/>
          <w:color w:val="FF0000"/>
          <w:lang w:eastAsia="en-AU" w:bidi="en-AU"/>
        </w:rPr>
        <w:t>s</w:t>
      </w:r>
      <w:r w:rsidR="0019461D" w:rsidRPr="0003474E">
        <w:rPr>
          <w:rFonts w:ascii="Arial" w:eastAsia="Calibri" w:hAnsi="Arial" w:cs="Arial"/>
          <w:color w:val="FF0000"/>
          <w:lang w:eastAsia="en-AU" w:bidi="en-AU"/>
        </w:rPr>
        <w:t xml:space="preserve"> – </w:t>
      </w:r>
      <w:r w:rsidRPr="0003474E">
        <w:rPr>
          <w:rFonts w:ascii="Arial" w:eastAsia="Calibri" w:hAnsi="Arial" w:cs="Arial"/>
          <w:color w:val="FF0000"/>
          <w:lang w:eastAsia="en-AU" w:bidi="en-AU"/>
        </w:rPr>
        <w:t>explanation of the concept of standing</w:t>
      </w:r>
      <w:r w:rsidR="0019461D" w:rsidRPr="0003474E">
        <w:rPr>
          <w:rFonts w:ascii="Arial" w:eastAsia="Calibri" w:hAnsi="Arial" w:cs="Arial"/>
          <w:color w:val="FF0000"/>
          <w:lang w:eastAsia="en-AU" w:bidi="en-AU"/>
        </w:rPr>
        <w:t xml:space="preserve"> </w:t>
      </w:r>
    </w:p>
    <w:p w14:paraId="3DA723DA" w14:textId="40BD737C" w:rsidR="0019461D" w:rsidRPr="0003474E" w:rsidRDefault="0019461D" w:rsidP="00086F47">
      <w:pPr>
        <w:widowControl w:val="0"/>
        <w:numPr>
          <w:ilvl w:val="0"/>
          <w:numId w:val="4"/>
        </w:numPr>
        <w:autoSpaceDE w:val="0"/>
        <w:autoSpaceDN w:val="0"/>
        <w:spacing w:after="0"/>
        <w:ind w:left="357" w:right="-45" w:hanging="357"/>
        <w:rPr>
          <w:rFonts w:ascii="Arial" w:eastAsia="Calibri" w:hAnsi="Arial" w:cs="Arial"/>
          <w:color w:val="FF0000"/>
          <w:lang w:eastAsia="en-AU" w:bidi="en-AU"/>
        </w:rPr>
      </w:pPr>
      <w:r w:rsidRPr="0003474E">
        <w:rPr>
          <w:rFonts w:ascii="Arial" w:eastAsia="Calibri" w:hAnsi="Arial" w:cs="Arial"/>
          <w:color w:val="FF0000"/>
          <w:lang w:eastAsia="en-AU" w:bidi="en-AU"/>
        </w:rPr>
        <w:t xml:space="preserve">1 mark – </w:t>
      </w:r>
      <w:r w:rsidR="0003474E" w:rsidRPr="0003474E">
        <w:rPr>
          <w:rFonts w:ascii="Arial" w:eastAsia="Calibri" w:hAnsi="Arial" w:cs="Arial"/>
          <w:color w:val="FF0000"/>
          <w:lang w:eastAsia="en-AU" w:bidi="en-AU"/>
        </w:rPr>
        <w:t>link to the scenario and the High Court</w:t>
      </w:r>
    </w:p>
    <w:p w14:paraId="5F051A69" w14:textId="77777777" w:rsidR="0019461D" w:rsidRDefault="0019461D" w:rsidP="0019461D">
      <w:pPr>
        <w:spacing w:after="240"/>
        <w:rPr>
          <w:rFonts w:ascii="Arial" w:hAnsi="Arial" w:cs="Arial"/>
          <w:b/>
        </w:rPr>
      </w:pPr>
    </w:p>
    <w:p w14:paraId="61D31731" w14:textId="77777777" w:rsidR="0019461D" w:rsidRPr="003643F3" w:rsidRDefault="0019461D" w:rsidP="0019461D">
      <w:pPr>
        <w:spacing w:after="80"/>
        <w:rPr>
          <w:rFonts w:ascii="Arial" w:hAnsi="Arial" w:cs="Arial"/>
          <w:b/>
          <w:color w:val="FF0000"/>
          <w:u w:val="single"/>
        </w:rPr>
      </w:pPr>
      <w:r>
        <w:rPr>
          <w:rFonts w:ascii="Arial" w:hAnsi="Arial" w:cs="Arial"/>
          <w:b/>
          <w:color w:val="FF0000"/>
          <w:u w:val="single"/>
        </w:rPr>
        <w:t>Sample response</w:t>
      </w:r>
    </w:p>
    <w:p w14:paraId="55EDA6A4" w14:textId="77777777" w:rsidR="002B6360" w:rsidRPr="00FD13C2" w:rsidRDefault="002B6360" w:rsidP="002B6360">
      <w:pPr>
        <w:rPr>
          <w:rFonts w:ascii="Arial" w:hAnsi="Arial" w:cs="Arial"/>
          <w:color w:val="FF0000"/>
          <w:lang w:val="en-US"/>
        </w:rPr>
      </w:pPr>
      <w:r w:rsidRPr="00FD13C2">
        <w:rPr>
          <w:rFonts w:ascii="Arial" w:hAnsi="Arial" w:cs="Arial"/>
          <w:color w:val="FF0000"/>
          <w:lang w:val="en-US"/>
        </w:rPr>
        <w:t>While courts have a role to play in lawmaking, they cannot pro-actively take on that role. There is the need for a person of standing who is able to pursue the case.</w:t>
      </w:r>
    </w:p>
    <w:p w14:paraId="191ECB74" w14:textId="77777777" w:rsidR="002B6360" w:rsidRPr="00FD13C2" w:rsidRDefault="002B6360" w:rsidP="002B6360">
      <w:pPr>
        <w:rPr>
          <w:rFonts w:ascii="Arial" w:hAnsi="Arial" w:cs="Arial"/>
          <w:color w:val="FF0000"/>
          <w:lang w:val="en-US"/>
        </w:rPr>
      </w:pPr>
      <w:r w:rsidRPr="00FD13C2">
        <w:rPr>
          <w:rFonts w:ascii="Arial" w:hAnsi="Arial" w:cs="Arial"/>
          <w:color w:val="FF0000"/>
          <w:lang w:val="en-US"/>
        </w:rPr>
        <w:t>In this case the plaintiff, Brendan Thom, is a person directly affected by the Commonwealth legislation and thus has the right to commence legal proceedings. Had the legislation not been challenged he would have been deported to New Zealand. Clearly he was a party with a special interest in the case.</w:t>
      </w:r>
    </w:p>
    <w:p w14:paraId="6A892E53" w14:textId="77777777" w:rsidR="00027F23" w:rsidRDefault="00027F23" w:rsidP="00DE1550">
      <w:pPr>
        <w:rPr>
          <w:rFonts w:ascii="Arial" w:hAnsi="Arial" w:cs="Arial"/>
          <w:b/>
        </w:rPr>
      </w:pPr>
    </w:p>
    <w:p w14:paraId="563FCF22" w14:textId="6E891C40" w:rsidR="0019461D" w:rsidRPr="0019461D" w:rsidRDefault="0019461D" w:rsidP="00086F47">
      <w:pPr>
        <w:pStyle w:val="ListParagraph"/>
        <w:numPr>
          <w:ilvl w:val="0"/>
          <w:numId w:val="15"/>
        </w:numPr>
        <w:spacing w:after="160" w:line="259" w:lineRule="auto"/>
        <w:rPr>
          <w:rFonts w:ascii="Arial" w:hAnsi="Arial" w:cs="Arial"/>
          <w:lang w:val="en-US"/>
        </w:rPr>
      </w:pPr>
      <w:r w:rsidRPr="0019461D">
        <w:rPr>
          <w:rFonts w:ascii="Arial" w:hAnsi="Arial" w:cs="Arial"/>
          <w:lang w:val="en-US"/>
        </w:rPr>
        <w:t>Discuss the supremacy of parliament in law-making</w:t>
      </w:r>
      <w:r w:rsidR="008B25E7">
        <w:rPr>
          <w:rFonts w:ascii="Arial" w:hAnsi="Arial" w:cs="Arial"/>
          <w:lang w:val="en-US"/>
        </w:rPr>
        <w:t xml:space="preserve"> </w:t>
      </w:r>
      <w:r w:rsidR="008B25E7" w:rsidRPr="00650D05">
        <w:rPr>
          <w:rFonts w:ascii="Arial" w:hAnsi="Arial" w:cs="Arial"/>
          <w:lang w:val="en-US"/>
        </w:rPr>
        <w:t>in this case</w:t>
      </w:r>
      <w:r w:rsidRPr="0019461D">
        <w:rPr>
          <w:rFonts w:ascii="Arial" w:hAnsi="Arial" w:cs="Arial"/>
          <w:lang w:val="en-US"/>
        </w:rPr>
        <w:t xml:space="preserve">.      </w:t>
      </w:r>
      <w:r w:rsidRPr="0019461D">
        <w:rPr>
          <w:rFonts w:ascii="Arial" w:hAnsi="Arial" w:cs="Arial"/>
          <w:lang w:val="en-US"/>
        </w:rPr>
        <w:tab/>
      </w:r>
      <w:r w:rsidRPr="0019461D">
        <w:rPr>
          <w:rFonts w:ascii="Arial" w:hAnsi="Arial" w:cs="Arial"/>
          <w:lang w:val="en-US"/>
        </w:rPr>
        <w:tab/>
        <w:t>(5 marks)</w:t>
      </w:r>
    </w:p>
    <w:p w14:paraId="39F6774F" w14:textId="77777777" w:rsidR="0019461D" w:rsidRDefault="0019461D" w:rsidP="00DE1550">
      <w:pPr>
        <w:rPr>
          <w:rFonts w:ascii="Arial" w:hAnsi="Arial" w:cs="Arial"/>
          <w:b/>
        </w:rPr>
      </w:pPr>
    </w:p>
    <w:p w14:paraId="5F24B877" w14:textId="77777777" w:rsidR="0019461D" w:rsidRPr="003643F3" w:rsidRDefault="0019461D" w:rsidP="0019461D">
      <w:pPr>
        <w:spacing w:after="80"/>
        <w:rPr>
          <w:rFonts w:ascii="Arial" w:hAnsi="Arial" w:cs="Arial"/>
          <w:b/>
          <w:color w:val="FF0000"/>
          <w:u w:val="single"/>
        </w:rPr>
      </w:pPr>
      <w:r w:rsidRPr="003643F3">
        <w:rPr>
          <w:rFonts w:ascii="Arial" w:hAnsi="Arial" w:cs="Arial"/>
          <w:b/>
          <w:color w:val="FF0000"/>
          <w:u w:val="single"/>
        </w:rPr>
        <w:t>Marking guide</w:t>
      </w:r>
    </w:p>
    <w:p w14:paraId="28739F75" w14:textId="77777777" w:rsidR="0003474E" w:rsidRPr="0003474E" w:rsidRDefault="0003474E" w:rsidP="00086F47">
      <w:pPr>
        <w:widowControl w:val="0"/>
        <w:numPr>
          <w:ilvl w:val="0"/>
          <w:numId w:val="4"/>
        </w:numPr>
        <w:autoSpaceDE w:val="0"/>
        <w:autoSpaceDN w:val="0"/>
        <w:spacing w:after="0"/>
        <w:ind w:left="357" w:right="-45" w:hanging="357"/>
        <w:rPr>
          <w:rFonts w:ascii="Arial" w:eastAsia="Calibri" w:hAnsi="Arial" w:cs="Arial"/>
          <w:color w:val="FF0000"/>
          <w:lang w:eastAsia="en-AU" w:bidi="en-AU"/>
        </w:rPr>
      </w:pPr>
      <w:r w:rsidRPr="0003474E">
        <w:rPr>
          <w:rFonts w:ascii="Arial" w:eastAsia="Calibri" w:hAnsi="Arial" w:cs="Arial"/>
          <w:color w:val="FF0000"/>
          <w:lang w:eastAsia="en-AU" w:bidi="en-AU"/>
        </w:rPr>
        <w:t>Mark globally, however, a possible guide is:</w:t>
      </w:r>
    </w:p>
    <w:p w14:paraId="1EC5A2DF" w14:textId="27078ECD" w:rsidR="0019461D" w:rsidRPr="0003474E" w:rsidRDefault="0019461D" w:rsidP="00086F47">
      <w:pPr>
        <w:widowControl w:val="0"/>
        <w:numPr>
          <w:ilvl w:val="0"/>
          <w:numId w:val="4"/>
        </w:numPr>
        <w:autoSpaceDE w:val="0"/>
        <w:autoSpaceDN w:val="0"/>
        <w:spacing w:after="0"/>
        <w:ind w:left="357" w:right="-45" w:hanging="357"/>
        <w:rPr>
          <w:rFonts w:ascii="Arial" w:eastAsia="Calibri" w:hAnsi="Arial" w:cs="Arial"/>
          <w:color w:val="FF0000"/>
          <w:lang w:eastAsia="en-AU" w:bidi="en-AU"/>
        </w:rPr>
      </w:pPr>
      <w:r w:rsidRPr="0003474E">
        <w:rPr>
          <w:rFonts w:ascii="Arial" w:eastAsia="Calibri" w:hAnsi="Arial" w:cs="Arial"/>
          <w:color w:val="FF0000"/>
          <w:lang w:eastAsia="en-AU" w:bidi="en-AU"/>
        </w:rPr>
        <w:t xml:space="preserve">1 mark – </w:t>
      </w:r>
      <w:r w:rsidR="0003474E" w:rsidRPr="0003474E">
        <w:rPr>
          <w:rFonts w:ascii="Arial" w:eastAsia="Calibri" w:hAnsi="Arial" w:cs="Arial"/>
          <w:color w:val="FF0000"/>
          <w:lang w:eastAsia="en-AU" w:bidi="en-AU"/>
        </w:rPr>
        <w:t>explanation of supremacy of parliament</w:t>
      </w:r>
      <w:r w:rsidRPr="0003474E">
        <w:rPr>
          <w:rFonts w:ascii="Arial" w:eastAsia="Calibri" w:hAnsi="Arial" w:cs="Arial"/>
          <w:color w:val="FF0000"/>
          <w:lang w:eastAsia="en-AU" w:bidi="en-AU"/>
        </w:rPr>
        <w:t xml:space="preserve"> </w:t>
      </w:r>
    </w:p>
    <w:p w14:paraId="441D5971" w14:textId="42F3EEEA" w:rsidR="0019461D" w:rsidRPr="00650D05" w:rsidRDefault="00701E34" w:rsidP="00086F47">
      <w:pPr>
        <w:widowControl w:val="0"/>
        <w:numPr>
          <w:ilvl w:val="0"/>
          <w:numId w:val="4"/>
        </w:numPr>
        <w:autoSpaceDE w:val="0"/>
        <w:autoSpaceDN w:val="0"/>
        <w:spacing w:after="0"/>
        <w:ind w:left="357" w:right="-45" w:hanging="357"/>
        <w:rPr>
          <w:rFonts w:ascii="Arial" w:eastAsia="Calibri" w:hAnsi="Arial" w:cs="Arial"/>
          <w:color w:val="FF0000"/>
          <w:lang w:eastAsia="en-AU" w:bidi="en-AU"/>
        </w:rPr>
      </w:pPr>
      <w:r w:rsidRPr="00650D05">
        <w:rPr>
          <w:rFonts w:ascii="Arial" w:eastAsia="Calibri" w:hAnsi="Arial" w:cs="Arial"/>
          <w:color w:val="FF0000"/>
          <w:lang w:eastAsia="en-AU" w:bidi="en-AU"/>
        </w:rPr>
        <w:t>1</w:t>
      </w:r>
      <w:r w:rsidR="0019461D" w:rsidRPr="00650D05">
        <w:rPr>
          <w:rFonts w:ascii="Arial" w:eastAsia="Calibri" w:hAnsi="Arial" w:cs="Arial"/>
          <w:color w:val="FF0000"/>
          <w:lang w:eastAsia="en-AU" w:bidi="en-AU"/>
        </w:rPr>
        <w:t xml:space="preserve"> mark – </w:t>
      </w:r>
      <w:r w:rsidR="0003474E" w:rsidRPr="00650D05">
        <w:rPr>
          <w:rFonts w:ascii="Arial" w:eastAsia="Calibri" w:hAnsi="Arial" w:cs="Arial"/>
          <w:color w:val="FF0000"/>
          <w:lang w:eastAsia="en-AU" w:bidi="en-AU"/>
        </w:rPr>
        <w:t>point(s) to support the concept of supremacy of parliament</w:t>
      </w:r>
    </w:p>
    <w:p w14:paraId="34FD2A2E" w14:textId="67802CB4" w:rsidR="0019461D" w:rsidRPr="00650D05" w:rsidRDefault="00701E34" w:rsidP="00086F47">
      <w:pPr>
        <w:widowControl w:val="0"/>
        <w:numPr>
          <w:ilvl w:val="0"/>
          <w:numId w:val="4"/>
        </w:numPr>
        <w:autoSpaceDE w:val="0"/>
        <w:autoSpaceDN w:val="0"/>
        <w:spacing w:after="0"/>
        <w:ind w:left="357" w:right="-45" w:hanging="357"/>
        <w:rPr>
          <w:rFonts w:ascii="Arial" w:eastAsia="Calibri" w:hAnsi="Arial" w:cs="Arial"/>
          <w:color w:val="FF0000"/>
          <w:lang w:eastAsia="en-AU" w:bidi="en-AU"/>
        </w:rPr>
      </w:pPr>
      <w:r w:rsidRPr="00650D05">
        <w:rPr>
          <w:rFonts w:ascii="Arial" w:eastAsia="Calibri" w:hAnsi="Arial" w:cs="Arial"/>
          <w:color w:val="FF0000"/>
          <w:lang w:eastAsia="en-AU" w:bidi="en-AU"/>
        </w:rPr>
        <w:t>1</w:t>
      </w:r>
      <w:r w:rsidR="0019461D" w:rsidRPr="00650D05">
        <w:rPr>
          <w:rFonts w:ascii="Arial" w:eastAsia="Calibri" w:hAnsi="Arial" w:cs="Arial"/>
          <w:color w:val="FF0000"/>
          <w:lang w:eastAsia="en-AU" w:bidi="en-AU"/>
        </w:rPr>
        <w:t xml:space="preserve"> mark – </w:t>
      </w:r>
      <w:r w:rsidR="0003474E" w:rsidRPr="00650D05">
        <w:rPr>
          <w:rFonts w:ascii="Arial" w:eastAsia="Calibri" w:hAnsi="Arial" w:cs="Arial"/>
          <w:color w:val="FF0000"/>
          <w:lang w:eastAsia="en-AU" w:bidi="en-AU"/>
        </w:rPr>
        <w:t>counter-argument</w:t>
      </w:r>
      <w:r w:rsidR="0019461D" w:rsidRPr="00650D05">
        <w:rPr>
          <w:rFonts w:ascii="Arial" w:eastAsia="Calibri" w:hAnsi="Arial" w:cs="Arial"/>
          <w:color w:val="FF0000"/>
          <w:lang w:eastAsia="en-AU" w:bidi="en-AU"/>
        </w:rPr>
        <w:t xml:space="preserve">: </w:t>
      </w:r>
    </w:p>
    <w:p w14:paraId="3B3FDFB7" w14:textId="2FE4F88D" w:rsidR="00701E34" w:rsidRPr="00650D05" w:rsidRDefault="00701E34" w:rsidP="00086F47">
      <w:pPr>
        <w:widowControl w:val="0"/>
        <w:numPr>
          <w:ilvl w:val="0"/>
          <w:numId w:val="4"/>
        </w:numPr>
        <w:autoSpaceDE w:val="0"/>
        <w:autoSpaceDN w:val="0"/>
        <w:spacing w:after="0"/>
        <w:ind w:left="357" w:right="-45" w:hanging="357"/>
        <w:rPr>
          <w:rFonts w:ascii="Arial" w:eastAsia="Calibri" w:hAnsi="Arial" w:cs="Arial"/>
          <w:color w:val="FF0000"/>
          <w:lang w:eastAsia="en-AU" w:bidi="en-AU"/>
        </w:rPr>
      </w:pPr>
      <w:r w:rsidRPr="00650D05">
        <w:rPr>
          <w:rFonts w:ascii="Arial" w:eastAsia="Calibri" w:hAnsi="Arial" w:cs="Arial"/>
          <w:color w:val="FF0000"/>
          <w:lang w:eastAsia="en-AU" w:bidi="en-AU"/>
        </w:rPr>
        <w:t>2 marks – links to the stimulus material</w:t>
      </w:r>
    </w:p>
    <w:p w14:paraId="078D4A3A" w14:textId="77777777" w:rsidR="0019461D" w:rsidRDefault="0019461D" w:rsidP="0019461D">
      <w:pPr>
        <w:spacing w:after="240"/>
        <w:rPr>
          <w:rFonts w:ascii="Arial" w:hAnsi="Arial" w:cs="Arial"/>
          <w:b/>
        </w:rPr>
      </w:pPr>
    </w:p>
    <w:p w14:paraId="526557A1" w14:textId="77777777" w:rsidR="0019461D" w:rsidRPr="003643F3" w:rsidRDefault="0019461D" w:rsidP="0019461D">
      <w:pPr>
        <w:spacing w:after="80"/>
        <w:rPr>
          <w:rFonts w:ascii="Arial" w:hAnsi="Arial" w:cs="Arial"/>
          <w:b/>
          <w:color w:val="FF0000"/>
          <w:u w:val="single"/>
        </w:rPr>
      </w:pPr>
      <w:r>
        <w:rPr>
          <w:rFonts w:ascii="Arial" w:hAnsi="Arial" w:cs="Arial"/>
          <w:b/>
          <w:color w:val="FF0000"/>
          <w:u w:val="single"/>
        </w:rPr>
        <w:t>Sample response</w:t>
      </w:r>
    </w:p>
    <w:p w14:paraId="65561F69" w14:textId="74C353D3" w:rsidR="0003474E" w:rsidRDefault="0003474E" w:rsidP="0003474E">
      <w:pPr>
        <w:rPr>
          <w:rFonts w:ascii="Arial" w:hAnsi="Arial" w:cs="Arial"/>
          <w:color w:val="FF0000"/>
          <w:lang w:val="en-US"/>
        </w:rPr>
      </w:pPr>
      <w:r w:rsidRPr="00FD13C2">
        <w:rPr>
          <w:rFonts w:ascii="Arial" w:hAnsi="Arial" w:cs="Arial"/>
          <w:color w:val="FF0000"/>
          <w:lang w:val="en-US"/>
        </w:rPr>
        <w:t xml:space="preserve">As the body who is elected by the people to make laws on their behalf, parliament is the supreme authority when it comes to lawmaking. </w:t>
      </w:r>
    </w:p>
    <w:p w14:paraId="3A272F23" w14:textId="6212A575" w:rsidR="00B56329" w:rsidRPr="00650D05" w:rsidRDefault="00EE12C5" w:rsidP="00B56329">
      <w:pPr>
        <w:rPr>
          <w:rFonts w:ascii="Arial" w:hAnsi="Arial" w:cs="Arial"/>
          <w:color w:val="FF0000"/>
          <w:lang w:val="en-US"/>
        </w:rPr>
      </w:pPr>
      <w:r w:rsidRPr="00650D05">
        <w:rPr>
          <w:rFonts w:ascii="Arial" w:hAnsi="Arial" w:cs="Arial"/>
          <w:color w:val="FF0000"/>
          <w:lang w:val="en-US"/>
        </w:rPr>
        <w:t>For example, i</w:t>
      </w:r>
      <w:r w:rsidR="00B56329" w:rsidRPr="00650D05">
        <w:rPr>
          <w:rFonts w:ascii="Arial" w:hAnsi="Arial" w:cs="Arial"/>
          <w:color w:val="FF0000"/>
          <w:lang w:val="en-US"/>
        </w:rPr>
        <w:t>n this case, legislation in relation to deportation powers (The Migration Act) was put into place by Commonwealth parliament in its role as supreme lawmaker.</w:t>
      </w:r>
    </w:p>
    <w:p w14:paraId="57972377" w14:textId="6CFFA7F0" w:rsidR="00EE12C5" w:rsidRPr="00650D05" w:rsidRDefault="00EE12C5" w:rsidP="0003474E">
      <w:pPr>
        <w:rPr>
          <w:rFonts w:ascii="Arial" w:hAnsi="Arial" w:cs="Arial"/>
          <w:color w:val="FF0000"/>
          <w:lang w:val="en-US"/>
        </w:rPr>
      </w:pPr>
      <w:r w:rsidRPr="00650D05">
        <w:rPr>
          <w:rFonts w:ascii="Arial" w:hAnsi="Arial" w:cs="Arial"/>
          <w:color w:val="FF0000"/>
          <w:lang w:val="en-US"/>
        </w:rPr>
        <w:lastRenderedPageBreak/>
        <w:t xml:space="preserve">However, the law-making power is not unlimited. Parliament can only pass legislation that is within </w:t>
      </w:r>
      <w:r w:rsidR="00081B16" w:rsidRPr="00650D05">
        <w:rPr>
          <w:rFonts w:ascii="Arial" w:hAnsi="Arial" w:cs="Arial"/>
          <w:color w:val="FF0000"/>
          <w:lang w:val="en-US"/>
        </w:rPr>
        <w:t>their law-making powers</w:t>
      </w:r>
      <w:r w:rsidR="00811B5F" w:rsidRPr="00650D05">
        <w:rPr>
          <w:rFonts w:ascii="Arial" w:hAnsi="Arial" w:cs="Arial"/>
          <w:color w:val="FF0000"/>
          <w:lang w:val="en-US"/>
        </w:rPr>
        <w:t>, which are specifically listed in the Constitution</w:t>
      </w:r>
      <w:r w:rsidR="00F84620" w:rsidRPr="00650D05">
        <w:rPr>
          <w:rFonts w:ascii="Arial" w:hAnsi="Arial" w:cs="Arial"/>
          <w:color w:val="FF0000"/>
          <w:lang w:val="en-US"/>
        </w:rPr>
        <w:t xml:space="preserve"> and include heads of power such as the power to make laws with respect to aliens </w:t>
      </w:r>
      <w:r w:rsidR="004945E9" w:rsidRPr="00650D05">
        <w:rPr>
          <w:rFonts w:ascii="Arial" w:hAnsi="Arial" w:cs="Arial"/>
          <w:color w:val="FF0000"/>
          <w:lang w:val="en-US"/>
        </w:rPr>
        <w:t xml:space="preserve">and immigration. </w:t>
      </w:r>
    </w:p>
    <w:p w14:paraId="46A3BDB7" w14:textId="3CEB3C81" w:rsidR="003478E1" w:rsidRPr="00650D05" w:rsidRDefault="004945E9" w:rsidP="0003474E">
      <w:pPr>
        <w:rPr>
          <w:rFonts w:ascii="Arial" w:hAnsi="Arial" w:cs="Arial"/>
          <w:color w:val="FF0000"/>
          <w:lang w:val="en-US"/>
        </w:rPr>
      </w:pPr>
      <w:r w:rsidRPr="00650D05">
        <w:rPr>
          <w:rFonts w:ascii="Arial" w:hAnsi="Arial" w:cs="Arial"/>
          <w:color w:val="FF0000"/>
          <w:lang w:val="en-US"/>
        </w:rPr>
        <w:t>I</w:t>
      </w:r>
      <w:r w:rsidR="00757B9F" w:rsidRPr="00650D05">
        <w:rPr>
          <w:rFonts w:ascii="Arial" w:hAnsi="Arial" w:cs="Arial"/>
          <w:color w:val="FF0000"/>
          <w:lang w:val="en-US"/>
        </w:rPr>
        <w:t xml:space="preserve">n this case the constitutional validity of certain sections of the Migration </w:t>
      </w:r>
      <w:r w:rsidR="002E136C" w:rsidRPr="00650D05">
        <w:rPr>
          <w:rFonts w:ascii="Arial" w:hAnsi="Arial" w:cs="Arial"/>
          <w:color w:val="FF0000"/>
          <w:lang w:val="en-US"/>
        </w:rPr>
        <w:t xml:space="preserve">Act </w:t>
      </w:r>
      <w:r w:rsidR="00757B9F" w:rsidRPr="00650D05">
        <w:rPr>
          <w:rFonts w:ascii="Arial" w:hAnsi="Arial" w:cs="Arial"/>
          <w:color w:val="FF0000"/>
          <w:lang w:val="en-US"/>
        </w:rPr>
        <w:t xml:space="preserve">were </w:t>
      </w:r>
      <w:r w:rsidR="00E11B0E" w:rsidRPr="00650D05">
        <w:rPr>
          <w:rFonts w:ascii="Arial" w:hAnsi="Arial" w:cs="Arial"/>
          <w:color w:val="FF0000"/>
          <w:lang w:val="en-US"/>
        </w:rPr>
        <w:t>challenged in the High Court. In particular</w:t>
      </w:r>
      <w:r w:rsidR="00421D90" w:rsidRPr="00650D05">
        <w:rPr>
          <w:rFonts w:ascii="Arial" w:hAnsi="Arial" w:cs="Arial"/>
          <w:color w:val="FF0000"/>
          <w:lang w:val="en-US"/>
        </w:rPr>
        <w:t>,</w:t>
      </w:r>
      <w:r w:rsidR="005704B0" w:rsidRPr="00650D05">
        <w:rPr>
          <w:rFonts w:ascii="Arial" w:hAnsi="Arial" w:cs="Arial"/>
          <w:color w:val="FF0000"/>
          <w:lang w:val="en-US"/>
        </w:rPr>
        <w:t xml:space="preserve"> the power given to the Minster for Home Affairs (</w:t>
      </w:r>
      <w:proofErr w:type="spellStart"/>
      <w:r w:rsidR="005704B0" w:rsidRPr="00650D05">
        <w:rPr>
          <w:rFonts w:ascii="Arial" w:hAnsi="Arial" w:cs="Arial"/>
          <w:color w:val="FF0000"/>
          <w:lang w:val="en-US"/>
        </w:rPr>
        <w:t>Mr</w:t>
      </w:r>
      <w:proofErr w:type="spellEnd"/>
      <w:r w:rsidR="005704B0" w:rsidRPr="00650D05">
        <w:rPr>
          <w:rFonts w:ascii="Arial" w:hAnsi="Arial" w:cs="Arial"/>
          <w:color w:val="FF0000"/>
          <w:lang w:val="en-US"/>
        </w:rPr>
        <w:t xml:space="preserve"> Peter Dutton) to classify Indigenous people as “unlawful non-citizens” (</w:t>
      </w:r>
      <w:proofErr w:type="spellStart"/>
      <w:r w:rsidR="005704B0" w:rsidRPr="00650D05">
        <w:rPr>
          <w:rFonts w:ascii="Arial" w:hAnsi="Arial" w:cs="Arial"/>
          <w:color w:val="FF0000"/>
          <w:lang w:val="en-US"/>
        </w:rPr>
        <w:t>ie</w:t>
      </w:r>
      <w:proofErr w:type="spellEnd"/>
      <w:r w:rsidR="005704B0" w:rsidRPr="00650D05">
        <w:rPr>
          <w:rFonts w:ascii="Arial" w:hAnsi="Arial" w:cs="Arial"/>
          <w:color w:val="FF0000"/>
          <w:lang w:val="en-US"/>
        </w:rPr>
        <w:t xml:space="preserve"> aliens) and thus </w:t>
      </w:r>
      <w:r w:rsidR="003478E1" w:rsidRPr="00650D05">
        <w:rPr>
          <w:rFonts w:ascii="Arial" w:hAnsi="Arial" w:cs="Arial"/>
          <w:color w:val="FF0000"/>
          <w:lang w:val="en-US"/>
        </w:rPr>
        <w:t xml:space="preserve">have them </w:t>
      </w:r>
      <w:r w:rsidR="005704B0" w:rsidRPr="00650D05">
        <w:rPr>
          <w:rFonts w:ascii="Arial" w:hAnsi="Arial" w:cs="Arial"/>
          <w:color w:val="FF0000"/>
          <w:lang w:val="en-US"/>
        </w:rPr>
        <w:t>deported.</w:t>
      </w:r>
      <w:r w:rsidR="00421D90" w:rsidRPr="00650D05">
        <w:rPr>
          <w:rFonts w:ascii="Arial" w:hAnsi="Arial" w:cs="Arial"/>
          <w:color w:val="FF0000"/>
          <w:lang w:val="en-US"/>
        </w:rPr>
        <w:t xml:space="preserve"> </w:t>
      </w:r>
      <w:r w:rsidR="003478E1" w:rsidRPr="00650D05">
        <w:rPr>
          <w:rFonts w:ascii="Arial" w:hAnsi="Arial" w:cs="Arial"/>
          <w:color w:val="FF0000"/>
          <w:lang w:val="en-US"/>
        </w:rPr>
        <w:t xml:space="preserve">The High Court held that this aspect of the Migration Act was ultra vires (beyond parliament’s power) and thus constitutionally invalid. </w:t>
      </w:r>
    </w:p>
    <w:p w14:paraId="1DBA11EC" w14:textId="79307433" w:rsidR="00543BF7" w:rsidRPr="00650D05" w:rsidRDefault="00BB1B6E" w:rsidP="0003474E">
      <w:pPr>
        <w:rPr>
          <w:rFonts w:ascii="Arial" w:hAnsi="Arial" w:cs="Arial"/>
          <w:color w:val="FF0000"/>
          <w:lang w:val="en-US"/>
        </w:rPr>
      </w:pPr>
      <w:r w:rsidRPr="00650D05">
        <w:rPr>
          <w:rFonts w:ascii="Arial" w:hAnsi="Arial" w:cs="Arial"/>
          <w:color w:val="FF0000"/>
          <w:lang w:val="en-US"/>
        </w:rPr>
        <w:t>Ho</w:t>
      </w:r>
      <w:r w:rsidR="0003474E" w:rsidRPr="00650D05">
        <w:rPr>
          <w:rFonts w:ascii="Arial" w:hAnsi="Arial" w:cs="Arial"/>
          <w:color w:val="FF0000"/>
          <w:lang w:val="en-US"/>
        </w:rPr>
        <w:t xml:space="preserve">wever, the supremacy of parliament in lawmaking is evident in that the Prime Minister Scott Morrison has indicated legislation on the matter will be revised and introduced as a </w:t>
      </w:r>
      <w:proofErr w:type="gramStart"/>
      <w:r w:rsidR="0003474E" w:rsidRPr="00650D05">
        <w:rPr>
          <w:rFonts w:ascii="Arial" w:hAnsi="Arial" w:cs="Arial"/>
          <w:color w:val="FF0000"/>
          <w:lang w:val="en-US"/>
        </w:rPr>
        <w:t>bill, that</w:t>
      </w:r>
      <w:proofErr w:type="gramEnd"/>
      <w:r w:rsidR="0003474E" w:rsidRPr="00650D05">
        <w:rPr>
          <w:rFonts w:ascii="Arial" w:hAnsi="Arial" w:cs="Arial"/>
          <w:color w:val="FF0000"/>
          <w:lang w:val="en-US"/>
        </w:rPr>
        <w:t xml:space="preserve"> will override the High Court interpretation.</w:t>
      </w:r>
      <w:r w:rsidR="00543BF7" w:rsidRPr="00650D05">
        <w:rPr>
          <w:rFonts w:ascii="Arial" w:hAnsi="Arial" w:cs="Arial"/>
          <w:color w:val="FF0000"/>
          <w:lang w:val="en-US"/>
        </w:rPr>
        <w:t xml:space="preserve"> Furthermore, the Attorney General, Christian Porter has indicated that the government could introduced legislation under the </w:t>
      </w:r>
      <w:r w:rsidR="00DB2628" w:rsidRPr="00650D05">
        <w:rPr>
          <w:rFonts w:ascii="Arial" w:hAnsi="Arial" w:cs="Arial"/>
          <w:color w:val="FF0000"/>
          <w:lang w:val="en-US"/>
        </w:rPr>
        <w:t xml:space="preserve">Immigration head of power – </w:t>
      </w:r>
      <w:proofErr w:type="gramStart"/>
      <w:r w:rsidR="00DB2628" w:rsidRPr="00650D05">
        <w:rPr>
          <w:rFonts w:ascii="Arial" w:hAnsi="Arial" w:cs="Arial"/>
          <w:color w:val="FF0000"/>
          <w:lang w:val="en-US"/>
        </w:rPr>
        <w:t>s51(</w:t>
      </w:r>
      <w:proofErr w:type="gramEnd"/>
      <w:r w:rsidR="00DB2628" w:rsidRPr="00650D05">
        <w:rPr>
          <w:rFonts w:ascii="Arial" w:hAnsi="Arial" w:cs="Arial"/>
          <w:color w:val="FF0000"/>
          <w:lang w:val="en-US"/>
        </w:rPr>
        <w:t xml:space="preserve">xxvii) </w:t>
      </w:r>
      <w:r w:rsidR="00F950E0" w:rsidRPr="00650D05">
        <w:rPr>
          <w:rFonts w:ascii="Arial" w:hAnsi="Arial" w:cs="Arial"/>
          <w:color w:val="FF0000"/>
          <w:lang w:val="en-US"/>
        </w:rPr>
        <w:t xml:space="preserve">in accordance with the view expressed by one of the dissenting High Court judges, Justice </w:t>
      </w:r>
      <w:proofErr w:type="spellStart"/>
      <w:r w:rsidR="00225E07" w:rsidRPr="00650D05">
        <w:rPr>
          <w:rFonts w:ascii="Arial" w:hAnsi="Arial" w:cs="Arial"/>
          <w:color w:val="FF0000"/>
          <w:lang w:val="en-US"/>
        </w:rPr>
        <w:t>Gageler</w:t>
      </w:r>
      <w:proofErr w:type="spellEnd"/>
      <w:r w:rsidR="00225E07" w:rsidRPr="00650D05">
        <w:rPr>
          <w:rFonts w:ascii="Arial" w:hAnsi="Arial" w:cs="Arial"/>
          <w:color w:val="FF0000"/>
          <w:lang w:val="en-US"/>
        </w:rPr>
        <w:t xml:space="preserve">. </w:t>
      </w:r>
    </w:p>
    <w:p w14:paraId="3F4BEF36" w14:textId="2C29144B" w:rsidR="0019461D" w:rsidRDefault="0019461D" w:rsidP="00DE1550">
      <w:pPr>
        <w:rPr>
          <w:rFonts w:ascii="Arial" w:hAnsi="Arial" w:cs="Arial"/>
          <w:b/>
        </w:rPr>
      </w:pPr>
    </w:p>
    <w:p w14:paraId="3EFC3BC4" w14:textId="77777777" w:rsidR="00834BCF" w:rsidRDefault="00834BCF" w:rsidP="00DE1550">
      <w:pPr>
        <w:rPr>
          <w:rFonts w:ascii="Arial" w:hAnsi="Arial" w:cs="Arial"/>
          <w:b/>
        </w:rPr>
      </w:pPr>
    </w:p>
    <w:p w14:paraId="376FFFE3" w14:textId="77777777" w:rsidR="0019461D" w:rsidRPr="00E97DC3" w:rsidRDefault="0019461D" w:rsidP="00086F47">
      <w:pPr>
        <w:pStyle w:val="ListParagraph"/>
        <w:numPr>
          <w:ilvl w:val="0"/>
          <w:numId w:val="15"/>
        </w:numPr>
        <w:spacing w:after="0"/>
        <w:ind w:left="360"/>
        <w:rPr>
          <w:rFonts w:ascii="Arial" w:hAnsi="Arial" w:cs="Arial"/>
          <w:lang w:val="en-US"/>
        </w:rPr>
      </w:pPr>
      <w:r w:rsidRPr="00E97DC3">
        <w:rPr>
          <w:rFonts w:ascii="Arial" w:hAnsi="Arial" w:cs="Arial"/>
          <w:i/>
          <w:iCs/>
          <w:lang w:val="en-US"/>
        </w:rPr>
        <w:t>A precedent may be either binding or persuasive.</w:t>
      </w:r>
    </w:p>
    <w:p w14:paraId="5EB87FF4" w14:textId="77777777" w:rsidR="0019461D" w:rsidRDefault="0019461D" w:rsidP="0019461D">
      <w:pPr>
        <w:pStyle w:val="ListParagraph"/>
        <w:spacing w:after="0"/>
        <w:ind w:left="360"/>
        <w:rPr>
          <w:rFonts w:ascii="Arial" w:hAnsi="Arial" w:cs="Arial"/>
          <w:i/>
          <w:iCs/>
          <w:lang w:val="en-US"/>
        </w:rPr>
      </w:pPr>
    </w:p>
    <w:p w14:paraId="6711A155" w14:textId="77777777" w:rsidR="0019461D" w:rsidRPr="00E97DC3" w:rsidRDefault="0019461D" w:rsidP="0019461D">
      <w:pPr>
        <w:pStyle w:val="ListParagraph"/>
        <w:spacing w:after="0"/>
        <w:ind w:left="360"/>
        <w:rPr>
          <w:rFonts w:ascii="Arial" w:hAnsi="Arial" w:cs="Arial"/>
          <w:lang w:val="en-US"/>
        </w:rPr>
      </w:pPr>
      <w:r w:rsidRPr="00E97DC3">
        <w:rPr>
          <w:rFonts w:ascii="Arial" w:hAnsi="Arial" w:cs="Arial"/>
          <w:lang w:val="en-US"/>
        </w:rPr>
        <w:t>Distinguish between the terms ‘binding’ and ‘persuasive’ precedents</w:t>
      </w:r>
      <w:r>
        <w:rPr>
          <w:rFonts w:ascii="Arial" w:hAnsi="Arial" w:cs="Arial"/>
          <w:lang w:val="en-US"/>
        </w:rPr>
        <w:t xml:space="preserve"> </w:t>
      </w:r>
      <w:r>
        <w:rPr>
          <w:rFonts w:ascii="Arial" w:hAnsi="Arial" w:cs="Arial"/>
          <w:lang w:val="en-US"/>
        </w:rPr>
        <w:tab/>
      </w:r>
      <w:r>
        <w:rPr>
          <w:rFonts w:ascii="Arial" w:hAnsi="Arial" w:cs="Arial"/>
          <w:lang w:val="en-US"/>
        </w:rPr>
        <w:tab/>
        <w:t>(</w:t>
      </w:r>
      <w:r w:rsidRPr="00E97DC3">
        <w:rPr>
          <w:rFonts w:ascii="Arial" w:hAnsi="Arial" w:cs="Arial"/>
          <w:lang w:val="en-US"/>
        </w:rPr>
        <w:t>4 marks</w:t>
      </w:r>
      <w:r>
        <w:rPr>
          <w:rFonts w:ascii="Arial" w:hAnsi="Arial" w:cs="Arial"/>
          <w:lang w:val="en-US"/>
        </w:rPr>
        <w:t>)</w:t>
      </w:r>
    </w:p>
    <w:p w14:paraId="68B1473A" w14:textId="77777777" w:rsidR="0019461D" w:rsidRDefault="0019461D" w:rsidP="00DE1550">
      <w:pPr>
        <w:rPr>
          <w:rFonts w:ascii="Arial" w:hAnsi="Arial" w:cs="Arial"/>
          <w:b/>
        </w:rPr>
      </w:pPr>
    </w:p>
    <w:p w14:paraId="4360F99D" w14:textId="77777777" w:rsidR="0019461D" w:rsidRPr="003643F3" w:rsidRDefault="0019461D" w:rsidP="0019461D">
      <w:pPr>
        <w:spacing w:after="80"/>
        <w:rPr>
          <w:rFonts w:ascii="Arial" w:hAnsi="Arial" w:cs="Arial"/>
          <w:b/>
          <w:color w:val="FF0000"/>
          <w:u w:val="single"/>
        </w:rPr>
      </w:pPr>
      <w:r w:rsidRPr="003643F3">
        <w:rPr>
          <w:rFonts w:ascii="Arial" w:hAnsi="Arial" w:cs="Arial"/>
          <w:b/>
          <w:color w:val="FF0000"/>
          <w:u w:val="single"/>
        </w:rPr>
        <w:t>Marking guide</w:t>
      </w:r>
    </w:p>
    <w:p w14:paraId="069624EC" w14:textId="611616C1" w:rsidR="0019461D" w:rsidRDefault="0019461D" w:rsidP="00086F47">
      <w:pPr>
        <w:widowControl w:val="0"/>
        <w:numPr>
          <w:ilvl w:val="0"/>
          <w:numId w:val="4"/>
        </w:numPr>
        <w:autoSpaceDE w:val="0"/>
        <w:autoSpaceDN w:val="0"/>
        <w:spacing w:after="0"/>
        <w:ind w:left="357" w:right="-45" w:hanging="357"/>
        <w:rPr>
          <w:rFonts w:ascii="Arial" w:eastAsia="Calibri" w:hAnsi="Arial" w:cs="Arial"/>
          <w:color w:val="FF0000"/>
          <w:lang w:eastAsia="en-AU" w:bidi="en-AU"/>
        </w:rPr>
      </w:pPr>
      <w:r w:rsidRPr="00E10E2C">
        <w:rPr>
          <w:rFonts w:ascii="Arial" w:eastAsia="Calibri" w:hAnsi="Arial" w:cs="Arial"/>
          <w:color w:val="FF0000"/>
          <w:lang w:eastAsia="en-AU" w:bidi="en-AU"/>
        </w:rPr>
        <w:t xml:space="preserve">2 marks – </w:t>
      </w:r>
      <w:r w:rsidR="00E10E2C" w:rsidRPr="00E10E2C">
        <w:rPr>
          <w:rFonts w:ascii="Arial" w:eastAsia="Calibri" w:hAnsi="Arial" w:cs="Arial"/>
          <w:color w:val="FF0000"/>
          <w:lang w:eastAsia="en-AU" w:bidi="en-AU"/>
        </w:rPr>
        <w:t>differences between the two types of precedent</w:t>
      </w:r>
      <w:r w:rsidRPr="00E10E2C">
        <w:rPr>
          <w:rFonts w:ascii="Arial" w:eastAsia="Calibri" w:hAnsi="Arial" w:cs="Arial"/>
          <w:color w:val="FF0000"/>
          <w:lang w:eastAsia="en-AU" w:bidi="en-AU"/>
        </w:rPr>
        <w:t xml:space="preserve">: </w:t>
      </w:r>
    </w:p>
    <w:p w14:paraId="2773DAE2" w14:textId="56BF9FFD" w:rsidR="00356914" w:rsidRPr="00650D05" w:rsidRDefault="00356914" w:rsidP="00086F47">
      <w:pPr>
        <w:widowControl w:val="0"/>
        <w:numPr>
          <w:ilvl w:val="0"/>
          <w:numId w:val="4"/>
        </w:numPr>
        <w:autoSpaceDE w:val="0"/>
        <w:autoSpaceDN w:val="0"/>
        <w:spacing w:after="0"/>
        <w:ind w:left="357" w:right="-45" w:hanging="357"/>
        <w:rPr>
          <w:rFonts w:ascii="Arial" w:eastAsia="Calibri" w:hAnsi="Arial" w:cs="Arial"/>
          <w:color w:val="FF0000"/>
          <w:lang w:eastAsia="en-AU" w:bidi="en-AU"/>
        </w:rPr>
      </w:pPr>
      <w:r w:rsidRPr="00650D05">
        <w:rPr>
          <w:rFonts w:ascii="Arial" w:eastAsia="Calibri" w:hAnsi="Arial" w:cs="Arial"/>
          <w:color w:val="FF0000"/>
          <w:lang w:eastAsia="en-AU" w:bidi="en-AU"/>
        </w:rPr>
        <w:t>1 mark – link to the stimulus material</w:t>
      </w:r>
    </w:p>
    <w:p w14:paraId="10698DCC" w14:textId="1484FE64" w:rsidR="00356914" w:rsidRPr="00650D05" w:rsidRDefault="00356914" w:rsidP="00086F47">
      <w:pPr>
        <w:widowControl w:val="0"/>
        <w:numPr>
          <w:ilvl w:val="0"/>
          <w:numId w:val="4"/>
        </w:numPr>
        <w:autoSpaceDE w:val="0"/>
        <w:autoSpaceDN w:val="0"/>
        <w:spacing w:after="0"/>
        <w:ind w:left="357" w:right="-45" w:hanging="357"/>
        <w:rPr>
          <w:rFonts w:ascii="Arial" w:eastAsia="Calibri" w:hAnsi="Arial" w:cs="Arial"/>
          <w:color w:val="FF0000"/>
          <w:lang w:eastAsia="en-AU" w:bidi="en-AU"/>
        </w:rPr>
      </w:pPr>
      <w:r w:rsidRPr="00650D05">
        <w:rPr>
          <w:rFonts w:ascii="Arial" w:eastAsia="Calibri" w:hAnsi="Arial" w:cs="Arial"/>
          <w:color w:val="FF0000"/>
          <w:lang w:eastAsia="en-AU" w:bidi="en-AU"/>
        </w:rPr>
        <w:t>1 mark – depth of response</w:t>
      </w:r>
    </w:p>
    <w:p w14:paraId="03AC5653" w14:textId="77777777" w:rsidR="0019461D" w:rsidRDefault="0019461D" w:rsidP="0019461D">
      <w:pPr>
        <w:spacing w:after="240"/>
        <w:rPr>
          <w:rFonts w:ascii="Arial" w:hAnsi="Arial" w:cs="Arial"/>
          <w:b/>
        </w:rPr>
      </w:pPr>
    </w:p>
    <w:p w14:paraId="24F4D07B" w14:textId="77777777" w:rsidR="00E10E2C" w:rsidRPr="00FD13C2" w:rsidRDefault="00E10E2C" w:rsidP="00E10E2C">
      <w:pPr>
        <w:rPr>
          <w:rFonts w:ascii="Arial" w:hAnsi="Arial" w:cs="Arial"/>
          <w:i/>
          <w:iCs/>
          <w:color w:val="FF0000"/>
          <w:lang w:val="en-US"/>
        </w:rPr>
      </w:pPr>
      <w:r>
        <w:rPr>
          <w:rFonts w:ascii="Arial" w:hAnsi="Arial" w:cs="Arial"/>
          <w:i/>
          <w:iCs/>
          <w:color w:val="FF0000"/>
          <w:lang w:val="en-US"/>
        </w:rPr>
        <w:t>T</w:t>
      </w:r>
      <w:r w:rsidRPr="00FD13C2">
        <w:rPr>
          <w:rFonts w:ascii="Arial" w:hAnsi="Arial" w:cs="Arial"/>
          <w:i/>
          <w:iCs/>
          <w:color w:val="FF0000"/>
          <w:lang w:val="en-US"/>
        </w:rPr>
        <w:t>here is the need to show an understanding of the fact that it is through precedent that courts make law, then distinguishing between those that are binding and persuasive.</w:t>
      </w:r>
    </w:p>
    <w:p w14:paraId="5EEED17A" w14:textId="77777777" w:rsidR="00E10E2C" w:rsidRPr="00F5129D" w:rsidRDefault="00E10E2C" w:rsidP="00834BCF">
      <w:pPr>
        <w:spacing w:before="240"/>
        <w:rPr>
          <w:rFonts w:ascii="Arial" w:hAnsi="Arial" w:cs="Arial"/>
          <w:b/>
          <w:color w:val="FF0000"/>
          <w:u w:val="single"/>
          <w:lang w:val="en-US"/>
        </w:rPr>
      </w:pPr>
      <w:r w:rsidRPr="00F5129D">
        <w:rPr>
          <w:rFonts w:ascii="Arial" w:hAnsi="Arial" w:cs="Arial"/>
          <w:b/>
          <w:color w:val="FF0000"/>
          <w:u w:val="single"/>
          <w:lang w:val="en-US"/>
        </w:rPr>
        <w:t>Sample response</w:t>
      </w:r>
    </w:p>
    <w:p w14:paraId="0AE72A83" w14:textId="4DD6A9D3" w:rsidR="00E10E2C" w:rsidRPr="00FD13C2" w:rsidRDefault="00E10E2C" w:rsidP="00E10E2C">
      <w:pPr>
        <w:rPr>
          <w:rFonts w:ascii="Arial" w:hAnsi="Arial" w:cs="Arial"/>
          <w:color w:val="FF0000"/>
          <w:lang w:val="en-US"/>
        </w:rPr>
      </w:pPr>
      <w:r w:rsidRPr="00FD13C2">
        <w:rPr>
          <w:rFonts w:ascii="Arial" w:hAnsi="Arial" w:cs="Arial"/>
          <w:color w:val="FF0000"/>
          <w:lang w:val="en-US"/>
        </w:rPr>
        <w:t>While the main role of any court is to settle disputes when hearing cases brough</w:t>
      </w:r>
      <w:r w:rsidR="009D4421">
        <w:rPr>
          <w:rFonts w:ascii="Arial" w:hAnsi="Arial" w:cs="Arial"/>
          <w:color w:val="FF0000"/>
          <w:lang w:val="en-US"/>
        </w:rPr>
        <w:t>t</w:t>
      </w:r>
      <w:r w:rsidRPr="00FD13C2">
        <w:rPr>
          <w:rFonts w:ascii="Arial" w:hAnsi="Arial" w:cs="Arial"/>
          <w:color w:val="FF0000"/>
          <w:lang w:val="en-US"/>
        </w:rPr>
        <w:t xml:space="preserve"> before them, superior courts are also able to make law in the course of settling a dispute. They do this by way of precedent.</w:t>
      </w:r>
    </w:p>
    <w:p w14:paraId="61569A5C" w14:textId="77777777" w:rsidR="00E10E2C" w:rsidRPr="00FD13C2" w:rsidRDefault="00E10E2C" w:rsidP="00E10E2C">
      <w:pPr>
        <w:rPr>
          <w:rFonts w:ascii="Arial" w:hAnsi="Arial" w:cs="Arial"/>
          <w:color w:val="FF0000"/>
          <w:lang w:val="en-US"/>
        </w:rPr>
      </w:pPr>
      <w:r w:rsidRPr="00FD13C2">
        <w:rPr>
          <w:rFonts w:ascii="Arial" w:hAnsi="Arial" w:cs="Arial"/>
          <w:color w:val="FF0000"/>
          <w:lang w:val="en-US"/>
        </w:rPr>
        <w:t xml:space="preserve">A precedent is where the reasoning behind a decision – the ratio </w:t>
      </w:r>
      <w:proofErr w:type="spellStart"/>
      <w:r w:rsidRPr="00FD13C2">
        <w:rPr>
          <w:rFonts w:ascii="Arial" w:hAnsi="Arial" w:cs="Arial"/>
          <w:color w:val="FF0000"/>
          <w:lang w:val="en-US"/>
        </w:rPr>
        <w:t>decidendi</w:t>
      </w:r>
      <w:proofErr w:type="spellEnd"/>
      <w:r w:rsidRPr="00FD13C2">
        <w:rPr>
          <w:rFonts w:ascii="Arial" w:hAnsi="Arial" w:cs="Arial"/>
          <w:color w:val="FF0000"/>
          <w:lang w:val="en-US"/>
        </w:rPr>
        <w:t xml:space="preserve"> - made by a superior court is followed in future cases.</w:t>
      </w:r>
    </w:p>
    <w:p w14:paraId="526CB328" w14:textId="7B0B01E8" w:rsidR="00E10E2C" w:rsidRDefault="00E10E2C" w:rsidP="00E10E2C">
      <w:pPr>
        <w:rPr>
          <w:rFonts w:ascii="Arial" w:hAnsi="Arial" w:cs="Arial"/>
          <w:color w:val="FF0000"/>
          <w:lang w:val="en-US"/>
        </w:rPr>
      </w:pPr>
      <w:r w:rsidRPr="00FD13C2">
        <w:rPr>
          <w:rFonts w:ascii="Arial" w:hAnsi="Arial" w:cs="Arial"/>
          <w:color w:val="FF0000"/>
          <w:lang w:val="en-US"/>
        </w:rPr>
        <w:t xml:space="preserve">A binding precedent is one where a court lower, in the same hierarchy as the precedent case where the material facts are the same, must follow the precedent set. However, a persuasive precedent is one set that may be followed in a future case heard in a different hierarchy or in the same hierarchy as the precedent case by a court of the same level or higher where material facts are the same. </w:t>
      </w:r>
    </w:p>
    <w:p w14:paraId="705527ED" w14:textId="03021B5C" w:rsidR="00E07A6D" w:rsidRPr="00650D05" w:rsidRDefault="00E07A6D" w:rsidP="00E10E2C">
      <w:pPr>
        <w:rPr>
          <w:rFonts w:ascii="Arial" w:hAnsi="Arial" w:cs="Arial"/>
          <w:color w:val="FF0000"/>
          <w:lang w:val="en-US"/>
        </w:rPr>
      </w:pPr>
      <w:r w:rsidRPr="00650D05">
        <w:rPr>
          <w:rFonts w:ascii="Arial" w:hAnsi="Arial" w:cs="Arial"/>
          <w:color w:val="FF0000"/>
          <w:lang w:val="en-US"/>
        </w:rPr>
        <w:t xml:space="preserve">For example, </w:t>
      </w:r>
      <w:r w:rsidR="00870EAB" w:rsidRPr="00650D05">
        <w:rPr>
          <w:rFonts w:ascii="Arial" w:hAnsi="Arial" w:cs="Arial"/>
          <w:color w:val="FF0000"/>
          <w:lang w:val="en-US"/>
        </w:rPr>
        <w:t xml:space="preserve">the </w:t>
      </w:r>
      <w:r w:rsidRPr="00650D05">
        <w:rPr>
          <w:rFonts w:ascii="Arial" w:hAnsi="Arial" w:cs="Arial"/>
          <w:color w:val="FF0000"/>
          <w:lang w:val="en-US"/>
        </w:rPr>
        <w:t xml:space="preserve">High Court </w:t>
      </w:r>
      <w:r w:rsidR="00870EAB" w:rsidRPr="00650D05">
        <w:rPr>
          <w:rFonts w:ascii="Arial" w:hAnsi="Arial" w:cs="Arial"/>
          <w:color w:val="FF0000"/>
          <w:lang w:val="en-US"/>
        </w:rPr>
        <w:t xml:space="preserve">decision of Love v </w:t>
      </w:r>
      <w:proofErr w:type="spellStart"/>
      <w:r w:rsidR="00870EAB" w:rsidRPr="00650D05">
        <w:rPr>
          <w:rFonts w:ascii="Arial" w:hAnsi="Arial" w:cs="Arial"/>
          <w:color w:val="FF0000"/>
          <w:lang w:val="en-US"/>
        </w:rPr>
        <w:t>Cth</w:t>
      </w:r>
      <w:proofErr w:type="spellEnd"/>
      <w:r w:rsidR="00870EAB" w:rsidRPr="00650D05">
        <w:rPr>
          <w:rFonts w:ascii="Arial" w:hAnsi="Arial" w:cs="Arial"/>
          <w:color w:val="FF0000"/>
          <w:lang w:val="en-US"/>
        </w:rPr>
        <w:t xml:space="preserve">; </w:t>
      </w:r>
      <w:proofErr w:type="spellStart"/>
      <w:proofErr w:type="gramStart"/>
      <w:r w:rsidR="00870EAB" w:rsidRPr="00650D05">
        <w:rPr>
          <w:rFonts w:ascii="Arial" w:hAnsi="Arial" w:cs="Arial"/>
          <w:color w:val="FF0000"/>
          <w:lang w:val="en-US"/>
        </w:rPr>
        <w:t>Thoms</w:t>
      </w:r>
      <w:proofErr w:type="spellEnd"/>
      <w:proofErr w:type="gramEnd"/>
      <w:r w:rsidR="00870EAB" w:rsidRPr="00650D05">
        <w:rPr>
          <w:rFonts w:ascii="Arial" w:hAnsi="Arial" w:cs="Arial"/>
          <w:color w:val="FF0000"/>
          <w:lang w:val="en-US"/>
        </w:rPr>
        <w:t xml:space="preserve"> v </w:t>
      </w:r>
      <w:proofErr w:type="spellStart"/>
      <w:r w:rsidR="00870EAB" w:rsidRPr="00650D05">
        <w:rPr>
          <w:rFonts w:ascii="Arial" w:hAnsi="Arial" w:cs="Arial"/>
          <w:color w:val="FF0000"/>
          <w:lang w:val="en-US"/>
        </w:rPr>
        <w:t>Cth</w:t>
      </w:r>
      <w:proofErr w:type="spellEnd"/>
      <w:r w:rsidR="00870EAB" w:rsidRPr="00650D05">
        <w:rPr>
          <w:rFonts w:ascii="Arial" w:hAnsi="Arial" w:cs="Arial"/>
          <w:color w:val="FF0000"/>
          <w:lang w:val="en-US"/>
        </w:rPr>
        <w:t xml:space="preserve"> sets a binding precedent on all lower courts in Australia. However, as the High Court is not bound by its previous decisions the decision is only persuasive on the H</w:t>
      </w:r>
      <w:r w:rsidR="003D0B24" w:rsidRPr="00650D05">
        <w:rPr>
          <w:rFonts w:ascii="Arial" w:hAnsi="Arial" w:cs="Arial"/>
          <w:color w:val="FF0000"/>
          <w:lang w:val="en-US"/>
        </w:rPr>
        <w:t>igh Court.</w:t>
      </w:r>
    </w:p>
    <w:p w14:paraId="7406797F" w14:textId="77777777" w:rsidR="0019461D" w:rsidRDefault="0019461D" w:rsidP="00DE1550">
      <w:pPr>
        <w:rPr>
          <w:rFonts w:ascii="Arial" w:hAnsi="Arial" w:cs="Arial"/>
          <w:b/>
        </w:rPr>
      </w:pPr>
    </w:p>
    <w:p w14:paraId="013A70A4" w14:textId="77777777" w:rsidR="00834BCF" w:rsidRDefault="00834BCF" w:rsidP="0019461D">
      <w:pPr>
        <w:rPr>
          <w:rFonts w:ascii="Arial" w:hAnsi="Arial" w:cs="Arial"/>
          <w:b/>
          <w:bCs/>
          <w:lang w:val="en-US"/>
        </w:rPr>
      </w:pPr>
    </w:p>
    <w:p w14:paraId="29937E55" w14:textId="77777777" w:rsidR="00834BCF" w:rsidRDefault="00834BCF" w:rsidP="0019461D">
      <w:pPr>
        <w:rPr>
          <w:rFonts w:ascii="Arial" w:hAnsi="Arial" w:cs="Arial"/>
          <w:b/>
          <w:bCs/>
          <w:lang w:val="en-US"/>
        </w:rPr>
      </w:pPr>
    </w:p>
    <w:p w14:paraId="48CE4490" w14:textId="77777777" w:rsidR="00834BCF" w:rsidRDefault="00834BCF">
      <w:pPr>
        <w:rPr>
          <w:rFonts w:ascii="Arial" w:hAnsi="Arial" w:cs="Arial"/>
          <w:b/>
          <w:bCs/>
          <w:lang w:val="en-US"/>
        </w:rPr>
      </w:pPr>
      <w:r>
        <w:rPr>
          <w:rFonts w:ascii="Arial" w:hAnsi="Arial" w:cs="Arial"/>
          <w:b/>
          <w:bCs/>
          <w:lang w:val="en-US"/>
        </w:rPr>
        <w:br w:type="page"/>
      </w:r>
    </w:p>
    <w:p w14:paraId="07254227" w14:textId="1A62511B" w:rsidR="0019461D" w:rsidRPr="00D77410" w:rsidRDefault="0019461D" w:rsidP="0019461D">
      <w:pPr>
        <w:rPr>
          <w:rFonts w:ascii="Arial" w:hAnsi="Arial" w:cs="Arial"/>
          <w:lang w:val="en-US"/>
        </w:rPr>
      </w:pPr>
      <w:r w:rsidRPr="00D77410">
        <w:rPr>
          <w:rFonts w:ascii="Arial" w:hAnsi="Arial" w:cs="Arial"/>
          <w:b/>
          <w:bCs/>
          <w:lang w:val="en-US"/>
        </w:rPr>
        <w:lastRenderedPageBreak/>
        <w:t xml:space="preserve">Question 2 </w:t>
      </w:r>
      <w:r w:rsidRPr="00D77410">
        <w:rPr>
          <w:rFonts w:ascii="Arial" w:hAnsi="Arial" w:cs="Arial"/>
          <w:lang w:val="en-US"/>
        </w:rPr>
        <w:t>(10 marks)</w:t>
      </w:r>
    </w:p>
    <w:p w14:paraId="3B678D70" w14:textId="77777777" w:rsidR="0019461D" w:rsidRPr="00D77410" w:rsidRDefault="0019461D" w:rsidP="0019461D">
      <w:pPr>
        <w:spacing w:after="0"/>
        <w:rPr>
          <w:rFonts w:ascii="Arial" w:hAnsi="Arial" w:cs="Arial"/>
          <w:i/>
          <w:lang w:val="en-US"/>
        </w:rPr>
      </w:pPr>
      <w:r w:rsidRPr="00D77410">
        <w:rPr>
          <w:rFonts w:ascii="Arial" w:hAnsi="Arial" w:cs="Arial"/>
          <w:i/>
          <w:lang w:val="en-US"/>
        </w:rPr>
        <w:t>An accused person’s right to remain silent and thus choose not to give evidence when facing court charged with a crime is contained in the common law. However, where a guilty plea is given, the law should compel an offender to disclose all relevant facts (in relation to the crime they have admitted to), otherwise be hit with an aggravated sentence.</w:t>
      </w:r>
    </w:p>
    <w:p w14:paraId="0EA9CF2B" w14:textId="77777777" w:rsidR="0019461D" w:rsidRPr="00D77410" w:rsidRDefault="0019461D" w:rsidP="0019461D">
      <w:pPr>
        <w:spacing w:after="0"/>
        <w:rPr>
          <w:rFonts w:ascii="Arial" w:hAnsi="Arial" w:cs="Arial"/>
          <w:lang w:val="en-US"/>
        </w:rPr>
      </w:pPr>
    </w:p>
    <w:p w14:paraId="237D510E" w14:textId="0D85DA9C" w:rsidR="0019461D" w:rsidRPr="0019461D" w:rsidRDefault="0019461D" w:rsidP="00086F47">
      <w:pPr>
        <w:pStyle w:val="ListParagraph"/>
        <w:numPr>
          <w:ilvl w:val="0"/>
          <w:numId w:val="16"/>
        </w:numPr>
        <w:spacing w:after="160" w:line="259" w:lineRule="auto"/>
        <w:rPr>
          <w:rFonts w:ascii="Arial" w:hAnsi="Arial" w:cs="Arial"/>
          <w:lang w:val="en-US"/>
        </w:rPr>
      </w:pPr>
      <w:r w:rsidRPr="0019461D">
        <w:rPr>
          <w:rFonts w:ascii="Arial" w:hAnsi="Arial" w:cs="Arial"/>
          <w:lang w:val="en-US"/>
        </w:rPr>
        <w:t xml:space="preserve">Identify </w:t>
      </w:r>
      <w:r w:rsidRPr="0019461D">
        <w:rPr>
          <w:rFonts w:ascii="Arial" w:hAnsi="Arial" w:cs="Arial"/>
          <w:b/>
          <w:bCs/>
          <w:lang w:val="en-US"/>
        </w:rPr>
        <w:t xml:space="preserve">one </w:t>
      </w:r>
      <w:r w:rsidRPr="0019461D">
        <w:rPr>
          <w:rFonts w:ascii="Arial" w:hAnsi="Arial" w:cs="Arial"/>
          <w:lang w:val="en-US"/>
        </w:rPr>
        <w:t xml:space="preserve">further right of an accused.                                        </w:t>
      </w:r>
      <w:r w:rsidRPr="0019461D">
        <w:rPr>
          <w:rFonts w:ascii="Arial" w:hAnsi="Arial" w:cs="Arial"/>
          <w:lang w:val="en-US"/>
        </w:rPr>
        <w:tab/>
      </w:r>
      <w:r w:rsidRPr="0019461D">
        <w:rPr>
          <w:rFonts w:ascii="Arial" w:hAnsi="Arial" w:cs="Arial"/>
          <w:lang w:val="en-US"/>
        </w:rPr>
        <w:tab/>
        <w:t>(1 mark)</w:t>
      </w:r>
    </w:p>
    <w:p w14:paraId="741BFE12" w14:textId="256D5DA7" w:rsidR="00253374" w:rsidRDefault="00253374" w:rsidP="00253374">
      <w:pPr>
        <w:rPr>
          <w:rFonts w:ascii="Arial" w:hAnsi="Arial" w:cs="Arial"/>
        </w:rPr>
      </w:pPr>
    </w:p>
    <w:p w14:paraId="15966C5B" w14:textId="77777777" w:rsidR="00356CBD" w:rsidRPr="00532CBA" w:rsidRDefault="00356CBD" w:rsidP="00532CBA">
      <w:pPr>
        <w:spacing w:after="80"/>
        <w:rPr>
          <w:rFonts w:ascii="Arial" w:eastAsia="Times New Roman" w:hAnsi="Arial" w:cs="Arial"/>
          <w:b/>
          <w:bCs/>
          <w:color w:val="FF0000"/>
          <w:u w:val="single"/>
          <w:lang w:val="en-GB"/>
        </w:rPr>
      </w:pPr>
      <w:r w:rsidRPr="00532CBA">
        <w:rPr>
          <w:rFonts w:ascii="Arial" w:eastAsia="Times New Roman" w:hAnsi="Arial" w:cs="Arial"/>
          <w:b/>
          <w:bCs/>
          <w:color w:val="FF0000"/>
          <w:u w:val="single"/>
          <w:lang w:val="en-GB"/>
        </w:rPr>
        <w:t>Marking guide</w:t>
      </w:r>
    </w:p>
    <w:p w14:paraId="46C7A784" w14:textId="5304523B" w:rsidR="00356CBD" w:rsidRPr="00532CBA" w:rsidRDefault="00532CBA" w:rsidP="00086F47">
      <w:pPr>
        <w:pStyle w:val="ListParagraph"/>
        <w:numPr>
          <w:ilvl w:val="0"/>
          <w:numId w:val="8"/>
        </w:numPr>
        <w:spacing w:after="0"/>
        <w:rPr>
          <w:rFonts w:ascii="Arial" w:eastAsia="Times New Roman" w:hAnsi="Arial" w:cs="Arial"/>
          <w:bCs/>
          <w:color w:val="FF0000"/>
          <w:lang w:val="en-GB"/>
        </w:rPr>
      </w:pPr>
      <w:r>
        <w:rPr>
          <w:rFonts w:ascii="Arial" w:eastAsia="Times New Roman" w:hAnsi="Arial" w:cs="Arial"/>
          <w:bCs/>
          <w:color w:val="FF0000"/>
          <w:lang w:val="en-GB"/>
        </w:rPr>
        <w:t>1 mark – for stating ‘</w:t>
      </w:r>
      <w:r w:rsidR="0019461D">
        <w:rPr>
          <w:rFonts w:ascii="Arial" w:eastAsia="Times New Roman" w:hAnsi="Arial" w:cs="Arial"/>
          <w:bCs/>
          <w:color w:val="FF0000"/>
          <w:lang w:val="en-GB"/>
        </w:rPr>
        <w:t>The right to a trial by jury</w:t>
      </w:r>
      <w:r w:rsidR="0089703A">
        <w:rPr>
          <w:rFonts w:ascii="Arial" w:eastAsia="Times New Roman" w:hAnsi="Arial" w:cs="Arial"/>
          <w:bCs/>
          <w:color w:val="FF0000"/>
          <w:lang w:val="en-GB"/>
        </w:rPr>
        <w:t>’.</w:t>
      </w:r>
    </w:p>
    <w:p w14:paraId="5DF090D3" w14:textId="355EC9D7" w:rsidR="00356CBD" w:rsidRDefault="00356CBD" w:rsidP="00356CBD">
      <w:pPr>
        <w:spacing w:after="0"/>
        <w:rPr>
          <w:rFonts w:ascii="Arial" w:eastAsia="Times New Roman" w:hAnsi="Arial" w:cs="Arial"/>
          <w:b/>
          <w:bCs/>
          <w:color w:val="0070C0"/>
          <w:u w:val="single"/>
          <w:lang w:val="en-GB"/>
        </w:rPr>
      </w:pPr>
    </w:p>
    <w:p w14:paraId="10721B72" w14:textId="77777777" w:rsidR="003B134A" w:rsidRPr="00DE1550" w:rsidRDefault="003B134A" w:rsidP="00356CBD">
      <w:pPr>
        <w:spacing w:after="0"/>
        <w:rPr>
          <w:rFonts w:ascii="Arial" w:eastAsia="Times New Roman" w:hAnsi="Arial" w:cs="Arial"/>
          <w:b/>
          <w:bCs/>
          <w:color w:val="0070C0"/>
          <w:u w:val="single"/>
          <w:lang w:val="en-GB"/>
        </w:rPr>
      </w:pPr>
    </w:p>
    <w:p w14:paraId="698A4EF1" w14:textId="4A079942" w:rsidR="0019461D" w:rsidRPr="0019461D" w:rsidRDefault="0019461D" w:rsidP="00086F47">
      <w:pPr>
        <w:pStyle w:val="ListParagraph"/>
        <w:numPr>
          <w:ilvl w:val="0"/>
          <w:numId w:val="16"/>
        </w:numPr>
        <w:spacing w:after="0"/>
        <w:rPr>
          <w:rFonts w:ascii="Arial" w:hAnsi="Arial" w:cs="Arial"/>
          <w:lang w:val="en-US"/>
        </w:rPr>
      </w:pPr>
      <w:r w:rsidRPr="0019461D">
        <w:rPr>
          <w:rFonts w:ascii="Arial" w:hAnsi="Arial" w:cs="Arial"/>
          <w:lang w:val="en-US"/>
        </w:rPr>
        <w:t xml:space="preserve">Describe </w:t>
      </w:r>
      <w:r w:rsidRPr="0019461D">
        <w:rPr>
          <w:rFonts w:ascii="Arial" w:hAnsi="Arial" w:cs="Arial"/>
          <w:b/>
          <w:bCs/>
          <w:lang w:val="en-US"/>
        </w:rPr>
        <w:t>two</w:t>
      </w:r>
      <w:r w:rsidRPr="0019461D">
        <w:rPr>
          <w:rFonts w:ascii="Arial" w:hAnsi="Arial" w:cs="Arial"/>
          <w:lang w:val="en-US"/>
        </w:rPr>
        <w:t xml:space="preserve"> responsibilities of the legal practitioners in this case.          (4 marks)</w:t>
      </w:r>
    </w:p>
    <w:p w14:paraId="39081C7A" w14:textId="77777777" w:rsidR="0042612E" w:rsidRPr="00CD00F9" w:rsidRDefault="0042612E" w:rsidP="00CD00F9">
      <w:pPr>
        <w:pStyle w:val="ListParagraph"/>
        <w:spacing w:after="0"/>
        <w:ind w:left="360"/>
        <w:rPr>
          <w:rFonts w:ascii="Arial" w:eastAsia="Times New Roman" w:hAnsi="Arial" w:cs="Arial"/>
          <w:b/>
          <w:bCs/>
          <w:color w:val="FF0000"/>
          <w:u w:val="single"/>
          <w:lang w:val="en-GB"/>
        </w:rPr>
      </w:pPr>
    </w:p>
    <w:p w14:paraId="28CEB9EE" w14:textId="77777777" w:rsidR="00532CBA" w:rsidRPr="00532CBA" w:rsidRDefault="00532CBA" w:rsidP="00532CBA">
      <w:pPr>
        <w:tabs>
          <w:tab w:val="left" w:pos="284"/>
        </w:tabs>
        <w:spacing w:after="80"/>
        <w:rPr>
          <w:rFonts w:ascii="Arial" w:eastAsia="Calibri" w:hAnsi="Arial" w:cs="Arial"/>
          <w:b/>
          <w:color w:val="FF0000"/>
          <w:u w:val="single"/>
          <w:lang w:eastAsia="en-AU"/>
        </w:rPr>
      </w:pPr>
      <w:r w:rsidRPr="00532CBA">
        <w:rPr>
          <w:rFonts w:ascii="Arial" w:eastAsia="Calibri" w:hAnsi="Arial" w:cs="Arial"/>
          <w:b/>
          <w:color w:val="FF0000"/>
          <w:u w:val="single"/>
          <w:lang w:eastAsia="en-AU"/>
        </w:rPr>
        <w:t>Marking guide</w:t>
      </w:r>
    </w:p>
    <w:p w14:paraId="1DBFAEAA" w14:textId="5694104C" w:rsidR="00532CBA" w:rsidRPr="00E10E2C" w:rsidRDefault="00E10E2C" w:rsidP="00086F47">
      <w:pPr>
        <w:numPr>
          <w:ilvl w:val="0"/>
          <w:numId w:val="9"/>
        </w:numPr>
        <w:tabs>
          <w:tab w:val="left" w:pos="284"/>
        </w:tabs>
        <w:spacing w:after="0"/>
        <w:ind w:left="357" w:hanging="357"/>
        <w:rPr>
          <w:rFonts w:ascii="Arial" w:eastAsia="Calibri" w:hAnsi="Arial" w:cs="Arial"/>
          <w:color w:val="FF0000"/>
        </w:rPr>
      </w:pPr>
      <w:r w:rsidRPr="00E10E2C">
        <w:rPr>
          <w:rFonts w:ascii="Arial" w:eastAsia="Calibri" w:hAnsi="Arial" w:cs="Arial"/>
          <w:color w:val="FF0000"/>
        </w:rPr>
        <w:t>2</w:t>
      </w:r>
      <w:r w:rsidR="00532CBA" w:rsidRPr="00E10E2C">
        <w:rPr>
          <w:rFonts w:ascii="Arial" w:eastAsia="Calibri" w:hAnsi="Arial" w:cs="Arial"/>
          <w:color w:val="FF0000"/>
        </w:rPr>
        <w:t xml:space="preserve"> mark</w:t>
      </w:r>
      <w:r w:rsidRPr="00E10E2C">
        <w:rPr>
          <w:rFonts w:ascii="Arial" w:eastAsia="Calibri" w:hAnsi="Arial" w:cs="Arial"/>
          <w:color w:val="FF0000"/>
        </w:rPr>
        <w:t>s</w:t>
      </w:r>
      <w:r w:rsidR="00532CBA" w:rsidRPr="00E10E2C">
        <w:rPr>
          <w:rFonts w:ascii="Arial" w:eastAsia="Calibri" w:hAnsi="Arial" w:cs="Arial"/>
          <w:color w:val="FF0000"/>
        </w:rPr>
        <w:t xml:space="preserve"> – </w:t>
      </w:r>
      <w:r w:rsidRPr="00E10E2C">
        <w:rPr>
          <w:rFonts w:ascii="Arial" w:eastAsia="Calibri" w:hAnsi="Arial" w:cs="Arial"/>
          <w:color w:val="FF0000"/>
        </w:rPr>
        <w:t>for the description of each responsibility selected</w:t>
      </w:r>
      <w:r w:rsidR="00532CBA" w:rsidRPr="00E10E2C">
        <w:rPr>
          <w:rFonts w:ascii="Arial" w:eastAsia="Calibri" w:hAnsi="Arial" w:cs="Arial"/>
          <w:color w:val="FF0000"/>
        </w:rPr>
        <w:t xml:space="preserve"> </w:t>
      </w:r>
    </w:p>
    <w:p w14:paraId="2334CE8F" w14:textId="73D5BDE6" w:rsidR="00532CBA" w:rsidRDefault="00E10E2C" w:rsidP="00E10E2C">
      <w:pPr>
        <w:pStyle w:val="ListParagraph"/>
        <w:numPr>
          <w:ilvl w:val="0"/>
          <w:numId w:val="22"/>
        </w:numPr>
        <w:tabs>
          <w:tab w:val="left" w:pos="284"/>
        </w:tabs>
        <w:rPr>
          <w:rFonts w:ascii="Arial" w:eastAsia="Calibri" w:hAnsi="Arial" w:cs="Arial"/>
          <w:color w:val="FF0000"/>
        </w:rPr>
      </w:pPr>
      <w:r>
        <w:rPr>
          <w:rFonts w:ascii="Arial" w:eastAsia="Calibri" w:hAnsi="Arial" w:cs="Arial"/>
          <w:color w:val="FF0000"/>
        </w:rPr>
        <w:t>Explanation of the responsibility</w:t>
      </w:r>
    </w:p>
    <w:p w14:paraId="2E9DB92D" w14:textId="556B29C8" w:rsidR="00E10E2C" w:rsidRDefault="00E10E2C" w:rsidP="00E10E2C">
      <w:pPr>
        <w:pStyle w:val="ListParagraph"/>
        <w:numPr>
          <w:ilvl w:val="0"/>
          <w:numId w:val="22"/>
        </w:numPr>
        <w:tabs>
          <w:tab w:val="left" w:pos="284"/>
        </w:tabs>
        <w:rPr>
          <w:rFonts w:ascii="Arial" w:eastAsia="Calibri" w:hAnsi="Arial" w:cs="Arial"/>
          <w:color w:val="FF0000"/>
        </w:rPr>
      </w:pPr>
      <w:r>
        <w:rPr>
          <w:rFonts w:ascii="Arial" w:eastAsia="Calibri" w:hAnsi="Arial" w:cs="Arial"/>
          <w:color w:val="FF0000"/>
        </w:rPr>
        <w:t>Link to the scenario</w:t>
      </w:r>
    </w:p>
    <w:p w14:paraId="0707E865" w14:textId="77777777" w:rsidR="00E10E2C" w:rsidRPr="00E10E2C" w:rsidRDefault="00E10E2C" w:rsidP="00E10E2C">
      <w:pPr>
        <w:pStyle w:val="ListParagraph"/>
        <w:tabs>
          <w:tab w:val="left" w:pos="284"/>
        </w:tabs>
        <w:rPr>
          <w:rFonts w:ascii="Arial" w:eastAsia="Calibri" w:hAnsi="Arial" w:cs="Arial"/>
          <w:color w:val="FF0000"/>
        </w:rPr>
      </w:pPr>
    </w:p>
    <w:p w14:paraId="5ED0905C" w14:textId="77777777" w:rsidR="00E10E2C" w:rsidRPr="00FD13C2" w:rsidRDefault="00E10E2C" w:rsidP="00E10E2C">
      <w:pPr>
        <w:rPr>
          <w:rFonts w:ascii="Arial" w:hAnsi="Arial" w:cs="Arial"/>
          <w:i/>
          <w:iCs/>
          <w:color w:val="FF0000"/>
          <w:lang w:val="en-US"/>
        </w:rPr>
      </w:pPr>
      <w:r w:rsidRPr="00FD13C2">
        <w:rPr>
          <w:rFonts w:ascii="Arial" w:hAnsi="Arial" w:cs="Arial"/>
          <w:i/>
          <w:iCs/>
          <w:color w:val="FF0000"/>
          <w:lang w:val="en-US"/>
        </w:rPr>
        <w:t xml:space="preserve">Here we are considering their role in a criminal matter, so it is important that there is no reference to civil in the response. Also, the fact that in this scenario there has been a guilty plea, does mean students need to be more careful with what they present in the answer </w:t>
      </w:r>
      <w:proofErr w:type="spellStart"/>
      <w:r w:rsidRPr="00FD13C2">
        <w:rPr>
          <w:rFonts w:ascii="Arial" w:hAnsi="Arial" w:cs="Arial"/>
          <w:i/>
          <w:iCs/>
          <w:color w:val="FF0000"/>
          <w:lang w:val="en-US"/>
        </w:rPr>
        <w:t>eg</w:t>
      </w:r>
      <w:proofErr w:type="spellEnd"/>
      <w:r w:rsidRPr="00FD13C2">
        <w:rPr>
          <w:rFonts w:ascii="Arial" w:hAnsi="Arial" w:cs="Arial"/>
          <w:i/>
          <w:iCs/>
          <w:color w:val="FF0000"/>
          <w:lang w:val="en-US"/>
        </w:rPr>
        <w:t xml:space="preserve"> cannot mention legal practitioners addressing a jury</w:t>
      </w:r>
    </w:p>
    <w:p w14:paraId="023EF80F" w14:textId="77777777" w:rsidR="00E10E2C" w:rsidRPr="00FD13C2" w:rsidRDefault="00E10E2C" w:rsidP="00E10E2C">
      <w:pPr>
        <w:rPr>
          <w:rFonts w:ascii="Arial" w:hAnsi="Arial" w:cs="Arial"/>
          <w:i/>
          <w:iCs/>
          <w:color w:val="FF0000"/>
          <w:lang w:val="en-US"/>
        </w:rPr>
      </w:pPr>
      <w:r w:rsidRPr="00FD13C2">
        <w:rPr>
          <w:rFonts w:ascii="Arial" w:hAnsi="Arial" w:cs="Arial"/>
          <w:i/>
          <w:iCs/>
          <w:color w:val="FF0000"/>
          <w:lang w:val="en-US"/>
        </w:rPr>
        <w:t>Any two of the following could be included in the response:</w:t>
      </w:r>
    </w:p>
    <w:p w14:paraId="44BF1ABC" w14:textId="77777777" w:rsidR="00E10E2C" w:rsidRPr="00FD13C2" w:rsidRDefault="00E10E2C" w:rsidP="00E10E2C">
      <w:pPr>
        <w:pStyle w:val="ListParagraph"/>
        <w:numPr>
          <w:ilvl w:val="0"/>
          <w:numId w:val="21"/>
        </w:numPr>
        <w:spacing w:after="160" w:line="259" w:lineRule="auto"/>
        <w:rPr>
          <w:rFonts w:ascii="Arial" w:hAnsi="Arial" w:cs="Arial"/>
          <w:i/>
          <w:iCs/>
          <w:color w:val="FF0000"/>
          <w:lang w:val="en-US"/>
        </w:rPr>
      </w:pPr>
      <w:r w:rsidRPr="00FD13C2">
        <w:rPr>
          <w:rFonts w:ascii="Arial" w:hAnsi="Arial" w:cs="Arial"/>
          <w:i/>
          <w:iCs/>
          <w:color w:val="FF0000"/>
          <w:lang w:val="en-US"/>
        </w:rPr>
        <w:t>Be ready to proceed</w:t>
      </w:r>
    </w:p>
    <w:p w14:paraId="72717C7B" w14:textId="77777777" w:rsidR="00E10E2C" w:rsidRPr="00FD13C2" w:rsidRDefault="00E10E2C" w:rsidP="00E10E2C">
      <w:pPr>
        <w:pStyle w:val="ListParagraph"/>
        <w:numPr>
          <w:ilvl w:val="0"/>
          <w:numId w:val="21"/>
        </w:numPr>
        <w:spacing w:after="160" w:line="259" w:lineRule="auto"/>
        <w:rPr>
          <w:rFonts w:ascii="Arial" w:hAnsi="Arial" w:cs="Arial"/>
          <w:i/>
          <w:iCs/>
          <w:color w:val="FF0000"/>
          <w:lang w:val="en-US"/>
        </w:rPr>
      </w:pPr>
      <w:r w:rsidRPr="00FD13C2">
        <w:rPr>
          <w:rFonts w:ascii="Arial" w:hAnsi="Arial" w:cs="Arial"/>
          <w:i/>
          <w:iCs/>
          <w:color w:val="FF0000"/>
          <w:lang w:val="en-US"/>
        </w:rPr>
        <w:t xml:space="preserve">Comply with </w:t>
      </w:r>
      <w:r>
        <w:rPr>
          <w:rFonts w:ascii="Arial" w:hAnsi="Arial" w:cs="Arial"/>
          <w:i/>
          <w:iCs/>
          <w:color w:val="FF0000"/>
          <w:lang w:val="en-US"/>
        </w:rPr>
        <w:t>the overarching responsibilities to the court</w:t>
      </w:r>
    </w:p>
    <w:p w14:paraId="06C177E5" w14:textId="77777777" w:rsidR="00E10E2C" w:rsidRPr="00FD13C2" w:rsidRDefault="00E10E2C" w:rsidP="00E10E2C">
      <w:pPr>
        <w:pStyle w:val="ListParagraph"/>
        <w:numPr>
          <w:ilvl w:val="0"/>
          <w:numId w:val="21"/>
        </w:numPr>
        <w:spacing w:after="160" w:line="259" w:lineRule="auto"/>
        <w:rPr>
          <w:rFonts w:ascii="Arial" w:hAnsi="Arial" w:cs="Arial"/>
          <w:i/>
          <w:iCs/>
          <w:color w:val="FF0000"/>
          <w:lang w:val="en-US"/>
        </w:rPr>
      </w:pPr>
      <w:r w:rsidRPr="00FD13C2">
        <w:rPr>
          <w:rFonts w:ascii="Arial" w:hAnsi="Arial" w:cs="Arial"/>
          <w:i/>
          <w:iCs/>
          <w:color w:val="FF0000"/>
          <w:lang w:val="en-US"/>
        </w:rPr>
        <w:t>Present the case in the best light</w:t>
      </w:r>
    </w:p>
    <w:p w14:paraId="47212D62" w14:textId="77777777" w:rsidR="00E10E2C" w:rsidRPr="00F5129D" w:rsidRDefault="00E10E2C" w:rsidP="003B134A">
      <w:pPr>
        <w:spacing w:before="240"/>
        <w:rPr>
          <w:rFonts w:ascii="Arial" w:hAnsi="Arial" w:cs="Arial"/>
          <w:b/>
          <w:color w:val="FF0000"/>
          <w:u w:val="single"/>
          <w:lang w:val="en-US"/>
        </w:rPr>
      </w:pPr>
      <w:r w:rsidRPr="00F5129D">
        <w:rPr>
          <w:rFonts w:ascii="Arial" w:hAnsi="Arial" w:cs="Arial"/>
          <w:b/>
          <w:color w:val="FF0000"/>
          <w:u w:val="single"/>
          <w:lang w:val="en-US"/>
        </w:rPr>
        <w:t>Sample response</w:t>
      </w:r>
    </w:p>
    <w:p w14:paraId="5ED6F459" w14:textId="5CAF59A4" w:rsidR="00E10E2C" w:rsidRDefault="00E10E2C" w:rsidP="00E10E2C">
      <w:pPr>
        <w:rPr>
          <w:rFonts w:ascii="Arial" w:hAnsi="Arial" w:cs="Arial"/>
          <w:color w:val="FF0000"/>
          <w:lang w:val="en-US"/>
        </w:rPr>
      </w:pPr>
      <w:r w:rsidRPr="00FD13C2">
        <w:rPr>
          <w:rFonts w:ascii="Arial" w:hAnsi="Arial" w:cs="Arial"/>
          <w:color w:val="FF0000"/>
          <w:lang w:val="en-US"/>
        </w:rPr>
        <w:t>Both the legal practitioner representing the State and the one representing the offender/accused owe a duty to the court. They must act in accordance with the law – they cannot simply follow what the client instructs regardless. Also, the legal practitioners must act respectfully to each other</w:t>
      </w:r>
      <w:r w:rsidR="00093A00">
        <w:rPr>
          <w:rFonts w:ascii="Arial" w:hAnsi="Arial" w:cs="Arial"/>
          <w:color w:val="FF0000"/>
          <w:lang w:val="en-US"/>
        </w:rPr>
        <w:t>.</w:t>
      </w:r>
    </w:p>
    <w:p w14:paraId="7768DBD0" w14:textId="33A196EF" w:rsidR="00E10E2C" w:rsidRPr="00FD13C2" w:rsidRDefault="00E10E2C" w:rsidP="00E10E2C">
      <w:pPr>
        <w:rPr>
          <w:rFonts w:ascii="Arial" w:hAnsi="Arial" w:cs="Arial"/>
          <w:color w:val="FF0000"/>
          <w:lang w:val="en-US"/>
        </w:rPr>
      </w:pPr>
      <w:r w:rsidRPr="00FD13C2">
        <w:rPr>
          <w:rFonts w:ascii="Arial" w:hAnsi="Arial" w:cs="Arial"/>
          <w:color w:val="FF0000"/>
          <w:lang w:val="en-US"/>
        </w:rPr>
        <w:t>They must each present their client</w:t>
      </w:r>
      <w:r w:rsidR="000549CB">
        <w:rPr>
          <w:rFonts w:ascii="Arial" w:hAnsi="Arial" w:cs="Arial"/>
          <w:color w:val="FF0000"/>
          <w:lang w:val="en-US"/>
        </w:rPr>
        <w:t>’</w:t>
      </w:r>
      <w:r w:rsidRPr="00FD13C2">
        <w:rPr>
          <w:rFonts w:ascii="Arial" w:hAnsi="Arial" w:cs="Arial"/>
          <w:color w:val="FF0000"/>
          <w:lang w:val="en-US"/>
        </w:rPr>
        <w:t>s case in the best possible light (while acting in accordance with the law), acting in the best interests of their client whether it be the offender in this case, or the State. Given that in this case there has been a guilty plea, each legal practitioner will make an address to the judge as to what they feel is an appropriate sentence.</w:t>
      </w:r>
    </w:p>
    <w:p w14:paraId="1AA4CB6C" w14:textId="37E35169" w:rsidR="0042612E" w:rsidRDefault="0042612E" w:rsidP="0042612E">
      <w:pPr>
        <w:autoSpaceDE w:val="0"/>
        <w:autoSpaceDN w:val="0"/>
        <w:adjustRightInd w:val="0"/>
        <w:spacing w:after="0"/>
        <w:rPr>
          <w:rFonts w:ascii="Arial" w:hAnsi="Arial" w:cs="Arial"/>
          <w:color w:val="FF0000"/>
        </w:rPr>
      </w:pPr>
    </w:p>
    <w:p w14:paraId="5BC738F1" w14:textId="04E05636" w:rsidR="00BD2C55" w:rsidRDefault="00BD2C55" w:rsidP="0042612E">
      <w:pPr>
        <w:autoSpaceDE w:val="0"/>
        <w:autoSpaceDN w:val="0"/>
        <w:adjustRightInd w:val="0"/>
        <w:spacing w:after="0"/>
        <w:rPr>
          <w:rFonts w:ascii="Arial" w:hAnsi="Arial" w:cs="Arial"/>
          <w:color w:val="FF0000"/>
        </w:rPr>
      </w:pPr>
    </w:p>
    <w:p w14:paraId="3980AF71" w14:textId="76668F19" w:rsidR="0019461D" w:rsidRPr="0019461D" w:rsidRDefault="0019461D" w:rsidP="00086F47">
      <w:pPr>
        <w:pStyle w:val="ListParagraph"/>
        <w:numPr>
          <w:ilvl w:val="0"/>
          <w:numId w:val="16"/>
        </w:numPr>
        <w:spacing w:after="0"/>
        <w:rPr>
          <w:rFonts w:ascii="Arial" w:hAnsi="Arial" w:cs="Arial"/>
          <w:lang w:val="en-US"/>
        </w:rPr>
      </w:pPr>
      <w:r w:rsidRPr="0019461D">
        <w:rPr>
          <w:rFonts w:ascii="Arial" w:hAnsi="Arial" w:cs="Arial"/>
          <w:lang w:val="en-US"/>
        </w:rPr>
        <w:t xml:space="preserve">With reference to the relationship between parliament and the courts, explain how each could be involved in law-making, given the statement </w:t>
      </w:r>
      <w:r w:rsidRPr="0019461D">
        <w:rPr>
          <w:rFonts w:ascii="Arial" w:hAnsi="Arial" w:cs="Arial"/>
          <w:i/>
          <w:iCs/>
          <w:lang w:val="en-US"/>
        </w:rPr>
        <w:t>‘the law should compel an offender to disclose all relevant facts (in relation to the crime they have admitted to), otherwise be hit with an aggravated sentence’</w:t>
      </w:r>
      <w:r w:rsidRPr="0019461D">
        <w:rPr>
          <w:rFonts w:ascii="Arial" w:hAnsi="Arial" w:cs="Arial"/>
          <w:lang w:val="en-US"/>
        </w:rPr>
        <w:t>.</w:t>
      </w:r>
    </w:p>
    <w:p w14:paraId="18D7456A" w14:textId="77777777" w:rsidR="0019461D" w:rsidRDefault="0019461D" w:rsidP="0019461D">
      <w:pPr>
        <w:spacing w:after="0"/>
        <w:rPr>
          <w:rFonts w:ascii="Arial" w:hAnsi="Arial" w:cs="Arial"/>
          <w:lang w:val="en-US"/>
        </w:rPr>
      </w:pPr>
      <w:r w:rsidRPr="00D77410">
        <w:rPr>
          <w:rFonts w:ascii="Arial" w:hAnsi="Arial" w:cs="Arial"/>
          <w:lang w:val="en-US"/>
        </w:rPr>
        <w:t xml:space="preserve">                                                                                                                            </w:t>
      </w:r>
      <w:r>
        <w:rPr>
          <w:rFonts w:ascii="Arial" w:hAnsi="Arial" w:cs="Arial"/>
          <w:lang w:val="en-US"/>
        </w:rPr>
        <w:t>(</w:t>
      </w:r>
      <w:r w:rsidRPr="00D77410">
        <w:rPr>
          <w:rFonts w:ascii="Arial" w:hAnsi="Arial" w:cs="Arial"/>
          <w:lang w:val="en-US"/>
        </w:rPr>
        <w:t>5 marks</w:t>
      </w:r>
      <w:r>
        <w:rPr>
          <w:rFonts w:ascii="Arial" w:hAnsi="Arial" w:cs="Arial"/>
          <w:lang w:val="en-US"/>
        </w:rPr>
        <w:t>)</w:t>
      </w:r>
    </w:p>
    <w:p w14:paraId="7F2CC14C" w14:textId="27660093" w:rsidR="007264E5" w:rsidRDefault="007264E5" w:rsidP="007264E5">
      <w:pPr>
        <w:spacing w:after="0"/>
        <w:rPr>
          <w:rFonts w:ascii="Arial" w:hAnsi="Arial" w:cs="Arial"/>
          <w:b/>
          <w:color w:val="262626"/>
        </w:rPr>
      </w:pPr>
    </w:p>
    <w:p w14:paraId="229942DF" w14:textId="7404DA0D" w:rsidR="00622286" w:rsidRPr="00622286" w:rsidRDefault="00622286" w:rsidP="00622286">
      <w:pPr>
        <w:rPr>
          <w:rFonts w:ascii="Arial" w:hAnsi="Arial" w:cs="Arial"/>
          <w:b/>
          <w:color w:val="FF0000"/>
          <w:u w:val="single"/>
        </w:rPr>
      </w:pPr>
      <w:r>
        <w:rPr>
          <w:rFonts w:ascii="Arial" w:hAnsi="Arial" w:cs="Arial"/>
          <w:b/>
          <w:color w:val="FF0000"/>
          <w:u w:val="single"/>
        </w:rPr>
        <w:t>Marking guide</w:t>
      </w:r>
    </w:p>
    <w:p w14:paraId="6CA71E2E" w14:textId="60B3A4A7" w:rsidR="00622286" w:rsidRPr="00E10E2C" w:rsidRDefault="00E10E2C" w:rsidP="00086F47">
      <w:pPr>
        <w:pStyle w:val="ListParagraph"/>
        <w:numPr>
          <w:ilvl w:val="0"/>
          <w:numId w:val="11"/>
        </w:numPr>
        <w:spacing w:after="0"/>
        <w:ind w:left="357" w:hanging="357"/>
        <w:contextualSpacing w:val="0"/>
        <w:rPr>
          <w:rFonts w:ascii="Arial" w:hAnsi="Arial" w:cs="Arial"/>
          <w:color w:val="FF0000"/>
        </w:rPr>
      </w:pPr>
      <w:r w:rsidRPr="00E10E2C">
        <w:rPr>
          <w:rFonts w:ascii="Arial" w:hAnsi="Arial" w:cs="Arial"/>
          <w:color w:val="FF0000"/>
        </w:rPr>
        <w:t>Mark globally</w:t>
      </w:r>
    </w:p>
    <w:p w14:paraId="58F101F3" w14:textId="47C93883" w:rsidR="005C75D9" w:rsidRPr="00E10E2C" w:rsidRDefault="00E10E2C" w:rsidP="00086F47">
      <w:pPr>
        <w:pStyle w:val="ListParagraph"/>
        <w:numPr>
          <w:ilvl w:val="0"/>
          <w:numId w:val="11"/>
        </w:numPr>
        <w:spacing w:after="0"/>
        <w:ind w:left="357" w:hanging="357"/>
        <w:contextualSpacing w:val="0"/>
        <w:rPr>
          <w:rFonts w:ascii="Arial" w:hAnsi="Arial" w:cs="Arial"/>
          <w:color w:val="FF0000"/>
        </w:rPr>
      </w:pPr>
      <w:r w:rsidRPr="00E10E2C">
        <w:rPr>
          <w:rFonts w:ascii="Arial" w:hAnsi="Arial" w:cs="Arial"/>
          <w:color w:val="FF0000"/>
        </w:rPr>
        <w:t>Must link to the scenario</w:t>
      </w:r>
    </w:p>
    <w:p w14:paraId="207BC88B" w14:textId="7521900C" w:rsidR="00E10E2C" w:rsidRPr="00E10E2C" w:rsidRDefault="00E10E2C" w:rsidP="00086F47">
      <w:pPr>
        <w:pStyle w:val="ListParagraph"/>
        <w:numPr>
          <w:ilvl w:val="0"/>
          <w:numId w:val="11"/>
        </w:numPr>
        <w:spacing w:after="0"/>
        <w:ind w:left="357" w:hanging="357"/>
        <w:contextualSpacing w:val="0"/>
        <w:rPr>
          <w:rFonts w:ascii="Arial" w:hAnsi="Arial" w:cs="Arial"/>
          <w:color w:val="FF0000"/>
        </w:rPr>
      </w:pPr>
      <w:r w:rsidRPr="00E10E2C">
        <w:rPr>
          <w:rFonts w:ascii="Arial" w:hAnsi="Arial" w:cs="Arial"/>
          <w:color w:val="FF0000"/>
        </w:rPr>
        <w:t>Must show a relationship</w:t>
      </w:r>
    </w:p>
    <w:p w14:paraId="0646ED32" w14:textId="77777777" w:rsidR="00622286" w:rsidRPr="00622286" w:rsidRDefault="00622286" w:rsidP="00622286">
      <w:pPr>
        <w:spacing w:after="0"/>
        <w:rPr>
          <w:rFonts w:ascii="Arial" w:hAnsi="Arial" w:cs="Arial"/>
          <w:color w:val="FF0000"/>
        </w:rPr>
      </w:pPr>
    </w:p>
    <w:p w14:paraId="55069F03" w14:textId="77777777" w:rsidR="00E10E2C" w:rsidRPr="00F5129D" w:rsidRDefault="00E10E2C" w:rsidP="00E10E2C">
      <w:pPr>
        <w:rPr>
          <w:rFonts w:ascii="Arial" w:hAnsi="Arial" w:cs="Arial"/>
          <w:b/>
          <w:color w:val="FF0000"/>
          <w:u w:val="single"/>
          <w:lang w:val="en-US"/>
        </w:rPr>
      </w:pPr>
      <w:r w:rsidRPr="00F5129D">
        <w:rPr>
          <w:rFonts w:ascii="Arial" w:hAnsi="Arial" w:cs="Arial"/>
          <w:b/>
          <w:color w:val="FF0000"/>
          <w:u w:val="single"/>
          <w:lang w:val="en-US"/>
        </w:rPr>
        <w:lastRenderedPageBreak/>
        <w:t>Sample response</w:t>
      </w:r>
    </w:p>
    <w:p w14:paraId="7A0F2821" w14:textId="77777777" w:rsidR="00E10E2C" w:rsidRPr="00FD13C2" w:rsidRDefault="00E10E2C" w:rsidP="00E10E2C">
      <w:pPr>
        <w:rPr>
          <w:rFonts w:ascii="Arial" w:hAnsi="Arial" w:cs="Arial"/>
          <w:color w:val="FF0000"/>
          <w:lang w:val="en-US"/>
        </w:rPr>
      </w:pPr>
      <w:r w:rsidRPr="00FD13C2">
        <w:rPr>
          <w:rFonts w:ascii="Arial" w:hAnsi="Arial" w:cs="Arial"/>
          <w:color w:val="FF0000"/>
          <w:lang w:val="en-US"/>
        </w:rPr>
        <w:t>While parliament is the primary law</w:t>
      </w:r>
      <w:r>
        <w:rPr>
          <w:rFonts w:ascii="Arial" w:hAnsi="Arial" w:cs="Arial"/>
          <w:color w:val="FF0000"/>
          <w:lang w:val="en-US"/>
        </w:rPr>
        <w:t>-</w:t>
      </w:r>
      <w:r w:rsidRPr="00FD13C2">
        <w:rPr>
          <w:rFonts w:ascii="Arial" w:hAnsi="Arial" w:cs="Arial"/>
          <w:color w:val="FF0000"/>
          <w:lang w:val="en-US"/>
        </w:rPr>
        <w:t>maker, courts nevertheless, have a secondary role to play in lawmaking.</w:t>
      </w:r>
    </w:p>
    <w:p w14:paraId="32837C5D" w14:textId="77777777" w:rsidR="00E10E2C" w:rsidRPr="00FD13C2" w:rsidRDefault="00E10E2C" w:rsidP="00E10E2C">
      <w:pPr>
        <w:rPr>
          <w:rFonts w:ascii="Arial" w:hAnsi="Arial" w:cs="Arial"/>
          <w:color w:val="FF0000"/>
          <w:lang w:val="en-US"/>
        </w:rPr>
      </w:pPr>
      <w:r w:rsidRPr="00FD13C2">
        <w:rPr>
          <w:rFonts w:ascii="Arial" w:hAnsi="Arial" w:cs="Arial"/>
          <w:color w:val="FF0000"/>
          <w:lang w:val="en-US"/>
        </w:rPr>
        <w:t xml:space="preserve">As the supreme lawmaker, parliament is in a position to pass a bill through parliament where the statute that results states that where a person pleads guilty to a crime they lose </w:t>
      </w:r>
      <w:proofErr w:type="gramStart"/>
      <w:r w:rsidRPr="00FD13C2">
        <w:rPr>
          <w:rFonts w:ascii="Arial" w:hAnsi="Arial" w:cs="Arial"/>
          <w:color w:val="FF0000"/>
          <w:lang w:val="en-US"/>
        </w:rPr>
        <w:t>the forego</w:t>
      </w:r>
      <w:proofErr w:type="gramEnd"/>
      <w:r w:rsidRPr="00FD13C2">
        <w:rPr>
          <w:rFonts w:ascii="Arial" w:hAnsi="Arial" w:cs="Arial"/>
          <w:color w:val="FF0000"/>
          <w:lang w:val="en-US"/>
        </w:rPr>
        <w:t xml:space="preserve"> the right to remain silent and must disclose ‘all relevant information’. Adding, that if they do not ‘disclose’, they face a harsher sanction.</w:t>
      </w:r>
    </w:p>
    <w:p w14:paraId="7946D7B8" w14:textId="77777777" w:rsidR="00E10E2C" w:rsidRPr="00FD13C2" w:rsidRDefault="00E10E2C" w:rsidP="00E10E2C">
      <w:pPr>
        <w:rPr>
          <w:rFonts w:ascii="Arial" w:hAnsi="Arial" w:cs="Arial"/>
          <w:color w:val="FF0000"/>
          <w:lang w:val="en-US"/>
        </w:rPr>
      </w:pPr>
      <w:r w:rsidRPr="00FD13C2">
        <w:rPr>
          <w:rFonts w:ascii="Arial" w:hAnsi="Arial" w:cs="Arial"/>
          <w:color w:val="FF0000"/>
          <w:lang w:val="en-US"/>
        </w:rPr>
        <w:t>Alternatively, within the final sentencing the judge could indicate that as a matter of course the offender should be obliged to disclose ‘all relevant information’, otherwise face a harsher sanction. This may set a precedent that would be read in conjunction with any legislation on the matter in future cases.</w:t>
      </w:r>
    </w:p>
    <w:p w14:paraId="2DCEA92D" w14:textId="77777777" w:rsidR="00E10E2C" w:rsidRPr="00FD13C2" w:rsidRDefault="00E10E2C" w:rsidP="00E10E2C">
      <w:pPr>
        <w:rPr>
          <w:rFonts w:ascii="Arial" w:hAnsi="Arial" w:cs="Arial"/>
          <w:color w:val="FF0000"/>
          <w:lang w:val="en-US"/>
        </w:rPr>
      </w:pPr>
      <w:r w:rsidRPr="00FD13C2">
        <w:rPr>
          <w:rFonts w:ascii="Arial" w:hAnsi="Arial" w:cs="Arial"/>
          <w:color w:val="FF0000"/>
          <w:lang w:val="en-US"/>
        </w:rPr>
        <w:t>Further to this, parliament could take on the responsibility for codifying that common law principle set down by the courts in this case.</w:t>
      </w:r>
    </w:p>
    <w:p w14:paraId="5C077556" w14:textId="77777777" w:rsidR="00CB53F2" w:rsidRDefault="00CB53F2" w:rsidP="0019461D">
      <w:pPr>
        <w:rPr>
          <w:rFonts w:ascii="Arial" w:hAnsi="Arial" w:cs="Arial"/>
          <w:b/>
          <w:bCs/>
          <w:lang w:val="en-US"/>
        </w:rPr>
      </w:pPr>
    </w:p>
    <w:p w14:paraId="2FBC9E7D" w14:textId="0420090A" w:rsidR="0019461D" w:rsidRPr="004B23B4" w:rsidRDefault="0019461D" w:rsidP="0019461D">
      <w:pPr>
        <w:rPr>
          <w:rFonts w:ascii="Arial" w:hAnsi="Arial" w:cs="Arial"/>
          <w:lang w:val="en-US"/>
        </w:rPr>
      </w:pPr>
      <w:r w:rsidRPr="004B23B4">
        <w:rPr>
          <w:rFonts w:ascii="Arial" w:hAnsi="Arial" w:cs="Arial"/>
          <w:b/>
          <w:bCs/>
          <w:lang w:val="en-US"/>
        </w:rPr>
        <w:t xml:space="preserve">Question 3 </w:t>
      </w:r>
      <w:r w:rsidRPr="004B23B4">
        <w:rPr>
          <w:rFonts w:ascii="Arial" w:hAnsi="Arial" w:cs="Arial"/>
          <w:lang w:val="en-US"/>
        </w:rPr>
        <w:t>(15 marks)</w:t>
      </w:r>
    </w:p>
    <w:p w14:paraId="7218E25F" w14:textId="77777777" w:rsidR="0019461D" w:rsidRPr="00842980" w:rsidRDefault="0019461D" w:rsidP="0019461D">
      <w:pPr>
        <w:rPr>
          <w:rFonts w:ascii="Times New Roman" w:hAnsi="Times New Roman" w:cs="Times New Roman"/>
          <w:sz w:val="24"/>
          <w:szCs w:val="24"/>
          <w:lang w:val="en-US"/>
        </w:rPr>
      </w:pPr>
      <w:r>
        <w:rPr>
          <w:rFonts w:ascii="Times New Roman" w:hAnsi="Times New Roman" w:cs="Times New Roman"/>
          <w:b/>
          <w:bCs/>
          <w:noProof/>
          <w:sz w:val="24"/>
          <w:szCs w:val="24"/>
          <w:lang w:eastAsia="en-AU"/>
        </w:rPr>
        <mc:AlternateContent>
          <mc:Choice Requires="wps">
            <w:drawing>
              <wp:anchor distT="0" distB="0" distL="114300" distR="114300" simplePos="0" relativeHeight="251664384" behindDoc="0" locked="0" layoutInCell="1" allowOverlap="1" wp14:anchorId="4487A2AA" wp14:editId="22783EFB">
                <wp:simplePos x="0" y="0"/>
                <wp:positionH relativeFrom="column">
                  <wp:posOffset>-95250</wp:posOffset>
                </wp:positionH>
                <wp:positionV relativeFrom="paragraph">
                  <wp:posOffset>210821</wp:posOffset>
                </wp:positionV>
                <wp:extent cx="5924550" cy="23812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924550" cy="2381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48F304" id="Rectangle 7" o:spid="_x0000_s1026" style="position:absolute;margin-left:-7.5pt;margin-top:16.6pt;width:466.5pt;height:18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" filled="f" strokecolor="black [3213]" strokeweight="1pt"/>
            </w:pict>
          </mc:Fallback>
        </mc:AlternateContent>
      </w:r>
    </w:p>
    <w:p w14:paraId="3FB142DC" w14:textId="77777777" w:rsidR="0019461D" w:rsidRPr="00F125CE" w:rsidRDefault="0019461D" w:rsidP="0019461D">
      <w:pPr>
        <w:shd w:val="clear" w:color="auto" w:fill="FFFFFF"/>
        <w:outlineLvl w:val="0"/>
        <w:rPr>
          <w:rFonts w:ascii="Arial" w:eastAsia="Times New Roman" w:hAnsi="Arial" w:cs="Arial"/>
          <w:b/>
          <w:i/>
          <w:iCs/>
          <w:color w:val="929292"/>
          <w:lang w:eastAsia="en-AU"/>
        </w:rPr>
      </w:pPr>
      <w:r w:rsidRPr="00F125CE">
        <w:rPr>
          <w:rFonts w:ascii="Times New Roman" w:eastAsia="Times New Roman" w:hAnsi="Times New Roman" w:cs="Times New Roman"/>
          <w:b/>
          <w:i/>
          <w:iCs/>
          <w:color w:val="232323"/>
          <w:spacing w:val="-14"/>
          <w:kern w:val="36"/>
          <w:sz w:val="24"/>
          <w:szCs w:val="24"/>
          <w:lang w:eastAsia="en-AU"/>
        </w:rPr>
        <w:t>‘</w:t>
      </w:r>
      <w:r w:rsidRPr="00F125CE">
        <w:rPr>
          <w:rFonts w:ascii="Arial" w:eastAsia="Times New Roman" w:hAnsi="Arial" w:cs="Arial"/>
          <w:b/>
          <w:i/>
          <w:iCs/>
          <w:color w:val="232323"/>
          <w:spacing w:val="-14"/>
          <w:kern w:val="36"/>
          <w:lang w:eastAsia="en-AU"/>
        </w:rPr>
        <w:t xml:space="preserve">Record fine for dive death: </w:t>
      </w:r>
      <w:r w:rsidRPr="00F125CE">
        <w:rPr>
          <w:rFonts w:ascii="Arial" w:eastAsia="Times New Roman" w:hAnsi="Arial" w:cs="Arial"/>
          <w:b/>
          <w:i/>
          <w:iCs/>
          <w:color w:val="929292"/>
          <w:lang w:eastAsia="en-AU"/>
        </w:rPr>
        <w:t>Shelley Hodgson, Herald Sun, May 3, 2007 (extract)</w:t>
      </w:r>
    </w:p>
    <w:p w14:paraId="0E5EBE6D" w14:textId="77777777" w:rsidR="0019461D" w:rsidRPr="004B23B4" w:rsidRDefault="0019461D" w:rsidP="0019461D">
      <w:pPr>
        <w:spacing w:after="0"/>
        <w:rPr>
          <w:rFonts w:ascii="Arial" w:eastAsia="Times New Roman" w:hAnsi="Arial" w:cs="Arial"/>
          <w:color w:val="232323"/>
          <w:lang w:eastAsia="en-AU"/>
        </w:rPr>
      </w:pPr>
      <w:r w:rsidRPr="004B23B4">
        <w:rPr>
          <w:rFonts w:ascii="Arial" w:eastAsia="Times New Roman" w:hAnsi="Arial" w:cs="Arial"/>
          <w:color w:val="232323"/>
          <w:lang w:eastAsia="en-AU"/>
        </w:rPr>
        <w:t>A DIVING company has been fined $200,000 over the death of an inexperienced diver who drowned near Portsea. It is believed to be the largest fine for an offence of its kind handed in Victoria. But Judge Lance Pilgrim of the County Court acknowledged that Melbourne Diving Services has gone into liquidation and will simply never pay the $200,000.</w:t>
      </w:r>
    </w:p>
    <w:p w14:paraId="63BC2088" w14:textId="77777777" w:rsidR="0019461D" w:rsidRPr="004B23B4" w:rsidRDefault="0019461D" w:rsidP="0019461D">
      <w:pPr>
        <w:spacing w:after="0"/>
        <w:rPr>
          <w:rFonts w:ascii="Arial" w:eastAsia="Times New Roman" w:hAnsi="Arial" w:cs="Arial"/>
          <w:color w:val="232323"/>
          <w:lang w:eastAsia="en-AU"/>
        </w:rPr>
      </w:pPr>
    </w:p>
    <w:p w14:paraId="4338DF71" w14:textId="77777777" w:rsidR="0019461D" w:rsidRPr="004B23B4" w:rsidRDefault="0019461D" w:rsidP="0019461D">
      <w:pPr>
        <w:spacing w:after="240"/>
        <w:rPr>
          <w:rFonts w:ascii="Arial" w:eastAsia="Times New Roman" w:hAnsi="Arial" w:cs="Arial"/>
          <w:color w:val="232323"/>
          <w:lang w:eastAsia="en-AU"/>
        </w:rPr>
      </w:pPr>
      <w:r w:rsidRPr="004B23B4">
        <w:rPr>
          <w:rFonts w:ascii="Arial" w:eastAsia="Times New Roman" w:hAnsi="Arial" w:cs="Arial"/>
          <w:color w:val="232323"/>
          <w:lang w:eastAsia="en-AU"/>
        </w:rPr>
        <w:t>Robert David Grant, 32, died on January 17, 2004, while on a diving trip with the company. Melbourne Diving Services pleaded not guilty to one count of failing to ensure the safety of people other than employees. The company was found guilty by a jury.</w:t>
      </w:r>
    </w:p>
    <w:p w14:paraId="77E0CA50" w14:textId="77777777" w:rsidR="0019461D" w:rsidRPr="004B23B4" w:rsidRDefault="0019461D" w:rsidP="0019461D">
      <w:pPr>
        <w:spacing w:after="240"/>
        <w:rPr>
          <w:rFonts w:ascii="Arial" w:hAnsi="Arial" w:cs="Arial"/>
          <w:color w:val="232323"/>
        </w:rPr>
      </w:pPr>
      <w:r w:rsidRPr="004B23B4">
        <w:rPr>
          <w:rFonts w:ascii="Arial" w:eastAsia="Times New Roman" w:hAnsi="Arial" w:cs="Arial"/>
          <w:color w:val="232323"/>
          <w:lang w:eastAsia="en-AU"/>
        </w:rPr>
        <w:t xml:space="preserve">The court heard that Mr Grant had not dived for 18 months but staff with Melbourne Diving Services did not properly inquire about his experience. </w:t>
      </w:r>
      <w:r w:rsidRPr="004B23B4">
        <w:rPr>
          <w:rFonts w:ascii="Arial" w:hAnsi="Arial" w:cs="Arial"/>
          <w:color w:val="232323"/>
        </w:rPr>
        <w:t>It was hoped the fine would send a message to the diving industry.</w:t>
      </w:r>
    </w:p>
    <w:p w14:paraId="05BE5E38" w14:textId="77777777" w:rsidR="0019461D" w:rsidRDefault="0019461D" w:rsidP="0019461D">
      <w:pPr>
        <w:pStyle w:val="ListParagraph"/>
        <w:rPr>
          <w:rFonts w:ascii="Arial" w:hAnsi="Arial" w:cs="Arial"/>
          <w:lang w:val="en-US"/>
        </w:rPr>
      </w:pPr>
    </w:p>
    <w:p w14:paraId="73314742" w14:textId="77777777" w:rsidR="0019461D" w:rsidRPr="00D77410" w:rsidRDefault="0019461D" w:rsidP="00086F47">
      <w:pPr>
        <w:pStyle w:val="ListParagraph"/>
        <w:numPr>
          <w:ilvl w:val="0"/>
          <w:numId w:val="17"/>
        </w:numPr>
        <w:spacing w:after="160" w:line="259" w:lineRule="auto"/>
        <w:rPr>
          <w:rFonts w:ascii="Arial" w:hAnsi="Arial" w:cs="Arial"/>
          <w:lang w:val="en-US"/>
        </w:rPr>
      </w:pPr>
      <w:r w:rsidRPr="00D77410">
        <w:rPr>
          <w:rFonts w:ascii="Arial" w:hAnsi="Arial" w:cs="Arial"/>
          <w:lang w:val="en-US"/>
        </w:rPr>
        <w:t xml:space="preserve">Discuss whether the sanction imposed is appropriate in this case. Refer to sanction purposes in your response.                                         </w:t>
      </w:r>
      <w:r>
        <w:rPr>
          <w:rFonts w:ascii="Arial" w:hAnsi="Arial" w:cs="Arial"/>
          <w:lang w:val="en-US"/>
        </w:rPr>
        <w:tab/>
      </w:r>
      <w:r>
        <w:rPr>
          <w:rFonts w:ascii="Arial" w:hAnsi="Arial" w:cs="Arial"/>
          <w:lang w:val="en-US"/>
        </w:rPr>
        <w:tab/>
      </w:r>
      <w:r>
        <w:rPr>
          <w:rFonts w:ascii="Arial" w:hAnsi="Arial" w:cs="Arial"/>
          <w:lang w:val="en-US"/>
        </w:rPr>
        <w:tab/>
      </w:r>
      <w:r w:rsidRPr="00D77410">
        <w:rPr>
          <w:rFonts w:ascii="Arial" w:hAnsi="Arial" w:cs="Arial"/>
          <w:lang w:val="en-US"/>
        </w:rPr>
        <w:t xml:space="preserve"> </w:t>
      </w:r>
      <w:r>
        <w:rPr>
          <w:rFonts w:ascii="Arial" w:hAnsi="Arial" w:cs="Arial"/>
          <w:lang w:val="en-US"/>
        </w:rPr>
        <w:t>(</w:t>
      </w:r>
      <w:r w:rsidRPr="00D77410">
        <w:rPr>
          <w:rFonts w:ascii="Arial" w:hAnsi="Arial" w:cs="Arial"/>
          <w:lang w:val="en-US"/>
        </w:rPr>
        <w:t>6 marks</w:t>
      </w:r>
      <w:r>
        <w:rPr>
          <w:rFonts w:ascii="Arial" w:hAnsi="Arial" w:cs="Arial"/>
          <w:lang w:val="en-US"/>
        </w:rPr>
        <w:t>)</w:t>
      </w:r>
      <w:r w:rsidRPr="00D77410">
        <w:rPr>
          <w:rFonts w:ascii="Arial" w:hAnsi="Arial" w:cs="Arial"/>
          <w:lang w:val="en-US"/>
        </w:rPr>
        <w:t xml:space="preserve"> </w:t>
      </w:r>
    </w:p>
    <w:p w14:paraId="59387C6D" w14:textId="77777777" w:rsidR="0019461D" w:rsidRDefault="0019461D" w:rsidP="00253374">
      <w:pPr>
        <w:rPr>
          <w:rFonts w:ascii="Arial" w:eastAsia="Times New Roman" w:hAnsi="Arial" w:cs="Arial"/>
          <w:b/>
          <w:color w:val="262626"/>
          <w:lang w:eastAsia="en-AU"/>
        </w:rPr>
      </w:pPr>
    </w:p>
    <w:p w14:paraId="3D112736" w14:textId="77777777" w:rsidR="00703110" w:rsidRPr="00622286" w:rsidRDefault="00703110" w:rsidP="00803CE1">
      <w:pPr>
        <w:spacing w:after="80"/>
        <w:rPr>
          <w:rFonts w:ascii="Arial" w:hAnsi="Arial" w:cs="Arial"/>
          <w:b/>
          <w:color w:val="FF0000"/>
          <w:u w:val="single"/>
        </w:rPr>
      </w:pPr>
      <w:r>
        <w:rPr>
          <w:rFonts w:ascii="Arial" w:hAnsi="Arial" w:cs="Arial"/>
          <w:b/>
          <w:color w:val="FF0000"/>
          <w:u w:val="single"/>
        </w:rPr>
        <w:t>Marking guide</w:t>
      </w:r>
    </w:p>
    <w:p w14:paraId="6AB88D6B" w14:textId="77777777" w:rsidR="000549CB" w:rsidRPr="000549CB" w:rsidRDefault="000549CB" w:rsidP="000549CB">
      <w:pPr>
        <w:spacing w:after="0"/>
        <w:rPr>
          <w:rFonts w:ascii="Arial" w:hAnsi="Arial" w:cs="Arial"/>
          <w:color w:val="FF0000"/>
        </w:rPr>
      </w:pPr>
      <w:r w:rsidRPr="000549CB">
        <w:rPr>
          <w:rFonts w:ascii="Arial" w:hAnsi="Arial" w:cs="Arial"/>
          <w:color w:val="FF0000"/>
        </w:rPr>
        <w:t>Mark globally</w:t>
      </w:r>
    </w:p>
    <w:p w14:paraId="50E7381A" w14:textId="5F48EA44" w:rsidR="007C3227" w:rsidRPr="000549CB" w:rsidRDefault="000549CB" w:rsidP="000549CB">
      <w:pPr>
        <w:spacing w:after="0"/>
        <w:rPr>
          <w:rFonts w:ascii="Arial" w:hAnsi="Arial" w:cs="Arial"/>
          <w:color w:val="FF0000"/>
        </w:rPr>
      </w:pPr>
      <w:r w:rsidRPr="000549CB">
        <w:rPr>
          <w:rFonts w:ascii="Arial" w:hAnsi="Arial" w:cs="Arial"/>
          <w:color w:val="FF0000"/>
        </w:rPr>
        <w:t>Response must refer to how the sanction referred to in the scenario meets one (or more) purpose and how it may not achieve that purpose</w:t>
      </w:r>
    </w:p>
    <w:p w14:paraId="05BDF944" w14:textId="77777777" w:rsidR="00703110" w:rsidRPr="00622286" w:rsidRDefault="00703110" w:rsidP="00703110">
      <w:pPr>
        <w:spacing w:after="0"/>
        <w:rPr>
          <w:rFonts w:ascii="Arial" w:hAnsi="Arial" w:cs="Arial"/>
          <w:color w:val="FF0000"/>
        </w:rPr>
      </w:pPr>
    </w:p>
    <w:p w14:paraId="3ADE3402" w14:textId="77777777" w:rsidR="000549CB" w:rsidRPr="00FD13C2" w:rsidRDefault="000549CB" w:rsidP="000549CB">
      <w:pPr>
        <w:rPr>
          <w:rFonts w:ascii="Arial" w:hAnsi="Arial" w:cs="Arial"/>
          <w:bCs/>
          <w:i/>
          <w:iCs/>
          <w:color w:val="FF0000"/>
        </w:rPr>
      </w:pPr>
      <w:r w:rsidRPr="00FD13C2">
        <w:rPr>
          <w:rFonts w:ascii="Arial" w:hAnsi="Arial" w:cs="Arial"/>
          <w:bCs/>
          <w:i/>
          <w:iCs/>
          <w:color w:val="FF0000"/>
        </w:rPr>
        <w:t xml:space="preserve">The question does not place any restrictions on which and how many of the </w:t>
      </w:r>
      <w:r>
        <w:rPr>
          <w:rFonts w:ascii="Arial" w:hAnsi="Arial" w:cs="Arial"/>
          <w:bCs/>
          <w:i/>
          <w:iCs/>
          <w:color w:val="FF0000"/>
        </w:rPr>
        <w:t>five</w:t>
      </w:r>
      <w:r w:rsidRPr="00FD13C2">
        <w:rPr>
          <w:rFonts w:ascii="Arial" w:hAnsi="Arial" w:cs="Arial"/>
          <w:bCs/>
          <w:i/>
          <w:iCs/>
          <w:color w:val="FF0000"/>
        </w:rPr>
        <w:t xml:space="preserve"> purposes should be included in the response. However, students should make an attempt to choose purposes that better link back to the case. </w:t>
      </w:r>
    </w:p>
    <w:p w14:paraId="797E00BF" w14:textId="77777777" w:rsidR="000549CB" w:rsidRPr="00CE1E1B" w:rsidRDefault="000549CB" w:rsidP="00BF2F24">
      <w:pPr>
        <w:spacing w:before="240"/>
        <w:rPr>
          <w:rFonts w:ascii="Arial" w:hAnsi="Arial" w:cs="Arial"/>
          <w:b/>
          <w:bCs/>
          <w:color w:val="FF0000"/>
          <w:u w:val="single"/>
        </w:rPr>
      </w:pPr>
      <w:r w:rsidRPr="00CE1E1B">
        <w:rPr>
          <w:rFonts w:ascii="Arial" w:hAnsi="Arial" w:cs="Arial"/>
          <w:b/>
          <w:bCs/>
          <w:color w:val="FF0000"/>
          <w:u w:val="single"/>
        </w:rPr>
        <w:t>Sample response</w:t>
      </w:r>
    </w:p>
    <w:p w14:paraId="71EF9F49" w14:textId="77777777" w:rsidR="000549CB" w:rsidRPr="00FD13C2" w:rsidRDefault="000549CB" w:rsidP="000549CB">
      <w:pPr>
        <w:rPr>
          <w:rFonts w:ascii="Arial" w:hAnsi="Arial" w:cs="Arial"/>
          <w:bCs/>
          <w:color w:val="FF0000"/>
        </w:rPr>
      </w:pPr>
      <w:r w:rsidRPr="00FD13C2">
        <w:rPr>
          <w:rFonts w:ascii="Arial" w:hAnsi="Arial" w:cs="Arial"/>
          <w:bCs/>
          <w:color w:val="FF0000"/>
        </w:rPr>
        <w:t>In this case the sanction imposed was a fine which is where the offender, Melbourne Diving Services, has been fined $200 000, being found guilty of the death of an inexperienced diver.</w:t>
      </w:r>
    </w:p>
    <w:p w14:paraId="10BEB61F" w14:textId="77777777" w:rsidR="000549CB" w:rsidRPr="00FD13C2" w:rsidRDefault="000549CB" w:rsidP="000549CB">
      <w:pPr>
        <w:rPr>
          <w:rFonts w:ascii="Arial" w:hAnsi="Arial" w:cs="Arial"/>
          <w:bCs/>
          <w:color w:val="FF0000"/>
        </w:rPr>
      </w:pPr>
      <w:r w:rsidRPr="00FD13C2">
        <w:rPr>
          <w:rFonts w:ascii="Arial" w:hAnsi="Arial" w:cs="Arial"/>
          <w:bCs/>
          <w:color w:val="FF0000"/>
        </w:rPr>
        <w:t xml:space="preserve">One sanction purpose is to punish the offender by ordering they pay money to the state. While it will depend on the wealth of the person or organisation having this sanction imposed as to whether the purpose of punishment is achieved, $200 000 is a significant amount for most </w:t>
      </w:r>
      <w:r w:rsidRPr="00FD13C2">
        <w:rPr>
          <w:rFonts w:ascii="Arial" w:hAnsi="Arial" w:cs="Arial"/>
          <w:bCs/>
          <w:color w:val="FF0000"/>
        </w:rPr>
        <w:lastRenderedPageBreak/>
        <w:t>people. However, the fact that the business has gone into liquidation and the judge himself acknowledges they will therefore never be in a position to pay the fine, does suggest a fine is not achieving its intended purpose of punishing the business.</w:t>
      </w:r>
    </w:p>
    <w:p w14:paraId="7F5D8DD0" w14:textId="77777777" w:rsidR="000549CB" w:rsidRPr="00FD13C2" w:rsidRDefault="000549CB" w:rsidP="000549CB">
      <w:pPr>
        <w:rPr>
          <w:rFonts w:ascii="Arial" w:hAnsi="Arial" w:cs="Arial"/>
          <w:bCs/>
          <w:color w:val="FF0000"/>
        </w:rPr>
      </w:pPr>
      <w:r w:rsidRPr="00FD13C2">
        <w:rPr>
          <w:rFonts w:ascii="Arial" w:hAnsi="Arial" w:cs="Arial"/>
          <w:bCs/>
          <w:color w:val="FF0000"/>
        </w:rPr>
        <w:t>Deterrence is another purpose and the significance of the fine in dollar terms is likely to achieve general deterrence where other organisation in the same field are likely to ensure they take all the appropriate measures to ensure that people they train to dive are thoroughly briefed before commencing the course and they will check very carefully as to the level of previous experience of the people that attend their courses. It was mentioned by the judge that the fine would ‘send a message to the diving industry’. While specific deterrence may be less relevant given that Melbourne Diving Services no longer operates, should they ever re-commence in business they would no doubt take greater care for the safety of their clients.</w:t>
      </w:r>
    </w:p>
    <w:p w14:paraId="013DD270" w14:textId="77777777" w:rsidR="00803CE1" w:rsidRDefault="00803CE1" w:rsidP="00803CE1">
      <w:pPr>
        <w:jc w:val="both"/>
        <w:rPr>
          <w:rFonts w:ascii="Arial" w:hAnsi="Arial" w:cs="Arial"/>
          <w:color w:val="FF0000"/>
        </w:rPr>
      </w:pPr>
    </w:p>
    <w:p w14:paraId="43165A80" w14:textId="77777777" w:rsidR="000549CB" w:rsidRDefault="000549CB" w:rsidP="00803CE1">
      <w:pPr>
        <w:jc w:val="both"/>
        <w:rPr>
          <w:rFonts w:ascii="Arial" w:hAnsi="Arial" w:cs="Arial"/>
          <w:color w:val="FF0000"/>
        </w:rPr>
      </w:pPr>
    </w:p>
    <w:p w14:paraId="246956B5" w14:textId="77777777" w:rsidR="0019461D" w:rsidRPr="00D77410" w:rsidRDefault="0019461D" w:rsidP="00086F47">
      <w:pPr>
        <w:pStyle w:val="ListParagraph"/>
        <w:numPr>
          <w:ilvl w:val="0"/>
          <w:numId w:val="17"/>
        </w:numPr>
        <w:spacing w:after="160" w:line="259" w:lineRule="auto"/>
        <w:ind w:left="0" w:firstLine="0"/>
        <w:rPr>
          <w:rFonts w:ascii="Arial" w:hAnsi="Arial" w:cs="Arial"/>
          <w:lang w:val="en-US"/>
        </w:rPr>
      </w:pPr>
      <w:r>
        <w:rPr>
          <w:rFonts w:ascii="Arial" w:hAnsi="Arial" w:cs="Arial"/>
          <w:lang w:val="en-US"/>
        </w:rPr>
        <w:t>Explain</w:t>
      </w:r>
      <w:r w:rsidRPr="00D77410">
        <w:rPr>
          <w:rFonts w:ascii="Arial" w:hAnsi="Arial" w:cs="Arial"/>
          <w:lang w:val="en-US"/>
        </w:rPr>
        <w:t xml:space="preserve"> the possibility for the case to involve the civil justice system.</w:t>
      </w:r>
    </w:p>
    <w:p w14:paraId="78302515" w14:textId="77777777" w:rsidR="0019461D" w:rsidRDefault="0019461D" w:rsidP="0019461D">
      <w:pPr>
        <w:pStyle w:val="ListParagraph"/>
        <w:ind w:left="0"/>
        <w:rPr>
          <w:rFonts w:ascii="Arial" w:hAnsi="Arial" w:cs="Arial"/>
          <w:lang w:val="en-US"/>
        </w:rPr>
      </w:pPr>
      <w:r w:rsidRPr="00D77410">
        <w:rPr>
          <w:rFonts w:ascii="Arial" w:hAnsi="Arial" w:cs="Arial"/>
          <w:lang w:val="en-US"/>
        </w:rPr>
        <w:t xml:space="preserve">                                                                                                               </w:t>
      </w:r>
      <w:r>
        <w:rPr>
          <w:rFonts w:ascii="Arial" w:hAnsi="Arial" w:cs="Arial"/>
          <w:lang w:val="en-US"/>
        </w:rPr>
        <w:tab/>
      </w:r>
      <w:r>
        <w:rPr>
          <w:rFonts w:ascii="Arial" w:hAnsi="Arial" w:cs="Arial"/>
          <w:lang w:val="en-US"/>
        </w:rPr>
        <w:tab/>
      </w:r>
      <w:r w:rsidRPr="00D77410">
        <w:rPr>
          <w:rFonts w:ascii="Arial" w:hAnsi="Arial" w:cs="Arial"/>
          <w:lang w:val="en-US"/>
        </w:rPr>
        <w:t xml:space="preserve"> </w:t>
      </w:r>
      <w:r>
        <w:rPr>
          <w:rFonts w:ascii="Arial" w:hAnsi="Arial" w:cs="Arial"/>
          <w:lang w:val="en-US"/>
        </w:rPr>
        <w:t>(</w:t>
      </w:r>
      <w:r w:rsidRPr="00D77410">
        <w:rPr>
          <w:rFonts w:ascii="Arial" w:hAnsi="Arial" w:cs="Arial"/>
          <w:lang w:val="en-US"/>
        </w:rPr>
        <w:t>3 marks</w:t>
      </w:r>
      <w:r>
        <w:rPr>
          <w:rFonts w:ascii="Arial" w:hAnsi="Arial" w:cs="Arial"/>
          <w:lang w:val="en-US"/>
        </w:rPr>
        <w:t>)</w:t>
      </w:r>
    </w:p>
    <w:p w14:paraId="382CA8BF" w14:textId="77777777" w:rsidR="00253374" w:rsidRDefault="00253374" w:rsidP="00253374">
      <w:pPr>
        <w:pStyle w:val="ListParagraph"/>
        <w:shd w:val="clear" w:color="auto" w:fill="FFFFFF"/>
        <w:tabs>
          <w:tab w:val="left" w:pos="1635"/>
        </w:tabs>
        <w:textAlignment w:val="baseline"/>
        <w:rPr>
          <w:rFonts w:ascii="Arial" w:eastAsia="Times New Roman" w:hAnsi="Arial" w:cs="Arial"/>
          <w:lang w:eastAsia="en-AU"/>
        </w:rPr>
      </w:pPr>
    </w:p>
    <w:p w14:paraId="4A6EB3F2" w14:textId="181BE313" w:rsidR="003E5D3B" w:rsidRPr="003E5D3B" w:rsidRDefault="00751610" w:rsidP="003E5D3B">
      <w:pPr>
        <w:spacing w:after="80"/>
        <w:rPr>
          <w:rFonts w:ascii="Arial" w:hAnsi="Arial" w:cs="Arial"/>
          <w:b/>
          <w:color w:val="FF0000"/>
          <w:u w:val="single"/>
        </w:rPr>
      </w:pPr>
      <w:r>
        <w:rPr>
          <w:rFonts w:ascii="Arial" w:hAnsi="Arial" w:cs="Arial"/>
          <w:b/>
          <w:color w:val="FF0000"/>
          <w:u w:val="single"/>
        </w:rPr>
        <w:t>Marking guide</w:t>
      </w:r>
    </w:p>
    <w:p w14:paraId="1C20B390" w14:textId="3F23483B" w:rsidR="003E5D3B" w:rsidRPr="003D2693" w:rsidRDefault="003E5D3B" w:rsidP="00086F47">
      <w:pPr>
        <w:pStyle w:val="ListParagraph"/>
        <w:numPr>
          <w:ilvl w:val="0"/>
          <w:numId w:val="10"/>
        </w:numPr>
        <w:spacing w:after="0"/>
        <w:jc w:val="both"/>
        <w:rPr>
          <w:rFonts w:ascii="Arial" w:hAnsi="Arial" w:cs="Arial"/>
          <w:color w:val="FF0000"/>
        </w:rPr>
      </w:pPr>
      <w:r w:rsidRPr="003D2693">
        <w:rPr>
          <w:rFonts w:ascii="Arial" w:hAnsi="Arial" w:cs="Arial"/>
          <w:color w:val="FF0000"/>
        </w:rPr>
        <w:t xml:space="preserve">1 mark – how </w:t>
      </w:r>
      <w:r w:rsidR="003D2693" w:rsidRPr="003D2693">
        <w:rPr>
          <w:rFonts w:ascii="Arial" w:hAnsi="Arial" w:cs="Arial"/>
          <w:color w:val="FF0000"/>
        </w:rPr>
        <w:t>criminal acts can lead to civil disputes</w:t>
      </w:r>
    </w:p>
    <w:p w14:paraId="459AF8E9" w14:textId="5D3D7D3F" w:rsidR="003E5D3B" w:rsidRPr="003D2693" w:rsidRDefault="003D2693" w:rsidP="00086F47">
      <w:pPr>
        <w:pStyle w:val="ListParagraph"/>
        <w:numPr>
          <w:ilvl w:val="0"/>
          <w:numId w:val="10"/>
        </w:numPr>
        <w:spacing w:after="0"/>
        <w:jc w:val="both"/>
        <w:rPr>
          <w:rFonts w:ascii="Arial" w:hAnsi="Arial" w:cs="Arial"/>
          <w:color w:val="FF0000"/>
        </w:rPr>
      </w:pPr>
      <w:r w:rsidRPr="003D2693">
        <w:rPr>
          <w:rFonts w:ascii="Arial" w:hAnsi="Arial" w:cs="Arial"/>
          <w:color w:val="FF0000"/>
        </w:rPr>
        <w:t>2</w:t>
      </w:r>
      <w:r w:rsidR="003E5D3B" w:rsidRPr="003D2693">
        <w:rPr>
          <w:rFonts w:ascii="Arial" w:hAnsi="Arial" w:cs="Arial"/>
          <w:color w:val="FF0000"/>
        </w:rPr>
        <w:t xml:space="preserve"> mark</w:t>
      </w:r>
      <w:r w:rsidRPr="003D2693">
        <w:rPr>
          <w:rFonts w:ascii="Arial" w:hAnsi="Arial" w:cs="Arial"/>
          <w:color w:val="FF0000"/>
        </w:rPr>
        <w:t>s</w:t>
      </w:r>
      <w:r w:rsidR="003E5D3B" w:rsidRPr="003D2693">
        <w:rPr>
          <w:rFonts w:ascii="Arial" w:hAnsi="Arial" w:cs="Arial"/>
          <w:color w:val="FF0000"/>
        </w:rPr>
        <w:t xml:space="preserve"> – </w:t>
      </w:r>
      <w:r w:rsidRPr="003D2693">
        <w:rPr>
          <w:rFonts w:ascii="Arial" w:hAnsi="Arial" w:cs="Arial"/>
          <w:color w:val="FF0000"/>
        </w:rPr>
        <w:t>referencing the case study to examine the possibility of a civil case arising</w:t>
      </w:r>
    </w:p>
    <w:p w14:paraId="08ED0582" w14:textId="77777777" w:rsidR="00253374" w:rsidRPr="003E5D3B" w:rsidRDefault="00253374" w:rsidP="003E5D3B">
      <w:pPr>
        <w:shd w:val="clear" w:color="auto" w:fill="FFFFFF"/>
        <w:tabs>
          <w:tab w:val="left" w:pos="1635"/>
        </w:tabs>
        <w:textAlignment w:val="baseline"/>
        <w:rPr>
          <w:rFonts w:ascii="Arial" w:eastAsia="Times New Roman" w:hAnsi="Arial" w:cs="Arial"/>
          <w:lang w:eastAsia="en-AU"/>
        </w:rPr>
      </w:pPr>
    </w:p>
    <w:p w14:paraId="169B4A3A" w14:textId="77777777" w:rsidR="000549CB" w:rsidRPr="00CE1E1B" w:rsidRDefault="000549CB" w:rsidP="000549CB">
      <w:pPr>
        <w:rPr>
          <w:rFonts w:ascii="Arial" w:hAnsi="Arial" w:cs="Arial"/>
          <w:b/>
          <w:bCs/>
          <w:color w:val="FF0000"/>
          <w:u w:val="single"/>
        </w:rPr>
      </w:pPr>
      <w:r w:rsidRPr="00CE1E1B">
        <w:rPr>
          <w:rFonts w:ascii="Arial" w:hAnsi="Arial" w:cs="Arial"/>
          <w:b/>
          <w:bCs/>
          <w:color w:val="FF0000"/>
          <w:u w:val="single"/>
        </w:rPr>
        <w:t>Sample response</w:t>
      </w:r>
    </w:p>
    <w:p w14:paraId="5E7B6304" w14:textId="77777777" w:rsidR="000549CB" w:rsidRPr="00FD13C2" w:rsidRDefault="000549CB" w:rsidP="000549CB">
      <w:pPr>
        <w:rPr>
          <w:rFonts w:ascii="Arial" w:hAnsi="Arial" w:cs="Arial"/>
          <w:bCs/>
          <w:color w:val="FF0000"/>
        </w:rPr>
      </w:pPr>
      <w:r w:rsidRPr="00FD13C2">
        <w:rPr>
          <w:rFonts w:ascii="Arial" w:hAnsi="Arial" w:cs="Arial"/>
          <w:bCs/>
          <w:color w:val="FF0000"/>
        </w:rPr>
        <w:t>The case in this question was a criminal matter to determine whether the diving company was guilty.</w:t>
      </w:r>
    </w:p>
    <w:p w14:paraId="3E928963" w14:textId="77777777" w:rsidR="000549CB" w:rsidRPr="00FD13C2" w:rsidRDefault="000549CB" w:rsidP="000549CB">
      <w:pPr>
        <w:rPr>
          <w:rFonts w:ascii="Arial" w:hAnsi="Arial" w:cs="Arial"/>
          <w:bCs/>
          <w:color w:val="FF0000"/>
        </w:rPr>
      </w:pPr>
      <w:r w:rsidRPr="00FD13C2">
        <w:rPr>
          <w:rFonts w:ascii="Arial" w:hAnsi="Arial" w:cs="Arial"/>
          <w:bCs/>
          <w:color w:val="FF0000"/>
        </w:rPr>
        <w:t>Now that the criminal matter is concluded, it is possible that Melbourne Diving Services will have civil action commenced against them by family of Robert David Grant, alleging negligence and seeking compensation.</w:t>
      </w:r>
    </w:p>
    <w:p w14:paraId="16AD7B40" w14:textId="77777777" w:rsidR="000549CB" w:rsidRPr="00FD13C2" w:rsidRDefault="000549CB" w:rsidP="000549CB">
      <w:pPr>
        <w:rPr>
          <w:rFonts w:ascii="Arial" w:hAnsi="Arial" w:cs="Arial"/>
          <w:bCs/>
          <w:color w:val="FF0000"/>
        </w:rPr>
      </w:pPr>
      <w:r w:rsidRPr="00FD13C2">
        <w:rPr>
          <w:rFonts w:ascii="Arial" w:hAnsi="Arial" w:cs="Arial"/>
          <w:bCs/>
          <w:color w:val="FF0000"/>
        </w:rPr>
        <w:t>However, given that the business has gone into liquidation, there may be no point in commencing this civil action.</w:t>
      </w:r>
    </w:p>
    <w:p w14:paraId="185E0963" w14:textId="77777777" w:rsidR="000549CB" w:rsidRPr="00FD13C2" w:rsidRDefault="000549CB" w:rsidP="000549CB">
      <w:pPr>
        <w:rPr>
          <w:rFonts w:ascii="Arial" w:hAnsi="Arial" w:cs="Arial"/>
          <w:bCs/>
          <w:i/>
          <w:iCs/>
          <w:color w:val="FF0000"/>
        </w:rPr>
      </w:pPr>
      <w:r w:rsidRPr="00FD13C2">
        <w:rPr>
          <w:rFonts w:ascii="Arial" w:hAnsi="Arial" w:cs="Arial"/>
          <w:bCs/>
          <w:i/>
          <w:iCs/>
          <w:color w:val="FF0000"/>
        </w:rPr>
        <w:t>To earn full marks, there would be the need to bring out the fact that the business went into liquidation.</w:t>
      </w:r>
    </w:p>
    <w:p w14:paraId="4BE9624C" w14:textId="4E883107" w:rsidR="003E5D3B" w:rsidRDefault="003E5D3B" w:rsidP="003E5D3B">
      <w:pPr>
        <w:shd w:val="clear" w:color="auto" w:fill="FFFFFF"/>
        <w:tabs>
          <w:tab w:val="left" w:pos="1635"/>
        </w:tabs>
        <w:textAlignment w:val="baseline"/>
        <w:rPr>
          <w:lang w:eastAsia="en-AU"/>
        </w:rPr>
      </w:pPr>
    </w:p>
    <w:p w14:paraId="17530FC7" w14:textId="77777777" w:rsidR="0019461D" w:rsidRPr="00F07E2B" w:rsidRDefault="0019461D" w:rsidP="0019461D">
      <w:pPr>
        <w:rPr>
          <w:rFonts w:ascii="Arial" w:hAnsi="Arial" w:cs="Arial"/>
          <w:color w:val="FF0000"/>
          <w:lang w:val="en-US"/>
        </w:rPr>
      </w:pPr>
      <w:r w:rsidRPr="00F07E2B">
        <w:rPr>
          <w:rFonts w:ascii="Arial" w:hAnsi="Arial" w:cs="Arial"/>
          <w:lang w:val="en-US"/>
        </w:rPr>
        <w:t xml:space="preserve">Section 108 of the Commonwealth of Australia Constitution Act 1900 (UK) states (in part):   </w:t>
      </w:r>
    </w:p>
    <w:p w14:paraId="6891031B" w14:textId="77777777" w:rsidR="0019461D" w:rsidRPr="00F07E2B" w:rsidRDefault="0019461D" w:rsidP="000D0F16">
      <w:pPr>
        <w:spacing w:after="240"/>
        <w:rPr>
          <w:rFonts w:ascii="Arial" w:hAnsi="Arial" w:cs="Arial"/>
          <w:i/>
          <w:iCs/>
          <w:lang w:val="en-US"/>
        </w:rPr>
      </w:pPr>
      <w:r w:rsidRPr="00F07E2B">
        <w:rPr>
          <w:rFonts w:ascii="Arial" w:hAnsi="Arial" w:cs="Arial"/>
          <w:i/>
          <w:iCs/>
          <w:lang w:val="en-US"/>
        </w:rPr>
        <w:t>Every law in force in a colony which has become or becomes a State …… shall, subject to this Constitution, continue in force in the State …… the Parliament of the State shall have such powers of alteration and of repeal of any such law …</w:t>
      </w:r>
    </w:p>
    <w:p w14:paraId="1E311D65" w14:textId="04A4C438" w:rsidR="0019461D" w:rsidRPr="0019461D" w:rsidRDefault="0019461D" w:rsidP="000D0F16">
      <w:pPr>
        <w:pStyle w:val="ListParagraph"/>
        <w:numPr>
          <w:ilvl w:val="0"/>
          <w:numId w:val="17"/>
        </w:numPr>
        <w:spacing w:after="160" w:line="259" w:lineRule="auto"/>
        <w:ind w:left="426"/>
        <w:rPr>
          <w:rFonts w:ascii="Arial" w:hAnsi="Arial" w:cs="Arial"/>
          <w:lang w:val="en-US"/>
        </w:rPr>
      </w:pPr>
      <w:r w:rsidRPr="0019461D">
        <w:rPr>
          <w:rFonts w:ascii="Arial" w:hAnsi="Arial" w:cs="Arial"/>
          <w:lang w:val="en-US"/>
        </w:rPr>
        <w:t xml:space="preserve">Explain how Section 108 applies when legislation is written in relation to sanctions. </w:t>
      </w:r>
    </w:p>
    <w:p w14:paraId="5D416576" w14:textId="77777777" w:rsidR="0019461D" w:rsidRPr="00D77410" w:rsidRDefault="0019461D" w:rsidP="0019461D">
      <w:pPr>
        <w:pStyle w:val="ListParagraph"/>
        <w:jc w:val="right"/>
        <w:rPr>
          <w:rFonts w:ascii="Arial" w:hAnsi="Arial" w:cs="Arial"/>
          <w:lang w:val="en-US"/>
        </w:rPr>
      </w:pPr>
      <w:r w:rsidRPr="00D77410">
        <w:rPr>
          <w:rFonts w:ascii="Arial" w:hAnsi="Arial" w:cs="Arial"/>
          <w:lang w:val="en-US"/>
        </w:rPr>
        <w:t xml:space="preserve">                                                                                              </w:t>
      </w:r>
      <w:r>
        <w:rPr>
          <w:rFonts w:ascii="Arial" w:hAnsi="Arial" w:cs="Arial"/>
          <w:lang w:val="en-US"/>
        </w:rPr>
        <w:t>(</w:t>
      </w:r>
      <w:r w:rsidRPr="00D77410">
        <w:rPr>
          <w:rFonts w:ascii="Arial" w:hAnsi="Arial" w:cs="Arial"/>
          <w:lang w:val="en-US"/>
        </w:rPr>
        <w:t>3 marks</w:t>
      </w:r>
      <w:r>
        <w:rPr>
          <w:rFonts w:ascii="Arial" w:hAnsi="Arial" w:cs="Arial"/>
          <w:lang w:val="en-US"/>
        </w:rPr>
        <w:t>)</w:t>
      </w:r>
    </w:p>
    <w:p w14:paraId="59CDBFBE" w14:textId="77777777" w:rsidR="003E5D3B" w:rsidRDefault="003E5D3B" w:rsidP="003E5D3B">
      <w:pPr>
        <w:shd w:val="clear" w:color="auto" w:fill="FFFFFF"/>
        <w:tabs>
          <w:tab w:val="left" w:pos="1635"/>
        </w:tabs>
        <w:textAlignment w:val="baseline"/>
        <w:rPr>
          <w:rFonts w:ascii="Arial" w:eastAsia="Times New Roman" w:hAnsi="Arial" w:cs="Arial"/>
          <w:lang w:eastAsia="en-AU"/>
        </w:rPr>
      </w:pPr>
    </w:p>
    <w:p w14:paraId="71A5EEB7" w14:textId="3871E9C8" w:rsidR="0019461D" w:rsidRPr="003E5D3B" w:rsidRDefault="00751610" w:rsidP="0019461D">
      <w:pPr>
        <w:spacing w:after="80"/>
        <w:rPr>
          <w:rFonts w:ascii="Arial" w:hAnsi="Arial" w:cs="Arial"/>
          <w:b/>
          <w:color w:val="FF0000"/>
          <w:u w:val="single"/>
        </w:rPr>
      </w:pPr>
      <w:r>
        <w:rPr>
          <w:rFonts w:ascii="Arial" w:hAnsi="Arial" w:cs="Arial"/>
          <w:b/>
          <w:color w:val="FF0000"/>
          <w:u w:val="single"/>
        </w:rPr>
        <w:t>Marking guide</w:t>
      </w:r>
    </w:p>
    <w:p w14:paraId="05C3D354" w14:textId="45106A63" w:rsidR="0019461D" w:rsidRPr="003D2693" w:rsidRDefault="003D2693" w:rsidP="00086F47">
      <w:pPr>
        <w:pStyle w:val="ListParagraph"/>
        <w:numPr>
          <w:ilvl w:val="0"/>
          <w:numId w:val="10"/>
        </w:numPr>
        <w:spacing w:after="0"/>
        <w:jc w:val="both"/>
        <w:rPr>
          <w:rFonts w:ascii="Arial" w:hAnsi="Arial" w:cs="Arial"/>
          <w:color w:val="FF0000"/>
        </w:rPr>
      </w:pPr>
      <w:r w:rsidRPr="003D2693">
        <w:rPr>
          <w:rFonts w:ascii="Arial" w:hAnsi="Arial" w:cs="Arial"/>
          <w:color w:val="FF0000"/>
        </w:rPr>
        <w:t>2</w:t>
      </w:r>
      <w:r w:rsidR="0019461D" w:rsidRPr="003D2693">
        <w:rPr>
          <w:rFonts w:ascii="Arial" w:hAnsi="Arial" w:cs="Arial"/>
          <w:color w:val="FF0000"/>
        </w:rPr>
        <w:t xml:space="preserve"> mark</w:t>
      </w:r>
      <w:r w:rsidRPr="003D2693">
        <w:rPr>
          <w:rFonts w:ascii="Arial" w:hAnsi="Arial" w:cs="Arial"/>
          <w:color w:val="FF0000"/>
        </w:rPr>
        <w:t>s</w:t>
      </w:r>
      <w:r w:rsidR="0019461D" w:rsidRPr="003D2693">
        <w:rPr>
          <w:rFonts w:ascii="Arial" w:hAnsi="Arial" w:cs="Arial"/>
          <w:color w:val="FF0000"/>
        </w:rPr>
        <w:t xml:space="preserve"> – </w:t>
      </w:r>
      <w:r w:rsidRPr="003D2693">
        <w:rPr>
          <w:rFonts w:ascii="Arial" w:hAnsi="Arial" w:cs="Arial"/>
          <w:color w:val="FF0000"/>
        </w:rPr>
        <w:t>explanation of residual powers</w:t>
      </w:r>
    </w:p>
    <w:p w14:paraId="448EDFC2" w14:textId="3E4AF0CE" w:rsidR="0019461D" w:rsidRPr="003D2693" w:rsidRDefault="0019461D" w:rsidP="00086F47">
      <w:pPr>
        <w:pStyle w:val="ListParagraph"/>
        <w:numPr>
          <w:ilvl w:val="0"/>
          <w:numId w:val="10"/>
        </w:numPr>
        <w:spacing w:after="0"/>
        <w:jc w:val="both"/>
        <w:rPr>
          <w:rFonts w:ascii="Arial" w:hAnsi="Arial" w:cs="Arial"/>
          <w:color w:val="FF0000"/>
        </w:rPr>
      </w:pPr>
      <w:r w:rsidRPr="003D2693">
        <w:rPr>
          <w:rFonts w:ascii="Arial" w:hAnsi="Arial" w:cs="Arial"/>
          <w:color w:val="FF0000"/>
        </w:rPr>
        <w:t xml:space="preserve">1 mark – </w:t>
      </w:r>
      <w:r w:rsidR="003D2693" w:rsidRPr="003D2693">
        <w:rPr>
          <w:rFonts w:ascii="Arial" w:hAnsi="Arial" w:cs="Arial"/>
          <w:color w:val="FF0000"/>
        </w:rPr>
        <w:t>identifying sanctions as a residual power</w:t>
      </w:r>
    </w:p>
    <w:p w14:paraId="7D91F2B8" w14:textId="77777777" w:rsidR="0019461D" w:rsidRPr="003E5D3B" w:rsidRDefault="0019461D" w:rsidP="0019461D">
      <w:pPr>
        <w:shd w:val="clear" w:color="auto" w:fill="FFFFFF"/>
        <w:tabs>
          <w:tab w:val="left" w:pos="1635"/>
        </w:tabs>
        <w:textAlignment w:val="baseline"/>
        <w:rPr>
          <w:rFonts w:ascii="Arial" w:eastAsia="Times New Roman" w:hAnsi="Arial" w:cs="Arial"/>
          <w:lang w:eastAsia="en-AU"/>
        </w:rPr>
      </w:pPr>
    </w:p>
    <w:p w14:paraId="475B699C" w14:textId="77777777" w:rsidR="000549CB" w:rsidRPr="00FD13C2" w:rsidRDefault="000549CB" w:rsidP="000549CB">
      <w:pPr>
        <w:rPr>
          <w:rFonts w:ascii="Arial" w:hAnsi="Arial" w:cs="Arial"/>
          <w:bCs/>
          <w:color w:val="FF0000"/>
        </w:rPr>
      </w:pPr>
      <w:r>
        <w:rPr>
          <w:rFonts w:ascii="Arial" w:hAnsi="Arial" w:cs="Arial"/>
          <w:bCs/>
          <w:color w:val="FF0000"/>
        </w:rPr>
        <w:t>T</w:t>
      </w:r>
      <w:r w:rsidRPr="00FD13C2">
        <w:rPr>
          <w:rFonts w:ascii="Arial" w:hAnsi="Arial" w:cs="Arial"/>
          <w:bCs/>
          <w:color w:val="FF0000"/>
        </w:rPr>
        <w:t>he focus of the question is requiring students to draw on knowledge of residual powers.</w:t>
      </w:r>
    </w:p>
    <w:p w14:paraId="18EF7013" w14:textId="77777777" w:rsidR="000549CB" w:rsidRPr="00CE1E1B" w:rsidRDefault="000549CB" w:rsidP="000549CB">
      <w:pPr>
        <w:rPr>
          <w:rFonts w:ascii="Arial" w:hAnsi="Arial" w:cs="Arial"/>
          <w:b/>
          <w:bCs/>
          <w:color w:val="FF0000"/>
          <w:u w:val="single"/>
        </w:rPr>
      </w:pPr>
      <w:r w:rsidRPr="00CE1E1B">
        <w:rPr>
          <w:rFonts w:ascii="Arial" w:hAnsi="Arial" w:cs="Arial"/>
          <w:b/>
          <w:bCs/>
          <w:color w:val="FF0000"/>
          <w:u w:val="single"/>
        </w:rPr>
        <w:t>Sample response</w:t>
      </w:r>
    </w:p>
    <w:p w14:paraId="34AB39AF" w14:textId="77777777" w:rsidR="000549CB" w:rsidRPr="00FD13C2" w:rsidRDefault="000549CB" w:rsidP="000549CB">
      <w:pPr>
        <w:rPr>
          <w:rFonts w:ascii="Arial" w:hAnsi="Arial" w:cs="Arial"/>
          <w:bCs/>
          <w:color w:val="FF0000"/>
        </w:rPr>
      </w:pPr>
      <w:r w:rsidRPr="00FD13C2">
        <w:rPr>
          <w:rFonts w:ascii="Arial" w:hAnsi="Arial" w:cs="Arial"/>
          <w:bCs/>
          <w:color w:val="FF0000"/>
        </w:rPr>
        <w:t>Residual powers are those that were held by the States prior to federation;</w:t>
      </w:r>
    </w:p>
    <w:p w14:paraId="27D0AB91" w14:textId="77777777" w:rsidR="000549CB" w:rsidRPr="00FD13C2" w:rsidRDefault="000549CB" w:rsidP="000549CB">
      <w:pPr>
        <w:rPr>
          <w:rFonts w:ascii="Arial" w:hAnsi="Arial" w:cs="Arial"/>
          <w:bCs/>
          <w:color w:val="FF0000"/>
        </w:rPr>
      </w:pPr>
      <w:r w:rsidRPr="00FD13C2">
        <w:rPr>
          <w:rFonts w:ascii="Arial" w:hAnsi="Arial" w:cs="Arial"/>
          <w:bCs/>
          <w:color w:val="FF0000"/>
        </w:rPr>
        <w:lastRenderedPageBreak/>
        <w:t>These powers continue to be under the jurisdiction of the States after federation;</w:t>
      </w:r>
    </w:p>
    <w:p w14:paraId="0B52ADF9" w14:textId="77777777" w:rsidR="000549CB" w:rsidRPr="00FD13C2" w:rsidRDefault="000549CB" w:rsidP="000549CB">
      <w:pPr>
        <w:rPr>
          <w:rFonts w:ascii="Arial" w:hAnsi="Arial" w:cs="Arial"/>
          <w:bCs/>
          <w:color w:val="FF0000"/>
        </w:rPr>
      </w:pPr>
      <w:r w:rsidRPr="00FD13C2">
        <w:rPr>
          <w:rFonts w:ascii="Arial" w:hAnsi="Arial" w:cs="Arial"/>
          <w:bCs/>
          <w:color w:val="FF0000"/>
        </w:rPr>
        <w:t>S 108 ensures that such powers are protected and this is the case with matters related to the criminal law, in this case, any legislation relating to sanctions will be determined by each State and thus may vary from state to state.</w:t>
      </w:r>
    </w:p>
    <w:p w14:paraId="44490079" w14:textId="7C971704" w:rsidR="0019461D" w:rsidRDefault="0019461D" w:rsidP="003E5D3B">
      <w:pPr>
        <w:shd w:val="clear" w:color="auto" w:fill="FFFFFF"/>
        <w:tabs>
          <w:tab w:val="left" w:pos="1635"/>
        </w:tabs>
        <w:textAlignment w:val="baseline"/>
        <w:rPr>
          <w:rFonts w:ascii="Arial" w:eastAsia="Times New Roman" w:hAnsi="Arial" w:cs="Arial"/>
          <w:lang w:eastAsia="en-AU"/>
        </w:rPr>
      </w:pPr>
    </w:p>
    <w:p w14:paraId="4B5B0151" w14:textId="77777777" w:rsidR="000D0F16" w:rsidRPr="003E5D3B" w:rsidRDefault="000D0F16" w:rsidP="003E5D3B">
      <w:pPr>
        <w:shd w:val="clear" w:color="auto" w:fill="FFFFFF"/>
        <w:tabs>
          <w:tab w:val="left" w:pos="1635"/>
        </w:tabs>
        <w:textAlignment w:val="baseline"/>
        <w:rPr>
          <w:rFonts w:ascii="Arial" w:eastAsia="Times New Roman" w:hAnsi="Arial" w:cs="Arial"/>
          <w:lang w:eastAsia="en-AU"/>
        </w:rPr>
      </w:pPr>
    </w:p>
    <w:p w14:paraId="749A2AB2" w14:textId="77777777" w:rsidR="0019461D" w:rsidRPr="00CD36B9" w:rsidRDefault="0019461D" w:rsidP="0019461D">
      <w:pPr>
        <w:spacing w:after="0"/>
        <w:rPr>
          <w:rFonts w:ascii="Arial" w:hAnsi="Arial" w:cs="Arial"/>
          <w:bCs/>
          <w:i/>
        </w:rPr>
      </w:pPr>
      <w:r w:rsidRPr="00CD36B9">
        <w:rPr>
          <w:rFonts w:ascii="Arial" w:hAnsi="Arial" w:cs="Arial"/>
          <w:bCs/>
          <w:i/>
        </w:rPr>
        <w:t xml:space="preserve">For legislation in relation to criminal sanctions to be enacted by the Victorian parliament, the Crown has a role to play. </w:t>
      </w:r>
    </w:p>
    <w:p w14:paraId="5964E3A0" w14:textId="77777777" w:rsidR="0019461D" w:rsidRPr="00CD36B9" w:rsidRDefault="0019461D" w:rsidP="0019461D">
      <w:pPr>
        <w:pStyle w:val="ListParagraph"/>
        <w:spacing w:after="0"/>
        <w:rPr>
          <w:rFonts w:ascii="Arial" w:hAnsi="Arial" w:cs="Arial"/>
          <w:bCs/>
        </w:rPr>
      </w:pPr>
    </w:p>
    <w:p w14:paraId="0E7D5FCC" w14:textId="77777777" w:rsidR="0019461D" w:rsidRPr="00CD36B9" w:rsidRDefault="0019461D" w:rsidP="0019461D">
      <w:pPr>
        <w:spacing w:after="0"/>
        <w:rPr>
          <w:rFonts w:ascii="Arial" w:hAnsi="Arial" w:cs="Arial"/>
          <w:bCs/>
        </w:rPr>
      </w:pPr>
      <w:proofErr w:type="gramStart"/>
      <w:r w:rsidRPr="000D0F16">
        <w:rPr>
          <w:rFonts w:ascii="Arial" w:hAnsi="Arial" w:cs="Arial"/>
          <w:b/>
          <w:bCs/>
        </w:rPr>
        <w:t>d</w:t>
      </w:r>
      <w:proofErr w:type="gramEnd"/>
      <w:r w:rsidRPr="00CD36B9">
        <w:rPr>
          <w:rFonts w:ascii="Arial" w:hAnsi="Arial" w:cs="Arial"/>
          <w:bCs/>
        </w:rPr>
        <w:t xml:space="preserve">.      Explain why the above statement is correct?                     </w:t>
      </w:r>
      <w:r>
        <w:rPr>
          <w:rFonts w:ascii="Arial" w:hAnsi="Arial" w:cs="Arial"/>
          <w:bCs/>
        </w:rPr>
        <w:tab/>
      </w:r>
      <w:r>
        <w:rPr>
          <w:rFonts w:ascii="Arial" w:hAnsi="Arial" w:cs="Arial"/>
          <w:bCs/>
        </w:rPr>
        <w:tab/>
      </w:r>
      <w:r>
        <w:rPr>
          <w:rFonts w:ascii="Arial" w:hAnsi="Arial" w:cs="Arial"/>
          <w:bCs/>
        </w:rPr>
        <w:tab/>
        <w:t>(</w:t>
      </w:r>
      <w:r w:rsidRPr="00CD36B9">
        <w:rPr>
          <w:rFonts w:ascii="Arial" w:hAnsi="Arial" w:cs="Arial"/>
          <w:bCs/>
        </w:rPr>
        <w:t>3 marks</w:t>
      </w:r>
      <w:r>
        <w:rPr>
          <w:rFonts w:ascii="Arial" w:hAnsi="Arial" w:cs="Arial"/>
          <w:bCs/>
        </w:rPr>
        <w:t>)</w:t>
      </w:r>
      <w:r w:rsidRPr="00CD36B9">
        <w:rPr>
          <w:rFonts w:ascii="Arial" w:hAnsi="Arial" w:cs="Arial"/>
          <w:bCs/>
        </w:rPr>
        <w:t xml:space="preserve">                                                                             </w:t>
      </w:r>
    </w:p>
    <w:p w14:paraId="1AB79F8B" w14:textId="77777777" w:rsidR="008B3467" w:rsidRDefault="008B3467" w:rsidP="008B3467">
      <w:pPr>
        <w:tabs>
          <w:tab w:val="center" w:pos="4706"/>
        </w:tabs>
        <w:rPr>
          <w:rFonts w:ascii="Arial" w:hAnsi="Arial" w:cs="Arial"/>
          <w:b/>
        </w:rPr>
      </w:pPr>
    </w:p>
    <w:p w14:paraId="6468B7EA" w14:textId="77777777" w:rsidR="003643F3" w:rsidRPr="003643F3" w:rsidRDefault="003643F3" w:rsidP="003643F3">
      <w:pPr>
        <w:spacing w:after="80"/>
        <w:rPr>
          <w:rFonts w:ascii="Arial" w:hAnsi="Arial" w:cs="Arial"/>
          <w:b/>
          <w:color w:val="FF0000"/>
          <w:u w:val="single"/>
        </w:rPr>
      </w:pPr>
      <w:r w:rsidRPr="003643F3">
        <w:rPr>
          <w:rFonts w:ascii="Arial" w:hAnsi="Arial" w:cs="Arial"/>
          <w:b/>
          <w:color w:val="FF0000"/>
          <w:u w:val="single"/>
        </w:rPr>
        <w:t>Marking guide</w:t>
      </w:r>
    </w:p>
    <w:p w14:paraId="2064774F" w14:textId="3EC901C0" w:rsidR="003643F3" w:rsidRPr="000549CB" w:rsidRDefault="003643F3" w:rsidP="00086F47">
      <w:pPr>
        <w:widowControl w:val="0"/>
        <w:numPr>
          <w:ilvl w:val="0"/>
          <w:numId w:val="4"/>
        </w:numPr>
        <w:autoSpaceDE w:val="0"/>
        <w:autoSpaceDN w:val="0"/>
        <w:spacing w:after="0"/>
        <w:ind w:left="357" w:right="-45" w:hanging="357"/>
        <w:rPr>
          <w:rFonts w:ascii="Arial" w:eastAsia="Calibri" w:hAnsi="Arial" w:cs="Arial"/>
          <w:color w:val="FF0000"/>
          <w:lang w:eastAsia="en-AU" w:bidi="en-AU"/>
        </w:rPr>
      </w:pPr>
      <w:r w:rsidRPr="000549CB">
        <w:rPr>
          <w:rFonts w:ascii="Arial" w:eastAsia="Calibri" w:hAnsi="Arial" w:cs="Arial"/>
          <w:color w:val="FF0000"/>
          <w:lang w:eastAsia="en-AU" w:bidi="en-AU"/>
        </w:rPr>
        <w:t xml:space="preserve">2 marks – </w:t>
      </w:r>
      <w:r w:rsidR="000549CB" w:rsidRPr="000549CB">
        <w:rPr>
          <w:rFonts w:ascii="Arial" w:eastAsia="Calibri" w:hAnsi="Arial" w:cs="Arial"/>
          <w:color w:val="FF0000"/>
          <w:lang w:eastAsia="en-AU" w:bidi="en-AU"/>
        </w:rPr>
        <w:t>response to why statement is correct</w:t>
      </w:r>
    </w:p>
    <w:p w14:paraId="7BD719C6" w14:textId="3BF82172" w:rsidR="003643F3" w:rsidRPr="000549CB" w:rsidRDefault="003643F3" w:rsidP="00086F47">
      <w:pPr>
        <w:widowControl w:val="0"/>
        <w:numPr>
          <w:ilvl w:val="0"/>
          <w:numId w:val="4"/>
        </w:numPr>
        <w:autoSpaceDE w:val="0"/>
        <w:autoSpaceDN w:val="0"/>
        <w:spacing w:after="0"/>
        <w:ind w:left="357" w:right="-45" w:hanging="357"/>
        <w:rPr>
          <w:rFonts w:ascii="Arial" w:eastAsia="Calibri" w:hAnsi="Arial" w:cs="Arial"/>
          <w:color w:val="FF0000"/>
          <w:lang w:eastAsia="en-AU" w:bidi="en-AU"/>
        </w:rPr>
      </w:pPr>
      <w:r w:rsidRPr="000549CB">
        <w:rPr>
          <w:rFonts w:ascii="Arial" w:eastAsia="Calibri" w:hAnsi="Arial" w:cs="Arial"/>
          <w:color w:val="FF0000"/>
          <w:lang w:eastAsia="en-AU" w:bidi="en-AU"/>
        </w:rPr>
        <w:t xml:space="preserve">1 mark –  </w:t>
      </w:r>
      <w:r w:rsidR="000549CB" w:rsidRPr="000549CB">
        <w:rPr>
          <w:rFonts w:ascii="Arial" w:eastAsia="Calibri" w:hAnsi="Arial" w:cs="Arial"/>
          <w:color w:val="FF0000"/>
          <w:lang w:eastAsia="en-AU" w:bidi="en-AU"/>
        </w:rPr>
        <w:t>role of the Crown in this scenario</w:t>
      </w:r>
      <w:r w:rsidRPr="000549CB">
        <w:rPr>
          <w:rFonts w:ascii="Arial" w:eastAsia="Calibri" w:hAnsi="Arial" w:cs="Arial"/>
          <w:color w:val="FF0000"/>
          <w:lang w:eastAsia="en-AU" w:bidi="en-AU"/>
        </w:rPr>
        <w:t xml:space="preserve">:  </w:t>
      </w:r>
    </w:p>
    <w:p w14:paraId="5D7B4ADF" w14:textId="60B7C571" w:rsidR="003673FE" w:rsidRDefault="003673FE" w:rsidP="00253374">
      <w:pPr>
        <w:spacing w:after="240"/>
        <w:rPr>
          <w:rFonts w:ascii="Arial" w:hAnsi="Arial" w:cs="Arial"/>
          <w:b/>
        </w:rPr>
      </w:pPr>
    </w:p>
    <w:p w14:paraId="5E5C07DE" w14:textId="77777777" w:rsidR="000549CB" w:rsidRPr="000549CB" w:rsidRDefault="000549CB" w:rsidP="000549CB">
      <w:pPr>
        <w:rPr>
          <w:rFonts w:ascii="Arial" w:hAnsi="Arial" w:cs="Arial"/>
          <w:b/>
          <w:bCs/>
          <w:color w:val="FF0000"/>
        </w:rPr>
      </w:pPr>
      <w:r w:rsidRPr="000549CB">
        <w:rPr>
          <w:rFonts w:ascii="Arial" w:hAnsi="Arial" w:cs="Arial"/>
          <w:b/>
          <w:bCs/>
          <w:color w:val="FF0000"/>
        </w:rPr>
        <w:t>Sample Response</w:t>
      </w:r>
    </w:p>
    <w:p w14:paraId="0BA6C12B" w14:textId="77777777" w:rsidR="000549CB" w:rsidRPr="000549CB" w:rsidRDefault="000549CB" w:rsidP="000549CB">
      <w:pPr>
        <w:rPr>
          <w:rFonts w:ascii="Arial" w:hAnsi="Arial" w:cs="Arial"/>
          <w:bCs/>
          <w:color w:val="FF0000"/>
        </w:rPr>
      </w:pPr>
      <w:r w:rsidRPr="000549CB">
        <w:rPr>
          <w:rFonts w:ascii="Arial" w:hAnsi="Arial" w:cs="Arial"/>
          <w:bCs/>
          <w:color w:val="FF0000"/>
        </w:rPr>
        <w:t>For any new legislation to be passed in relation to criminal sanctions, The Crown must sign off on the change.</w:t>
      </w:r>
    </w:p>
    <w:p w14:paraId="174D4938" w14:textId="77777777" w:rsidR="000549CB" w:rsidRPr="000549CB" w:rsidRDefault="000549CB" w:rsidP="000549CB">
      <w:pPr>
        <w:rPr>
          <w:rFonts w:ascii="Arial" w:hAnsi="Arial" w:cs="Arial"/>
          <w:bCs/>
          <w:color w:val="FF0000"/>
        </w:rPr>
      </w:pPr>
      <w:r w:rsidRPr="000549CB">
        <w:rPr>
          <w:rFonts w:ascii="Arial" w:hAnsi="Arial" w:cs="Arial"/>
          <w:bCs/>
          <w:color w:val="FF0000"/>
        </w:rPr>
        <w:t>In the case of Victoria, the Governor must give his/her approval of the bill that has passed through the two houses (Legislative Council and Legislative Assembly).</w:t>
      </w:r>
    </w:p>
    <w:p w14:paraId="0AFE9E79" w14:textId="77777777" w:rsidR="000549CB" w:rsidRPr="000549CB" w:rsidRDefault="000549CB" w:rsidP="000549CB">
      <w:pPr>
        <w:rPr>
          <w:rFonts w:ascii="Arial" w:hAnsi="Arial" w:cs="Arial"/>
          <w:bCs/>
          <w:color w:val="FF0000"/>
        </w:rPr>
      </w:pPr>
      <w:r w:rsidRPr="000549CB">
        <w:rPr>
          <w:rFonts w:ascii="Arial" w:hAnsi="Arial" w:cs="Arial"/>
          <w:bCs/>
          <w:color w:val="FF0000"/>
        </w:rPr>
        <w:t>This is done by granting royal assent.</w:t>
      </w:r>
    </w:p>
    <w:p w14:paraId="3CE2BC38" w14:textId="41ED4A42" w:rsidR="00965305" w:rsidRDefault="00965305" w:rsidP="00253374">
      <w:pPr>
        <w:spacing w:after="240"/>
        <w:rPr>
          <w:rFonts w:ascii="Arial" w:hAnsi="Arial" w:cs="Arial"/>
          <w:b/>
        </w:rPr>
      </w:pPr>
    </w:p>
    <w:p w14:paraId="4126CC9F" w14:textId="77777777" w:rsidR="00965305" w:rsidRDefault="00965305" w:rsidP="00253374">
      <w:pPr>
        <w:spacing w:after="240"/>
        <w:rPr>
          <w:rFonts w:ascii="Arial" w:hAnsi="Arial" w:cs="Arial"/>
          <w:b/>
        </w:rPr>
      </w:pPr>
    </w:p>
    <w:p w14:paraId="17C54081" w14:textId="5B616473" w:rsidR="00DE1550" w:rsidRPr="00815B43" w:rsidRDefault="00DE1550" w:rsidP="00DE1550">
      <w:pPr>
        <w:pStyle w:val="Default"/>
        <w:jc w:val="center"/>
        <w:rPr>
          <w:rFonts w:asciiTheme="minorHAnsi" w:hAnsiTheme="minorHAnsi"/>
          <w:color w:val="auto"/>
          <w:sz w:val="22"/>
          <w:szCs w:val="22"/>
        </w:rPr>
      </w:pPr>
      <w:r w:rsidRPr="00815B43">
        <w:rPr>
          <w:rFonts w:asciiTheme="minorHAnsi" w:hAnsiTheme="minorHAnsi"/>
          <w:b/>
          <w:bCs/>
          <w:color w:val="auto"/>
          <w:sz w:val="22"/>
          <w:szCs w:val="22"/>
        </w:rPr>
        <w:t xml:space="preserve">END OF </w:t>
      </w:r>
      <w:r>
        <w:rPr>
          <w:rFonts w:asciiTheme="minorHAnsi" w:hAnsiTheme="minorHAnsi"/>
          <w:b/>
          <w:bCs/>
          <w:color w:val="auto"/>
          <w:sz w:val="22"/>
          <w:szCs w:val="22"/>
        </w:rPr>
        <w:t>MARKING GUIDE</w:t>
      </w:r>
    </w:p>
    <w:p w14:paraId="7EF93F66" w14:textId="77777777" w:rsidR="00DE1550" w:rsidRPr="00D24D3E" w:rsidRDefault="00DE1550" w:rsidP="00253374">
      <w:pPr>
        <w:rPr>
          <w:rFonts w:ascii="Arial" w:hAnsi="Arial" w:cs="Arial"/>
        </w:rPr>
      </w:pPr>
    </w:p>
    <w:sectPr w:rsidR="00DE1550" w:rsidRPr="00D24D3E" w:rsidSect="00B12DAD">
      <w:headerReference w:type="default" r:id="rId13"/>
      <w:footerReference w:type="default" r:id="rId14"/>
      <w:pgSz w:w="11906" w:h="16838"/>
      <w:pgMar w:top="1134" w:right="1247" w:bottom="1134"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FFDE53" w14:textId="77777777" w:rsidR="008E7744" w:rsidRDefault="008E7744" w:rsidP="00B12DAD">
      <w:pPr>
        <w:spacing w:after="0"/>
      </w:pPr>
      <w:r>
        <w:separator/>
      </w:r>
    </w:p>
  </w:endnote>
  <w:endnote w:type="continuationSeparator" w:id="0">
    <w:p w14:paraId="4568A770" w14:textId="77777777" w:rsidR="008E7744" w:rsidRDefault="008E7744" w:rsidP="00B12D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9627876"/>
      <w:docPartObj>
        <w:docPartGallery w:val="Page Numbers (Bottom of Page)"/>
        <w:docPartUnique/>
      </w:docPartObj>
    </w:sdtPr>
    <w:sdtEndPr>
      <w:rPr>
        <w:noProof/>
        <w:sz w:val="16"/>
        <w:szCs w:val="16"/>
      </w:rPr>
    </w:sdtEndPr>
    <w:sdtContent>
      <w:p w14:paraId="33C3CB0C" w14:textId="6CEFB446" w:rsidR="00B12DAD" w:rsidRPr="00B12DAD" w:rsidRDefault="00B12DAD">
        <w:pPr>
          <w:pStyle w:val="Footer"/>
          <w:jc w:val="right"/>
          <w:rPr>
            <w:sz w:val="16"/>
            <w:szCs w:val="16"/>
          </w:rPr>
        </w:pPr>
        <w:r w:rsidRPr="00B12DAD">
          <w:rPr>
            <w:sz w:val="16"/>
            <w:szCs w:val="16"/>
          </w:rPr>
          <w:fldChar w:fldCharType="begin"/>
        </w:r>
        <w:r w:rsidRPr="00B12DAD">
          <w:rPr>
            <w:sz w:val="16"/>
            <w:szCs w:val="16"/>
          </w:rPr>
          <w:instrText xml:space="preserve"> PAGE   \* MERGEFORMAT </w:instrText>
        </w:r>
        <w:r w:rsidRPr="00B12DAD">
          <w:rPr>
            <w:sz w:val="16"/>
            <w:szCs w:val="16"/>
          </w:rPr>
          <w:fldChar w:fldCharType="separate"/>
        </w:r>
        <w:r w:rsidR="00807B61">
          <w:rPr>
            <w:noProof/>
            <w:sz w:val="16"/>
            <w:szCs w:val="16"/>
          </w:rPr>
          <w:t>17</w:t>
        </w:r>
        <w:r w:rsidRPr="00B12DAD">
          <w:rPr>
            <w:noProof/>
            <w:sz w:val="16"/>
            <w:szCs w:val="16"/>
          </w:rPr>
          <w:fldChar w:fldCharType="end"/>
        </w:r>
      </w:p>
    </w:sdtContent>
  </w:sdt>
  <w:p w14:paraId="0A06B32B" w14:textId="77777777" w:rsidR="00B12DAD" w:rsidRDefault="00B12D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4F4266" w14:textId="77777777" w:rsidR="008E7744" w:rsidRDefault="008E7744" w:rsidP="00B12DAD">
      <w:pPr>
        <w:spacing w:after="0"/>
      </w:pPr>
      <w:r>
        <w:separator/>
      </w:r>
    </w:p>
  </w:footnote>
  <w:footnote w:type="continuationSeparator" w:id="0">
    <w:p w14:paraId="73BE33F6" w14:textId="77777777" w:rsidR="008E7744" w:rsidRDefault="008E7744" w:rsidP="00B12DA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7581F" w14:textId="17C5471A" w:rsidR="001B041A" w:rsidRPr="007656BF" w:rsidRDefault="001B041A" w:rsidP="001B041A">
    <w:pPr>
      <w:pStyle w:val="Header"/>
      <w:jc w:val="center"/>
      <w:rPr>
        <w:color w:val="BFBFBF" w:themeColor="background1" w:themeShade="BF"/>
      </w:rPr>
    </w:pPr>
    <w:r>
      <w:rPr>
        <w:color w:val="BFBFBF" w:themeColor="background1" w:themeShade="BF"/>
      </w:rPr>
      <w:t>2020 PES LEGAL STUDIES UNIT 3&amp;4 TRIAL EXAM - SOLUTIONS</w:t>
    </w:r>
  </w:p>
  <w:p w14:paraId="4CC8954E" w14:textId="77777777" w:rsidR="0070084C" w:rsidRDefault="00700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3A9B"/>
    <w:multiLevelType w:val="hybridMultilevel"/>
    <w:tmpl w:val="1916D93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B04901"/>
    <w:multiLevelType w:val="hybridMultilevel"/>
    <w:tmpl w:val="F4DEB0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E6575C3"/>
    <w:multiLevelType w:val="hybridMultilevel"/>
    <w:tmpl w:val="68DC22B0"/>
    <w:lvl w:ilvl="0" w:tplc="383E19B4">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3A14726"/>
    <w:multiLevelType w:val="hybridMultilevel"/>
    <w:tmpl w:val="29E24AD8"/>
    <w:lvl w:ilvl="0" w:tplc="15687D4C">
      <w:start w:val="1"/>
      <w:numFmt w:val="bullet"/>
      <w:lvlText w:val=""/>
      <w:lvlJc w:val="left"/>
      <w:pPr>
        <w:ind w:left="360" w:hanging="360"/>
      </w:pPr>
      <w:rPr>
        <w:rFonts w:ascii="Symbol" w:hAnsi="Symbol" w:hint="default"/>
        <w:color w:val="FF0000"/>
      </w:rPr>
    </w:lvl>
    <w:lvl w:ilvl="1" w:tplc="8FDA0F38">
      <w:start w:val="1"/>
      <w:numFmt w:val="bullet"/>
      <w:lvlText w:val="o"/>
      <w:lvlJc w:val="left"/>
      <w:pPr>
        <w:ind w:left="1440" w:hanging="360"/>
      </w:pPr>
      <w:rPr>
        <w:rFonts w:ascii="Courier New" w:hAnsi="Courier New" w:cs="Courier New" w:hint="default"/>
        <w:color w:val="FF0000"/>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5EB16C7"/>
    <w:multiLevelType w:val="hybridMultilevel"/>
    <w:tmpl w:val="1FC883C8"/>
    <w:lvl w:ilvl="0" w:tplc="0AA006F0">
      <w:start w:val="1"/>
      <w:numFmt w:val="bullet"/>
      <w:lvlText w:val=""/>
      <w:lvlJc w:val="left"/>
      <w:pPr>
        <w:ind w:left="360" w:hanging="360"/>
      </w:pPr>
      <w:rPr>
        <w:rFonts w:ascii="Symbol" w:hAnsi="Symbol" w:hint="default"/>
        <w:color w:val="0070C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170C36"/>
    <w:multiLevelType w:val="hybridMultilevel"/>
    <w:tmpl w:val="31B8C10E"/>
    <w:lvl w:ilvl="0" w:tplc="DDA6DD78">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1A2055E"/>
    <w:multiLevelType w:val="hybridMultilevel"/>
    <w:tmpl w:val="B896F238"/>
    <w:lvl w:ilvl="0" w:tplc="0C090001">
      <w:start w:val="1"/>
      <w:numFmt w:val="bullet"/>
      <w:lvlText w:val=""/>
      <w:lvlJc w:val="left"/>
      <w:pPr>
        <w:ind w:left="360" w:hanging="360"/>
      </w:pPr>
      <w:rPr>
        <w:rFonts w:ascii="Symbol" w:hAnsi="Symbol" w:hint="default"/>
      </w:rPr>
    </w:lvl>
    <w:lvl w:ilvl="1" w:tplc="37367C48">
      <w:start w:val="1"/>
      <w:numFmt w:val="bullet"/>
      <w:lvlText w:val="-"/>
      <w:lvlJc w:val="left"/>
      <w:pPr>
        <w:ind w:left="1080" w:hanging="360"/>
      </w:pPr>
      <w:rPr>
        <w:rFonts w:ascii="Verdana" w:hAnsi="Verdana"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2B37776"/>
    <w:multiLevelType w:val="hybridMultilevel"/>
    <w:tmpl w:val="3D7C0BF4"/>
    <w:lvl w:ilvl="0" w:tplc="E38AD4CE">
      <w:start w:val="1"/>
      <w:numFmt w:val="bullet"/>
      <w:lvlText w:val=""/>
      <w:lvlJc w:val="left"/>
      <w:pPr>
        <w:ind w:left="360" w:hanging="360"/>
      </w:pPr>
      <w:rPr>
        <w:rFonts w:ascii="Symbol" w:hAnsi="Symbol" w:hint="default"/>
        <w:color w:val="FF0000"/>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3495C70"/>
    <w:multiLevelType w:val="hybridMultilevel"/>
    <w:tmpl w:val="414686BE"/>
    <w:lvl w:ilvl="0" w:tplc="8AFEC08E">
      <w:start w:val="1"/>
      <w:numFmt w:val="lowerLetter"/>
      <w:lvlText w:val="%1."/>
      <w:lvlJc w:val="left"/>
      <w:pPr>
        <w:ind w:left="360" w:hanging="360"/>
      </w:pPr>
      <w:rPr>
        <w:b/>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3593B08"/>
    <w:multiLevelType w:val="hybridMultilevel"/>
    <w:tmpl w:val="C62E7EF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4E93265"/>
    <w:multiLevelType w:val="hybridMultilevel"/>
    <w:tmpl w:val="FFAE6400"/>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2EF5379B"/>
    <w:multiLevelType w:val="hybridMultilevel"/>
    <w:tmpl w:val="047C58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FDA7F79"/>
    <w:multiLevelType w:val="hybridMultilevel"/>
    <w:tmpl w:val="A1802EB6"/>
    <w:lvl w:ilvl="0" w:tplc="89AABD80">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3051569C"/>
    <w:multiLevelType w:val="hybridMultilevel"/>
    <w:tmpl w:val="BB900556"/>
    <w:lvl w:ilvl="0" w:tplc="DDA6DD78">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A923681"/>
    <w:multiLevelType w:val="hybridMultilevel"/>
    <w:tmpl w:val="C6009690"/>
    <w:lvl w:ilvl="0" w:tplc="89F6050A">
      <w:start w:val="1"/>
      <w:numFmt w:val="bullet"/>
      <w:lvlText w:val=""/>
      <w:lvlJc w:val="left"/>
      <w:pPr>
        <w:ind w:left="360" w:hanging="360"/>
      </w:pPr>
      <w:rPr>
        <w:rFonts w:ascii="Symbol" w:hAnsi="Symbol" w:hint="default"/>
        <w:color w:val="FF0000"/>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B613233"/>
    <w:multiLevelType w:val="hybridMultilevel"/>
    <w:tmpl w:val="C1B4918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3C8F6AC1"/>
    <w:multiLevelType w:val="hybridMultilevel"/>
    <w:tmpl w:val="F25AF36E"/>
    <w:lvl w:ilvl="0" w:tplc="843A4824">
      <w:start w:val="1"/>
      <w:numFmt w:val="bullet"/>
      <w:lvlText w:val=""/>
      <w:lvlJc w:val="left"/>
      <w:pPr>
        <w:ind w:left="360" w:hanging="360"/>
      </w:pPr>
      <w:rPr>
        <w:rFonts w:ascii="Symbol" w:hAnsi="Symbol"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7ED23E4"/>
    <w:multiLevelType w:val="hybridMultilevel"/>
    <w:tmpl w:val="F008F0BE"/>
    <w:lvl w:ilvl="0" w:tplc="39F4AD06">
      <w:start w:val="1"/>
      <w:numFmt w:val="lowerLetter"/>
      <w:lvlText w:val="%1."/>
      <w:lvlJc w:val="left"/>
      <w:pPr>
        <w:ind w:left="502" w:hanging="360"/>
      </w:pPr>
      <w:rPr>
        <w:rFonts w:hint="default"/>
        <w:b/>
        <w:i w:val="0"/>
        <w:i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D223D92"/>
    <w:multiLevelType w:val="hybridMultilevel"/>
    <w:tmpl w:val="BDDE7DF4"/>
    <w:lvl w:ilvl="0" w:tplc="572CA34E">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31F67E4"/>
    <w:multiLevelType w:val="hybridMultilevel"/>
    <w:tmpl w:val="05C0E20A"/>
    <w:lvl w:ilvl="0" w:tplc="2B302C98">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756747C8"/>
    <w:multiLevelType w:val="hybridMultilevel"/>
    <w:tmpl w:val="29400772"/>
    <w:lvl w:ilvl="0" w:tplc="FD148DEE">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796E31F8"/>
    <w:multiLevelType w:val="hybridMultilevel"/>
    <w:tmpl w:val="707A9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C650F7C"/>
    <w:multiLevelType w:val="hybridMultilevel"/>
    <w:tmpl w:val="E8580F0A"/>
    <w:lvl w:ilvl="0" w:tplc="473A08CC">
      <w:numFmt w:val="bullet"/>
      <w:lvlText w:val=""/>
      <w:lvlJc w:val="left"/>
      <w:pPr>
        <w:ind w:left="360" w:hanging="360"/>
      </w:pPr>
      <w:rPr>
        <w:rFonts w:ascii="Symbol" w:eastAsia="Times New Roman" w:hAnsi="Symbo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22"/>
  </w:num>
  <w:num w:numId="2">
    <w:abstractNumId w:val="8"/>
  </w:num>
  <w:num w:numId="3">
    <w:abstractNumId w:val="5"/>
  </w:num>
  <w:num w:numId="4">
    <w:abstractNumId w:val="3"/>
  </w:num>
  <w:num w:numId="5">
    <w:abstractNumId w:val="6"/>
  </w:num>
  <w:num w:numId="6">
    <w:abstractNumId w:val="7"/>
  </w:num>
  <w:num w:numId="7">
    <w:abstractNumId w:val="13"/>
  </w:num>
  <w:num w:numId="8">
    <w:abstractNumId w:val="18"/>
  </w:num>
  <w:num w:numId="9">
    <w:abstractNumId w:val="14"/>
  </w:num>
  <w:num w:numId="10">
    <w:abstractNumId w:val="15"/>
  </w:num>
  <w:num w:numId="11">
    <w:abstractNumId w:val="16"/>
  </w:num>
  <w:num w:numId="12">
    <w:abstractNumId w:val="1"/>
  </w:num>
  <w:num w:numId="13">
    <w:abstractNumId w:val="20"/>
  </w:num>
  <w:num w:numId="14">
    <w:abstractNumId w:val="2"/>
  </w:num>
  <w:num w:numId="15">
    <w:abstractNumId w:val="17"/>
  </w:num>
  <w:num w:numId="16">
    <w:abstractNumId w:val="19"/>
  </w:num>
  <w:num w:numId="17">
    <w:abstractNumId w:val="12"/>
  </w:num>
  <w:num w:numId="18">
    <w:abstractNumId w:val="10"/>
  </w:num>
  <w:num w:numId="19">
    <w:abstractNumId w:val="0"/>
  </w:num>
  <w:num w:numId="20">
    <w:abstractNumId w:val="11"/>
  </w:num>
  <w:num w:numId="21">
    <w:abstractNumId w:val="21"/>
  </w:num>
  <w:num w:numId="22">
    <w:abstractNumId w:val="9"/>
  </w:num>
  <w:num w:numId="23">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1A8"/>
    <w:rsid w:val="00001FAE"/>
    <w:rsid w:val="00004406"/>
    <w:rsid w:val="0000500A"/>
    <w:rsid w:val="00010709"/>
    <w:rsid w:val="00021EE4"/>
    <w:rsid w:val="00026F0B"/>
    <w:rsid w:val="00027F23"/>
    <w:rsid w:val="0003474E"/>
    <w:rsid w:val="00034C06"/>
    <w:rsid w:val="00034C2B"/>
    <w:rsid w:val="00036244"/>
    <w:rsid w:val="0004429B"/>
    <w:rsid w:val="0005132A"/>
    <w:rsid w:val="000549CB"/>
    <w:rsid w:val="000660E5"/>
    <w:rsid w:val="000708BA"/>
    <w:rsid w:val="000755DE"/>
    <w:rsid w:val="00081B16"/>
    <w:rsid w:val="00086F47"/>
    <w:rsid w:val="00087173"/>
    <w:rsid w:val="00093A00"/>
    <w:rsid w:val="000A04C0"/>
    <w:rsid w:val="000A6D3D"/>
    <w:rsid w:val="000B088F"/>
    <w:rsid w:val="000C6389"/>
    <w:rsid w:val="000D0F16"/>
    <w:rsid w:val="000D1B86"/>
    <w:rsid w:val="000D4848"/>
    <w:rsid w:val="000E64C4"/>
    <w:rsid w:val="00105641"/>
    <w:rsid w:val="001058C2"/>
    <w:rsid w:val="001140F2"/>
    <w:rsid w:val="00117B72"/>
    <w:rsid w:val="001231A4"/>
    <w:rsid w:val="00146A25"/>
    <w:rsid w:val="0016285A"/>
    <w:rsid w:val="00171C2A"/>
    <w:rsid w:val="00174249"/>
    <w:rsid w:val="00176608"/>
    <w:rsid w:val="00184B5C"/>
    <w:rsid w:val="00184C46"/>
    <w:rsid w:val="00185399"/>
    <w:rsid w:val="0019461D"/>
    <w:rsid w:val="001B041A"/>
    <w:rsid w:val="001C4AAE"/>
    <w:rsid w:val="001D5DD3"/>
    <w:rsid w:val="001E4206"/>
    <w:rsid w:val="001F1B05"/>
    <w:rsid w:val="001F3965"/>
    <w:rsid w:val="001F6D0C"/>
    <w:rsid w:val="002048F7"/>
    <w:rsid w:val="002104CD"/>
    <w:rsid w:val="002176F3"/>
    <w:rsid w:val="00223C2A"/>
    <w:rsid w:val="00225100"/>
    <w:rsid w:val="00225E07"/>
    <w:rsid w:val="002340EE"/>
    <w:rsid w:val="00253374"/>
    <w:rsid w:val="00255615"/>
    <w:rsid w:val="00255676"/>
    <w:rsid w:val="00257D97"/>
    <w:rsid w:val="0026511A"/>
    <w:rsid w:val="00284B26"/>
    <w:rsid w:val="00286B5D"/>
    <w:rsid w:val="002901BC"/>
    <w:rsid w:val="0029382A"/>
    <w:rsid w:val="002B0C1C"/>
    <w:rsid w:val="002B6360"/>
    <w:rsid w:val="002C495D"/>
    <w:rsid w:val="002D5A51"/>
    <w:rsid w:val="002E136C"/>
    <w:rsid w:val="002E2689"/>
    <w:rsid w:val="002E34FD"/>
    <w:rsid w:val="002E6A7E"/>
    <w:rsid w:val="00302B98"/>
    <w:rsid w:val="00304B8B"/>
    <w:rsid w:val="003077EF"/>
    <w:rsid w:val="003232E0"/>
    <w:rsid w:val="00345B41"/>
    <w:rsid w:val="00345E58"/>
    <w:rsid w:val="003478E1"/>
    <w:rsid w:val="00356914"/>
    <w:rsid w:val="00356CBD"/>
    <w:rsid w:val="003643F3"/>
    <w:rsid w:val="003673FE"/>
    <w:rsid w:val="003819C8"/>
    <w:rsid w:val="00383BAE"/>
    <w:rsid w:val="00385C54"/>
    <w:rsid w:val="003867F1"/>
    <w:rsid w:val="003A50F0"/>
    <w:rsid w:val="003B134A"/>
    <w:rsid w:val="003C39D2"/>
    <w:rsid w:val="003D0B24"/>
    <w:rsid w:val="003D2693"/>
    <w:rsid w:val="003E5D3B"/>
    <w:rsid w:val="003F07CF"/>
    <w:rsid w:val="003F0A84"/>
    <w:rsid w:val="00403CF0"/>
    <w:rsid w:val="00411135"/>
    <w:rsid w:val="00416E81"/>
    <w:rsid w:val="00421D90"/>
    <w:rsid w:val="00424A78"/>
    <w:rsid w:val="0042612E"/>
    <w:rsid w:val="0042745B"/>
    <w:rsid w:val="004304B5"/>
    <w:rsid w:val="00432212"/>
    <w:rsid w:val="00433902"/>
    <w:rsid w:val="004375D6"/>
    <w:rsid w:val="00440248"/>
    <w:rsid w:val="0044687D"/>
    <w:rsid w:val="00446D32"/>
    <w:rsid w:val="004474FA"/>
    <w:rsid w:val="0046208F"/>
    <w:rsid w:val="0046344A"/>
    <w:rsid w:val="0046613C"/>
    <w:rsid w:val="00470D01"/>
    <w:rsid w:val="004945E9"/>
    <w:rsid w:val="00495845"/>
    <w:rsid w:val="00497B2A"/>
    <w:rsid w:val="004B2090"/>
    <w:rsid w:val="004B3F73"/>
    <w:rsid w:val="004B6B38"/>
    <w:rsid w:val="004C0B37"/>
    <w:rsid w:val="004C2880"/>
    <w:rsid w:val="004D22F9"/>
    <w:rsid w:val="004D36F0"/>
    <w:rsid w:val="004D5BEC"/>
    <w:rsid w:val="004D7561"/>
    <w:rsid w:val="004F63D2"/>
    <w:rsid w:val="00507C4E"/>
    <w:rsid w:val="00512BE5"/>
    <w:rsid w:val="00523A7C"/>
    <w:rsid w:val="00525FBC"/>
    <w:rsid w:val="00532CBA"/>
    <w:rsid w:val="00543BF7"/>
    <w:rsid w:val="00545C6F"/>
    <w:rsid w:val="0056058B"/>
    <w:rsid w:val="00566894"/>
    <w:rsid w:val="005704B0"/>
    <w:rsid w:val="00571FDF"/>
    <w:rsid w:val="005743B5"/>
    <w:rsid w:val="00594E89"/>
    <w:rsid w:val="005973CF"/>
    <w:rsid w:val="005A1E07"/>
    <w:rsid w:val="005A32B2"/>
    <w:rsid w:val="005A5732"/>
    <w:rsid w:val="005B34BB"/>
    <w:rsid w:val="005B380C"/>
    <w:rsid w:val="005C3611"/>
    <w:rsid w:val="005C377F"/>
    <w:rsid w:val="005C48B9"/>
    <w:rsid w:val="005C75D9"/>
    <w:rsid w:val="005F2E78"/>
    <w:rsid w:val="005F46EE"/>
    <w:rsid w:val="00600773"/>
    <w:rsid w:val="00611CB8"/>
    <w:rsid w:val="00622286"/>
    <w:rsid w:val="00650D05"/>
    <w:rsid w:val="00657107"/>
    <w:rsid w:val="00661BC3"/>
    <w:rsid w:val="00670C1F"/>
    <w:rsid w:val="00676CE4"/>
    <w:rsid w:val="00692A14"/>
    <w:rsid w:val="006A0D28"/>
    <w:rsid w:val="006A2C59"/>
    <w:rsid w:val="006C6447"/>
    <w:rsid w:val="006F4E3E"/>
    <w:rsid w:val="0070084C"/>
    <w:rsid w:val="00701E34"/>
    <w:rsid w:val="00701F3D"/>
    <w:rsid w:val="00702853"/>
    <w:rsid w:val="00703110"/>
    <w:rsid w:val="0072147E"/>
    <w:rsid w:val="00724396"/>
    <w:rsid w:val="007264E5"/>
    <w:rsid w:val="00735583"/>
    <w:rsid w:val="00741513"/>
    <w:rsid w:val="00744E96"/>
    <w:rsid w:val="00751595"/>
    <w:rsid w:val="00751610"/>
    <w:rsid w:val="00757118"/>
    <w:rsid w:val="007573FD"/>
    <w:rsid w:val="00757B9F"/>
    <w:rsid w:val="00761767"/>
    <w:rsid w:val="00766FF4"/>
    <w:rsid w:val="00790487"/>
    <w:rsid w:val="00791AB7"/>
    <w:rsid w:val="007933BB"/>
    <w:rsid w:val="00793617"/>
    <w:rsid w:val="00793838"/>
    <w:rsid w:val="00795BF8"/>
    <w:rsid w:val="007A0F70"/>
    <w:rsid w:val="007A5915"/>
    <w:rsid w:val="007C01E9"/>
    <w:rsid w:val="007C0626"/>
    <w:rsid w:val="007C09C8"/>
    <w:rsid w:val="007C3227"/>
    <w:rsid w:val="007D4763"/>
    <w:rsid w:val="007E2864"/>
    <w:rsid w:val="007F393C"/>
    <w:rsid w:val="007F50F9"/>
    <w:rsid w:val="00803CE1"/>
    <w:rsid w:val="00807B61"/>
    <w:rsid w:val="00811B5F"/>
    <w:rsid w:val="008224DE"/>
    <w:rsid w:val="00825FF4"/>
    <w:rsid w:val="00827EAE"/>
    <w:rsid w:val="00834109"/>
    <w:rsid w:val="00834BCF"/>
    <w:rsid w:val="00835491"/>
    <w:rsid w:val="00836B73"/>
    <w:rsid w:val="00842456"/>
    <w:rsid w:val="00843579"/>
    <w:rsid w:val="008448C7"/>
    <w:rsid w:val="00870EAB"/>
    <w:rsid w:val="00872764"/>
    <w:rsid w:val="008817EF"/>
    <w:rsid w:val="00882D69"/>
    <w:rsid w:val="0089694B"/>
    <w:rsid w:val="0089703A"/>
    <w:rsid w:val="008A232E"/>
    <w:rsid w:val="008A6545"/>
    <w:rsid w:val="008B25E7"/>
    <w:rsid w:val="008B3467"/>
    <w:rsid w:val="008C2297"/>
    <w:rsid w:val="008E01A3"/>
    <w:rsid w:val="008E3469"/>
    <w:rsid w:val="008E7744"/>
    <w:rsid w:val="008F17C3"/>
    <w:rsid w:val="008F433E"/>
    <w:rsid w:val="008F4E69"/>
    <w:rsid w:val="009000F0"/>
    <w:rsid w:val="00901207"/>
    <w:rsid w:val="00915A54"/>
    <w:rsid w:val="009162F3"/>
    <w:rsid w:val="00931A8F"/>
    <w:rsid w:val="00933418"/>
    <w:rsid w:val="009405CD"/>
    <w:rsid w:val="00946014"/>
    <w:rsid w:val="009502A0"/>
    <w:rsid w:val="009525C8"/>
    <w:rsid w:val="00955242"/>
    <w:rsid w:val="00965305"/>
    <w:rsid w:val="00970792"/>
    <w:rsid w:val="009725B0"/>
    <w:rsid w:val="0098327F"/>
    <w:rsid w:val="009908E2"/>
    <w:rsid w:val="009966E5"/>
    <w:rsid w:val="009A3606"/>
    <w:rsid w:val="009B77EC"/>
    <w:rsid w:val="009D33B3"/>
    <w:rsid w:val="009D4421"/>
    <w:rsid w:val="009D4828"/>
    <w:rsid w:val="009E5872"/>
    <w:rsid w:val="009F07F3"/>
    <w:rsid w:val="009F2867"/>
    <w:rsid w:val="009F3C51"/>
    <w:rsid w:val="009F78AC"/>
    <w:rsid w:val="00A0108E"/>
    <w:rsid w:val="00A03B17"/>
    <w:rsid w:val="00A11249"/>
    <w:rsid w:val="00A14657"/>
    <w:rsid w:val="00A15E69"/>
    <w:rsid w:val="00A2048B"/>
    <w:rsid w:val="00A30BE5"/>
    <w:rsid w:val="00A402F2"/>
    <w:rsid w:val="00A47C9F"/>
    <w:rsid w:val="00A53A06"/>
    <w:rsid w:val="00A560A4"/>
    <w:rsid w:val="00A71159"/>
    <w:rsid w:val="00A71F29"/>
    <w:rsid w:val="00A72FB1"/>
    <w:rsid w:val="00A733C0"/>
    <w:rsid w:val="00A751B1"/>
    <w:rsid w:val="00A87825"/>
    <w:rsid w:val="00A903AB"/>
    <w:rsid w:val="00A90681"/>
    <w:rsid w:val="00AA09AE"/>
    <w:rsid w:val="00AB0E06"/>
    <w:rsid w:val="00AB3292"/>
    <w:rsid w:val="00AC0813"/>
    <w:rsid w:val="00AC794D"/>
    <w:rsid w:val="00AD24DC"/>
    <w:rsid w:val="00AD49CB"/>
    <w:rsid w:val="00AD69CD"/>
    <w:rsid w:val="00AE5518"/>
    <w:rsid w:val="00AF0D11"/>
    <w:rsid w:val="00B00F36"/>
    <w:rsid w:val="00B12DAD"/>
    <w:rsid w:val="00B2203D"/>
    <w:rsid w:val="00B2378C"/>
    <w:rsid w:val="00B24A03"/>
    <w:rsid w:val="00B24F15"/>
    <w:rsid w:val="00B357D0"/>
    <w:rsid w:val="00B4313F"/>
    <w:rsid w:val="00B46155"/>
    <w:rsid w:val="00B56329"/>
    <w:rsid w:val="00B56E09"/>
    <w:rsid w:val="00B9643D"/>
    <w:rsid w:val="00BB1B6E"/>
    <w:rsid w:val="00BB5583"/>
    <w:rsid w:val="00BB7EBD"/>
    <w:rsid w:val="00BC3464"/>
    <w:rsid w:val="00BD2C55"/>
    <w:rsid w:val="00BD39BD"/>
    <w:rsid w:val="00BE1146"/>
    <w:rsid w:val="00BF0B44"/>
    <w:rsid w:val="00BF2AEB"/>
    <w:rsid w:val="00BF2F24"/>
    <w:rsid w:val="00BF4295"/>
    <w:rsid w:val="00BF49EF"/>
    <w:rsid w:val="00BF5AF4"/>
    <w:rsid w:val="00C11928"/>
    <w:rsid w:val="00C14EC7"/>
    <w:rsid w:val="00C240D8"/>
    <w:rsid w:val="00C2552F"/>
    <w:rsid w:val="00C27F7B"/>
    <w:rsid w:val="00C325E5"/>
    <w:rsid w:val="00C3717C"/>
    <w:rsid w:val="00C475EC"/>
    <w:rsid w:val="00C8121B"/>
    <w:rsid w:val="00C90CBB"/>
    <w:rsid w:val="00C92B38"/>
    <w:rsid w:val="00CA19A2"/>
    <w:rsid w:val="00CA3C8C"/>
    <w:rsid w:val="00CB0E0C"/>
    <w:rsid w:val="00CB126B"/>
    <w:rsid w:val="00CB2660"/>
    <w:rsid w:val="00CB53F2"/>
    <w:rsid w:val="00CB6184"/>
    <w:rsid w:val="00CD00F9"/>
    <w:rsid w:val="00D02543"/>
    <w:rsid w:val="00D15709"/>
    <w:rsid w:val="00D3098A"/>
    <w:rsid w:val="00D318BD"/>
    <w:rsid w:val="00D34F70"/>
    <w:rsid w:val="00D42901"/>
    <w:rsid w:val="00D4667C"/>
    <w:rsid w:val="00D46706"/>
    <w:rsid w:val="00D619A7"/>
    <w:rsid w:val="00D67B0A"/>
    <w:rsid w:val="00D73C6B"/>
    <w:rsid w:val="00D77D11"/>
    <w:rsid w:val="00D83FD1"/>
    <w:rsid w:val="00D911A8"/>
    <w:rsid w:val="00D917B4"/>
    <w:rsid w:val="00D94459"/>
    <w:rsid w:val="00DA465D"/>
    <w:rsid w:val="00DB2628"/>
    <w:rsid w:val="00DB340B"/>
    <w:rsid w:val="00DC0F68"/>
    <w:rsid w:val="00DC393D"/>
    <w:rsid w:val="00DC6FDF"/>
    <w:rsid w:val="00DE1550"/>
    <w:rsid w:val="00DE1978"/>
    <w:rsid w:val="00DF0FCE"/>
    <w:rsid w:val="00E00A3F"/>
    <w:rsid w:val="00E040DB"/>
    <w:rsid w:val="00E07A6D"/>
    <w:rsid w:val="00E10E2C"/>
    <w:rsid w:val="00E11B0E"/>
    <w:rsid w:val="00E258BA"/>
    <w:rsid w:val="00E47586"/>
    <w:rsid w:val="00E548CE"/>
    <w:rsid w:val="00E54C6F"/>
    <w:rsid w:val="00E65356"/>
    <w:rsid w:val="00E71542"/>
    <w:rsid w:val="00E76F24"/>
    <w:rsid w:val="00E80C7D"/>
    <w:rsid w:val="00E83DE5"/>
    <w:rsid w:val="00E84AF9"/>
    <w:rsid w:val="00E90BB3"/>
    <w:rsid w:val="00E91B7D"/>
    <w:rsid w:val="00E96CC5"/>
    <w:rsid w:val="00EB3D62"/>
    <w:rsid w:val="00EC114B"/>
    <w:rsid w:val="00EC2CD9"/>
    <w:rsid w:val="00EC5385"/>
    <w:rsid w:val="00ED7C65"/>
    <w:rsid w:val="00EE12C5"/>
    <w:rsid w:val="00EE12D1"/>
    <w:rsid w:val="00EF7C66"/>
    <w:rsid w:val="00F053CC"/>
    <w:rsid w:val="00F07622"/>
    <w:rsid w:val="00F125CE"/>
    <w:rsid w:val="00F22C15"/>
    <w:rsid w:val="00F43629"/>
    <w:rsid w:val="00F53FA6"/>
    <w:rsid w:val="00F55F5E"/>
    <w:rsid w:val="00F72314"/>
    <w:rsid w:val="00F723BD"/>
    <w:rsid w:val="00F72B53"/>
    <w:rsid w:val="00F747C5"/>
    <w:rsid w:val="00F83DB0"/>
    <w:rsid w:val="00F84620"/>
    <w:rsid w:val="00F8690A"/>
    <w:rsid w:val="00F87236"/>
    <w:rsid w:val="00F9187A"/>
    <w:rsid w:val="00F950E0"/>
    <w:rsid w:val="00F959A2"/>
    <w:rsid w:val="00F97C55"/>
    <w:rsid w:val="00FA4E13"/>
    <w:rsid w:val="00FB572A"/>
    <w:rsid w:val="00FB6DC5"/>
    <w:rsid w:val="00FC0E15"/>
    <w:rsid w:val="00FC2AF4"/>
    <w:rsid w:val="00FD186A"/>
    <w:rsid w:val="00FD2222"/>
    <w:rsid w:val="00FD2B3C"/>
    <w:rsid w:val="00FD47E2"/>
    <w:rsid w:val="00FD5BA5"/>
    <w:rsid w:val="00FE0D00"/>
    <w:rsid w:val="00FE0FEE"/>
    <w:rsid w:val="00FE62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09F"/>
  <w15:docId w15:val="{131AF798-24C8-416A-9492-EC1B4DE6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3629"/>
    <w:pPr>
      <w:keepNext/>
      <w:keepLines/>
      <w:spacing w:before="480" w:after="0"/>
      <w:outlineLvl w:val="0"/>
    </w:pPr>
    <w:rPr>
      <w:rFonts w:asciiTheme="majorHAnsi" w:eastAsiaTheme="majorEastAsia" w:hAnsiTheme="majorHAnsi" w:cstheme="majorBidi"/>
      <w:b/>
      <w:bCs/>
      <w:color w:val="2E74B5" w:themeColor="accent1" w:themeShade="BF"/>
      <w:sz w:val="28"/>
      <w:szCs w:val="28"/>
      <w:lang w:eastAsia="ja-JP"/>
    </w:rPr>
  </w:style>
  <w:style w:type="paragraph" w:styleId="Heading2">
    <w:name w:val="heading 2"/>
    <w:basedOn w:val="Normal"/>
    <w:next w:val="Normal"/>
    <w:link w:val="Heading2Char"/>
    <w:uiPriority w:val="9"/>
    <w:semiHidden/>
    <w:unhideWhenUsed/>
    <w:qFormat/>
    <w:rsid w:val="00F43629"/>
    <w:pPr>
      <w:keepNext/>
      <w:keepLines/>
      <w:spacing w:before="200" w:after="0"/>
      <w:outlineLvl w:val="1"/>
    </w:pPr>
    <w:rPr>
      <w:rFonts w:asciiTheme="majorHAnsi" w:eastAsiaTheme="majorEastAsia" w:hAnsiTheme="majorHAnsi" w:cstheme="majorBidi"/>
      <w:b/>
      <w:bCs/>
      <w:color w:val="5B9BD5" w:themeColor="accent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C55"/>
    <w:pPr>
      <w:ind w:left="720"/>
      <w:contextualSpacing/>
    </w:pPr>
  </w:style>
  <w:style w:type="table" w:styleId="TableGrid">
    <w:name w:val="Table Grid"/>
    <w:basedOn w:val="TableNormal"/>
    <w:uiPriority w:val="39"/>
    <w:rsid w:val="009D33B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10">
    <w:name w:val="Pa10"/>
    <w:basedOn w:val="Normal"/>
    <w:next w:val="Normal"/>
    <w:uiPriority w:val="99"/>
    <w:rsid w:val="00E65356"/>
    <w:pPr>
      <w:autoSpaceDE w:val="0"/>
      <w:autoSpaceDN w:val="0"/>
      <w:adjustRightInd w:val="0"/>
      <w:spacing w:after="0" w:line="221" w:lineRule="atLeast"/>
    </w:pPr>
    <w:rPr>
      <w:rFonts w:ascii="Times New Roman" w:hAnsi="Times New Roman" w:cs="Times New Roman"/>
      <w:sz w:val="24"/>
      <w:szCs w:val="24"/>
    </w:rPr>
  </w:style>
  <w:style w:type="paragraph" w:customStyle="1" w:styleId="description">
    <w:name w:val="description"/>
    <w:basedOn w:val="Normal"/>
    <w:rsid w:val="0056058B"/>
    <w:pPr>
      <w:spacing w:before="100" w:beforeAutospacing="1" w:after="100" w:afterAutospacing="1"/>
    </w:pPr>
    <w:rPr>
      <w:rFonts w:ascii="Times New Roman" w:eastAsia="Times New Roman" w:hAnsi="Times New Roman" w:cs="Times New Roman"/>
      <w:sz w:val="24"/>
      <w:szCs w:val="24"/>
      <w:lang w:eastAsia="en-AU"/>
    </w:rPr>
  </w:style>
  <w:style w:type="paragraph" w:styleId="NormalWeb">
    <w:name w:val="Normal (Web)"/>
    <w:basedOn w:val="Normal"/>
    <w:uiPriority w:val="99"/>
    <w:unhideWhenUsed/>
    <w:rsid w:val="0056058B"/>
    <w:pPr>
      <w:spacing w:before="100" w:beforeAutospacing="1" w:after="100" w:afterAutospacing="1"/>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F43629"/>
    <w:rPr>
      <w:rFonts w:asciiTheme="majorHAnsi" w:eastAsiaTheme="majorEastAsia" w:hAnsiTheme="majorHAnsi" w:cstheme="majorBidi"/>
      <w:b/>
      <w:bCs/>
      <w:color w:val="2E74B5" w:themeColor="accent1" w:themeShade="BF"/>
      <w:sz w:val="28"/>
      <w:szCs w:val="28"/>
      <w:lang w:eastAsia="ja-JP"/>
    </w:rPr>
  </w:style>
  <w:style w:type="character" w:customStyle="1" w:styleId="Heading2Char">
    <w:name w:val="Heading 2 Char"/>
    <w:basedOn w:val="DefaultParagraphFont"/>
    <w:link w:val="Heading2"/>
    <w:uiPriority w:val="9"/>
    <w:semiHidden/>
    <w:rsid w:val="00F43629"/>
    <w:rPr>
      <w:rFonts w:asciiTheme="majorHAnsi" w:eastAsiaTheme="majorEastAsia" w:hAnsiTheme="majorHAnsi" w:cstheme="majorBidi"/>
      <w:b/>
      <w:bCs/>
      <w:color w:val="5B9BD5" w:themeColor="accent1"/>
      <w:sz w:val="26"/>
      <w:szCs w:val="26"/>
      <w:lang w:eastAsia="ja-JP"/>
    </w:rPr>
  </w:style>
  <w:style w:type="paragraph" w:styleId="Header">
    <w:name w:val="header"/>
    <w:basedOn w:val="Normal"/>
    <w:link w:val="HeaderChar"/>
    <w:uiPriority w:val="99"/>
    <w:unhideWhenUsed/>
    <w:rsid w:val="00F43629"/>
    <w:pPr>
      <w:tabs>
        <w:tab w:val="center" w:pos="4513"/>
        <w:tab w:val="right" w:pos="9026"/>
      </w:tabs>
      <w:spacing w:after="0"/>
    </w:pPr>
  </w:style>
  <w:style w:type="character" w:customStyle="1" w:styleId="HeaderChar">
    <w:name w:val="Header Char"/>
    <w:basedOn w:val="DefaultParagraphFont"/>
    <w:link w:val="Header"/>
    <w:uiPriority w:val="99"/>
    <w:rsid w:val="00F43629"/>
  </w:style>
  <w:style w:type="paragraph" w:styleId="BodyText">
    <w:name w:val="Body Text"/>
    <w:basedOn w:val="Normal"/>
    <w:link w:val="BodyTextChar"/>
    <w:rsid w:val="00F43629"/>
    <w:pPr>
      <w:spacing w:after="0"/>
    </w:pPr>
    <w:rPr>
      <w:rFonts w:ascii="Times New Roman" w:eastAsia="Times New Roman" w:hAnsi="Times New Roman" w:cs="Times New Roman"/>
      <w:b/>
      <w:bCs/>
      <w:sz w:val="24"/>
      <w:szCs w:val="20"/>
      <w:lang w:val="en-US"/>
    </w:rPr>
  </w:style>
  <w:style w:type="character" w:customStyle="1" w:styleId="BodyTextChar">
    <w:name w:val="Body Text Char"/>
    <w:basedOn w:val="DefaultParagraphFont"/>
    <w:link w:val="BodyText"/>
    <w:rsid w:val="00F43629"/>
    <w:rPr>
      <w:rFonts w:ascii="Times New Roman" w:eastAsia="Times New Roman" w:hAnsi="Times New Roman" w:cs="Times New Roman"/>
      <w:b/>
      <w:bCs/>
      <w:sz w:val="24"/>
      <w:szCs w:val="20"/>
      <w:lang w:val="en-US"/>
    </w:rPr>
  </w:style>
  <w:style w:type="paragraph" w:customStyle="1" w:styleId="Default">
    <w:name w:val="Default"/>
    <w:rsid w:val="00F43629"/>
    <w:pPr>
      <w:autoSpaceDE w:val="0"/>
      <w:autoSpaceDN w:val="0"/>
      <w:adjustRightInd w:val="0"/>
      <w:spacing w:after="0"/>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1231A4"/>
    <w:rPr>
      <w:sz w:val="16"/>
      <w:szCs w:val="16"/>
    </w:rPr>
  </w:style>
  <w:style w:type="paragraph" w:styleId="CommentText">
    <w:name w:val="annotation text"/>
    <w:basedOn w:val="Normal"/>
    <w:link w:val="CommentTextChar"/>
    <w:uiPriority w:val="99"/>
    <w:semiHidden/>
    <w:unhideWhenUsed/>
    <w:rsid w:val="001231A4"/>
    <w:rPr>
      <w:sz w:val="20"/>
      <w:szCs w:val="20"/>
    </w:rPr>
  </w:style>
  <w:style w:type="character" w:customStyle="1" w:styleId="CommentTextChar">
    <w:name w:val="Comment Text Char"/>
    <w:basedOn w:val="DefaultParagraphFont"/>
    <w:link w:val="CommentText"/>
    <w:uiPriority w:val="99"/>
    <w:semiHidden/>
    <w:rsid w:val="001231A4"/>
    <w:rPr>
      <w:sz w:val="20"/>
      <w:szCs w:val="20"/>
    </w:rPr>
  </w:style>
  <w:style w:type="paragraph" w:styleId="CommentSubject">
    <w:name w:val="annotation subject"/>
    <w:basedOn w:val="CommentText"/>
    <w:next w:val="CommentText"/>
    <w:link w:val="CommentSubjectChar"/>
    <w:uiPriority w:val="99"/>
    <w:semiHidden/>
    <w:unhideWhenUsed/>
    <w:rsid w:val="001231A4"/>
    <w:rPr>
      <w:b/>
      <w:bCs/>
    </w:rPr>
  </w:style>
  <w:style w:type="character" w:customStyle="1" w:styleId="CommentSubjectChar">
    <w:name w:val="Comment Subject Char"/>
    <w:basedOn w:val="CommentTextChar"/>
    <w:link w:val="CommentSubject"/>
    <w:uiPriority w:val="99"/>
    <w:semiHidden/>
    <w:rsid w:val="001231A4"/>
    <w:rPr>
      <w:b/>
      <w:bCs/>
      <w:sz w:val="20"/>
      <w:szCs w:val="20"/>
    </w:rPr>
  </w:style>
  <w:style w:type="paragraph" w:styleId="BalloonText">
    <w:name w:val="Balloon Text"/>
    <w:basedOn w:val="Normal"/>
    <w:link w:val="BalloonTextChar"/>
    <w:uiPriority w:val="99"/>
    <w:semiHidden/>
    <w:unhideWhenUsed/>
    <w:rsid w:val="001231A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1A4"/>
    <w:rPr>
      <w:rFonts w:ascii="Segoe UI" w:hAnsi="Segoe UI" w:cs="Segoe UI"/>
      <w:sz w:val="18"/>
      <w:szCs w:val="18"/>
    </w:rPr>
  </w:style>
  <w:style w:type="character" w:styleId="Emphasis">
    <w:name w:val="Emphasis"/>
    <w:basedOn w:val="DefaultParagraphFont"/>
    <w:uiPriority w:val="20"/>
    <w:qFormat/>
    <w:rsid w:val="00BF4295"/>
    <w:rPr>
      <w:i/>
      <w:iCs/>
    </w:rPr>
  </w:style>
  <w:style w:type="character" w:styleId="Hyperlink">
    <w:name w:val="Hyperlink"/>
    <w:basedOn w:val="DefaultParagraphFont"/>
    <w:uiPriority w:val="99"/>
    <w:unhideWhenUsed/>
    <w:rsid w:val="00D77D11"/>
    <w:rPr>
      <w:color w:val="0000FF"/>
      <w:u w:val="single"/>
    </w:rPr>
  </w:style>
  <w:style w:type="paragraph" w:styleId="Footer">
    <w:name w:val="footer"/>
    <w:basedOn w:val="Normal"/>
    <w:link w:val="FooterChar"/>
    <w:uiPriority w:val="99"/>
    <w:unhideWhenUsed/>
    <w:rsid w:val="00B12DAD"/>
    <w:pPr>
      <w:tabs>
        <w:tab w:val="center" w:pos="4513"/>
        <w:tab w:val="right" w:pos="9026"/>
      </w:tabs>
      <w:spacing w:after="0"/>
    </w:pPr>
  </w:style>
  <w:style w:type="character" w:customStyle="1" w:styleId="FooterChar">
    <w:name w:val="Footer Char"/>
    <w:basedOn w:val="DefaultParagraphFont"/>
    <w:link w:val="Footer"/>
    <w:uiPriority w:val="99"/>
    <w:rsid w:val="00B12DAD"/>
  </w:style>
  <w:style w:type="character" w:styleId="Strong">
    <w:name w:val="Strong"/>
    <w:basedOn w:val="DefaultParagraphFont"/>
    <w:uiPriority w:val="22"/>
    <w:qFormat/>
    <w:rsid w:val="007C09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82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heguardian.com/australia-news/2019/dec/04/citizenship-test-court-to-decide-whether-indigenous-people-can-be-deported-from-australi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heguardian.com/law/2019/dec/05/indigenous-citizenship-test-lawyers-argue-up-to-a-third-of-australians-at-risk-of-deportatio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A77F98820CB646BE059C98A618DABE" ma:contentTypeVersion="33" ma:contentTypeDescription="Create a new document." ma:contentTypeScope="" ma:versionID="630e96f6f37e2042656d87f0d76aa778">
  <xsd:schema xmlns:xsd="http://www.w3.org/2001/XMLSchema" xmlns:xs="http://www.w3.org/2001/XMLSchema" xmlns:p="http://schemas.microsoft.com/office/2006/metadata/properties" xmlns:ns3="9eeea56f-3a0a-4b44-af53-ae5ba47d7c0d" xmlns:ns4="a9213bba-1ca5-4238-a6a7-9ec30115b1eb" targetNamespace="http://schemas.microsoft.com/office/2006/metadata/properties" ma:root="true" ma:fieldsID="7382dec9bd6d5215c0aa99bfdc9ded8e" ns3:_="" ns4:_="">
    <xsd:import namespace="9eeea56f-3a0a-4b44-af53-ae5ba47d7c0d"/>
    <xsd:import namespace="a9213bba-1ca5-4238-a6a7-9ec30115b1e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EventHashCode" minOccurs="0"/>
                <xsd:element ref="ns4:MediaServiceGenerationTime" minOccurs="0"/>
                <xsd:element ref="ns4:TeamsChannelId" minOccurs="0"/>
                <xsd:element ref="ns4:IsNotebookLocked" minOccurs="0"/>
                <xsd:element ref="ns4:MediaServiceAutoKeyPoints" minOccurs="0"/>
                <xsd:element ref="ns4:MediaServiceKeyPoints" minOccurs="0"/>
                <xsd:element ref="ns4:Math_Settings" minOccurs="0"/>
                <xsd:element ref="ns4:Distribution_Groups" minOccurs="0"/>
                <xsd:element ref="ns4:LMS_Mappin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eea56f-3a0a-4b44-af53-ae5ba47d7c0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213bba-1ca5-4238-a6a7-9ec30115b1e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Owner" ma:index="19"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20" nillable="true" ma:displayName="Default Section Names" ma:internalName="DefaultSectionNames">
      <xsd:simpleType>
        <xsd:restriction base="dms:Note">
          <xsd:maxLength value="255"/>
        </xsd:restriction>
      </xsd:simpleType>
    </xsd:element>
    <xsd:element name="Templates" ma:index="21" nillable="true" ma:displayName="Templates" ma:internalName="Templates">
      <xsd:simpleType>
        <xsd:restriction base="dms:Note">
          <xsd:maxLength value="255"/>
        </xsd:restriction>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chers" ma:index="2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7" nillable="true" ma:displayName="Invited Teachers" ma:internalName="Invited_Teachers">
      <xsd:simpleType>
        <xsd:restriction base="dms:Note">
          <xsd:maxLength value="255"/>
        </xsd:restriction>
      </xsd:simpleType>
    </xsd:element>
    <xsd:element name="Invited_Students" ma:index="28" nillable="true" ma:displayName="Invited Students" ma:internalName="Invited_Students">
      <xsd:simpleType>
        <xsd:restriction base="dms:Note">
          <xsd:maxLength value="255"/>
        </xsd:restriction>
      </xsd:simpleType>
    </xsd:element>
    <xsd:element name="Self_Registration_Enabled" ma:index="29" nillable="true" ma:displayName="Self Registration Enabled" ma:internalName="Self_Registration_Enabled">
      <xsd:simpleType>
        <xsd:restriction base="dms:Boolean"/>
      </xsd:simpleType>
    </xsd:element>
    <xsd:element name="Has_Teacher_Only_SectionGroup" ma:index="30" nillable="true" ma:displayName="Has Teacher Only SectionGroup" ma:internalName="Has_Teacher_Only_SectionGroup">
      <xsd:simpleType>
        <xsd:restriction base="dms:Boolean"/>
      </xsd:simpleType>
    </xsd:element>
    <xsd:element name="Is_Collaboration_Space_Locked" ma:index="31" nillable="true" ma:displayName="Is Collaboration Space Locked" ma:internalName="Is_Collaboration_Space_Locked">
      <xsd:simpleType>
        <xsd:restriction base="dms:Boolean"/>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TeamsChannelId" ma:index="34" nillable="true" ma:displayName="Teams Channel Id" ma:internalName="TeamsChannelId">
      <xsd:simpleType>
        <xsd:restriction base="dms:Text"/>
      </xsd:simpleType>
    </xsd:element>
    <xsd:element name="IsNotebookLocked" ma:index="35" nillable="true" ma:displayName="Is Notebook Locked" ma:internalName="IsNotebookLocked">
      <xsd:simpleType>
        <xsd:restriction base="dms:Boolean"/>
      </xsd:simpleType>
    </xsd:element>
    <xsd:element name="MediaServiceAutoKeyPoints" ma:index="36" nillable="true" ma:displayName="MediaServiceAutoKeyPoints" ma:hidden="true" ma:internalName="MediaServiceAutoKeyPoints" ma:readOnly="true">
      <xsd:simpleType>
        <xsd:restriction base="dms:Note"/>
      </xsd:simpleType>
    </xsd:element>
    <xsd:element name="MediaServiceKeyPoints" ma:index="37" nillable="true" ma:displayName="KeyPoints" ma:internalName="MediaServiceKeyPoints" ma:readOnly="true">
      <xsd:simpleType>
        <xsd:restriction base="dms:Note">
          <xsd:maxLength value="255"/>
        </xsd:restriction>
      </xsd:simpleType>
    </xsd:element>
    <xsd:element name="Math_Settings" ma:index="38" nillable="true" ma:displayName="Math Settings" ma:internalName="Math_Settings">
      <xsd:simpleType>
        <xsd:restriction base="dms:Text"/>
      </xsd:simpleType>
    </xsd:element>
    <xsd:element name="Distribution_Groups" ma:index="39" nillable="true" ma:displayName="Distribution Groups" ma:internalName="Distribution_Groups">
      <xsd:simpleType>
        <xsd:restriction base="dms:Note">
          <xsd:maxLength value="255"/>
        </xsd:restriction>
      </xsd:simpleType>
    </xsd:element>
    <xsd:element name="LMS_Mappings" ma:index="40" nillable="true" ma:displayName="LMS Mappings" ma:internalName="LMS_Mapping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vited_Teachers xmlns="a9213bba-1ca5-4238-a6a7-9ec30115b1eb" xsi:nil="true"/>
    <TeamsChannelId xmlns="a9213bba-1ca5-4238-a6a7-9ec30115b1eb" xsi:nil="true"/>
    <Has_Teacher_Only_SectionGroup xmlns="a9213bba-1ca5-4238-a6a7-9ec30115b1eb" xsi:nil="true"/>
    <Teachers xmlns="a9213bba-1ca5-4238-a6a7-9ec30115b1eb">
      <UserInfo>
        <DisplayName/>
        <AccountId xsi:nil="true"/>
        <AccountType/>
      </UserInfo>
    </Teachers>
    <Is_Collaboration_Space_Locked xmlns="a9213bba-1ca5-4238-a6a7-9ec30115b1eb" xsi:nil="true"/>
    <CultureName xmlns="a9213bba-1ca5-4238-a6a7-9ec30115b1eb" xsi:nil="true"/>
    <Distribution_Groups xmlns="a9213bba-1ca5-4238-a6a7-9ec30115b1eb" xsi:nil="true"/>
    <DefaultSectionNames xmlns="a9213bba-1ca5-4238-a6a7-9ec30115b1eb" xsi:nil="true"/>
    <Owner xmlns="a9213bba-1ca5-4238-a6a7-9ec30115b1eb">
      <UserInfo>
        <DisplayName/>
        <AccountId xsi:nil="true"/>
        <AccountType/>
      </UserInfo>
    </Owner>
    <AppVersion xmlns="a9213bba-1ca5-4238-a6a7-9ec30115b1eb" xsi:nil="true"/>
    <Templates xmlns="a9213bba-1ca5-4238-a6a7-9ec30115b1eb" xsi:nil="true"/>
    <NotebookType xmlns="a9213bba-1ca5-4238-a6a7-9ec30115b1eb" xsi:nil="true"/>
    <FolderType xmlns="a9213bba-1ca5-4238-a6a7-9ec30115b1eb" xsi:nil="true"/>
    <Students xmlns="a9213bba-1ca5-4238-a6a7-9ec30115b1eb">
      <UserInfo>
        <DisplayName/>
        <AccountId xsi:nil="true"/>
        <AccountType/>
      </UserInfo>
    </Students>
    <Student_Groups xmlns="a9213bba-1ca5-4238-a6a7-9ec30115b1eb">
      <UserInfo>
        <DisplayName/>
        <AccountId xsi:nil="true"/>
        <AccountType/>
      </UserInfo>
    </Student_Groups>
    <Invited_Students xmlns="a9213bba-1ca5-4238-a6a7-9ec30115b1eb" xsi:nil="true"/>
    <IsNotebookLocked xmlns="a9213bba-1ca5-4238-a6a7-9ec30115b1eb" xsi:nil="true"/>
    <LMS_Mappings xmlns="a9213bba-1ca5-4238-a6a7-9ec30115b1eb" xsi:nil="true"/>
    <Self_Registration_Enabled xmlns="a9213bba-1ca5-4238-a6a7-9ec30115b1eb" xsi:nil="true"/>
    <Math_Settings xmlns="a9213bba-1ca5-4238-a6a7-9ec30115b1e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012AC-6B59-4032-AB5A-1A0DDB649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eea56f-3a0a-4b44-af53-ae5ba47d7c0d"/>
    <ds:schemaRef ds:uri="a9213bba-1ca5-4238-a6a7-9ec30115b1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AA2FD8-EA62-40DF-8794-C43AD9A10722}">
  <ds:schemaRefs>
    <ds:schemaRef ds:uri="http://schemas.microsoft.com/sharepoint/v3/contenttype/forms"/>
  </ds:schemaRefs>
</ds:datastoreItem>
</file>

<file path=customXml/itemProps3.xml><?xml version="1.0" encoding="utf-8"?>
<ds:datastoreItem xmlns:ds="http://schemas.openxmlformats.org/officeDocument/2006/customXml" ds:itemID="{B318B04C-C6FE-45C5-ABAF-CFA0A558B19B}">
  <ds:schemaRefs>
    <ds:schemaRef ds:uri="http://schemas.microsoft.com/office/2006/documentManagement/types"/>
    <ds:schemaRef ds:uri="http://purl.org/dc/terms/"/>
    <ds:schemaRef ds:uri="http://schemas.openxmlformats.org/package/2006/metadata/core-properties"/>
    <ds:schemaRef ds:uri="http://purl.org/dc/dcmitype/"/>
    <ds:schemaRef ds:uri="9eeea56f-3a0a-4b44-af53-ae5ba47d7c0d"/>
    <ds:schemaRef ds:uri="http://purl.org/dc/elements/1.1/"/>
    <ds:schemaRef ds:uri="http://schemas.microsoft.com/office/2006/metadata/properties"/>
    <ds:schemaRef ds:uri="a9213bba-1ca5-4238-a6a7-9ec30115b1eb"/>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32AA7BE2-0896-4A88-9510-77B357DB2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5750</Words>
  <Characters>32781</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 O’Donoghue</dc:creator>
  <cp:lastModifiedBy>Simon Phelan</cp:lastModifiedBy>
  <cp:revision>3</cp:revision>
  <dcterms:created xsi:type="dcterms:W3CDTF">2020-06-15T22:38:00Z</dcterms:created>
  <dcterms:modified xsi:type="dcterms:W3CDTF">2020-06-15T23:39:00Z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0x010100A5A77F98820CB646BE059C98A618DABE</vt:lpwstr>
  </property>
</Properties>
</file>