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260"/>
        <w:ind w:left="-141" w:right="0" w:hanging="0"/>
        <w:jc w:val="center"/>
        <w:rPr>
          <w:rFonts w:ascii="Times New Roman" w:hAnsi="Times New Roman" w:eastAsia="Times New Roman" w:cs="Times New Roman"/>
          <w:b/>
          <w:b/>
          <w:color w:val="181717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181717"/>
          <w:sz w:val="40"/>
          <w:szCs w:val="40"/>
        </w:rPr>
        <w:t>Sample Written examination # 1 – By Jack Graffeo</w:t>
      </w:r>
    </w:p>
    <w:p>
      <w:pPr>
        <w:pStyle w:val="Normal"/>
        <w:bidi w:val="0"/>
        <w:spacing w:lineRule="auto" w:line="240" w:before="0" w:after="80"/>
        <w:ind w:left="420" w:right="0" w:hanging="420"/>
        <w:jc w:val="center"/>
        <w:rPr>
          <w:rFonts w:ascii="Times New Roman" w:hAnsi="Times New Roman" w:eastAsia="Times New Roman" w:cs="Times New Roman"/>
          <w:b/>
          <w:b/>
          <w:color w:val="181717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color w:val="181717"/>
          <w:sz w:val="26"/>
          <w:szCs w:val="26"/>
        </w:rPr>
        <w:t>November 2023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Reading time:  15 mins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Writing time:  2 hours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QUESTION AND ANSWER BOOK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Structure of the exam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560"/>
        <w:gridCol w:w="1560"/>
        <w:gridCol w:w="1560"/>
        <w:gridCol w:w="1561"/>
        <w:gridCol w:w="1560"/>
        <w:gridCol w:w="1559"/>
      </w:tblGrid>
      <w:tr>
        <w:trPr/>
        <w:tc>
          <w:tcPr>
            <w:tcW w:w="156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Section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Number of questions</w:t>
            </w:r>
          </w:p>
        </w:tc>
        <w:tc>
          <w:tcPr>
            <w:tcW w:w="15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Number of questions to be answered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Number of marks</w:t>
            </w:r>
          </w:p>
        </w:tc>
        <w:tc>
          <w:tcPr>
            <w:tcW w:w="1559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</w:tr>
      <w:tr>
        <w:trPr>
          <w:trHeight w:val="285" w:hRule="atLeast"/>
        </w:trPr>
        <w:tc>
          <w:tcPr>
            <w:tcW w:w="156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FFFFFF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bottom w:val="single" w:sz="4" w:space="0" w:color="FFFFFF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60</w:t>
            </w:r>
          </w:p>
        </w:tc>
        <w:tc>
          <w:tcPr>
            <w:tcW w:w="1559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285" w:hRule="atLeast"/>
        </w:trPr>
        <w:tc>
          <w:tcPr>
            <w:tcW w:w="156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</w:t>
            </w:r>
          </w:p>
        </w:tc>
        <w:tc>
          <w:tcPr>
            <w:tcW w:w="1560" w:type="dxa"/>
            <w:tcBorders>
              <w:top w:val="single" w:sz="4" w:space="0" w:color="FFFFFF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1561" w:type="dxa"/>
            <w:tcBorders>
              <w:top w:val="single" w:sz="4" w:space="0" w:color="FFFFFF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60" w:type="dxa"/>
            <w:tcBorders>
              <w:top w:val="single" w:sz="4" w:space="0" w:color="FFFFFF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</w:t>
            </w:r>
          </w:p>
        </w:tc>
        <w:tc>
          <w:tcPr>
            <w:tcW w:w="1559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56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6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6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</w:rPr>
              <w:t>Total 80</w:t>
            </w:r>
          </w:p>
        </w:tc>
        <w:tc>
          <w:tcPr>
            <w:tcW w:w="1559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/>
      </w:pPr>
      <w:r>
        <w:rPr/>
        <w:drawing>
          <wp:inline distT="0" distB="0" distL="0" distR="0">
            <wp:extent cx="5731510" cy="28956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left"/>
        <w:rPr>
          <w:b/>
          <w:b/>
        </w:rPr>
      </w:pPr>
      <w:r>
        <w:rPr>
          <w:b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440" w:right="1440" w:gutter="0" w:header="113" w:top="708" w:footer="720" w:bottom="777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bidi w:val="0"/>
        <w:spacing w:lineRule="auto" w:line="240"/>
        <w:jc w:val="left"/>
        <w:rPr>
          <w:b/>
          <w:b/>
        </w:rPr>
      </w:pPr>
      <w:r>
        <w:rPr>
          <w:b/>
        </w:rPr>
        <w:drawing>
          <wp:anchor behindDoc="1" distT="114300" distB="114300" distL="114300" distR="114300" simplePos="0" locked="0" layoutInCell="0" allowOverlap="1" relativeHeight="7">
            <wp:simplePos x="0" y="0"/>
            <wp:positionH relativeFrom="page">
              <wp:posOffset>914400</wp:posOffset>
            </wp:positionH>
            <wp:positionV relativeFrom="page">
              <wp:posOffset>564515</wp:posOffset>
            </wp:positionV>
            <wp:extent cx="5731510" cy="889000"/>
            <wp:effectExtent l="0" t="0" r="0" b="0"/>
            <wp:wrapNone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Question 1 </w:t>
      </w:r>
      <w:r>
        <w:rPr>
          <w:rFonts w:eastAsia="Times New Roman" w:cs="Times New Roman" w:ascii="Times New Roman" w:hAnsi="Times New Roman"/>
          <w:sz w:val="24"/>
          <w:szCs w:val="24"/>
        </w:rPr>
        <w:t>(5 marks)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Analyse the impact of one contested border on the sovereignty of a state.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Question 2 </w:t>
      </w:r>
      <w:r>
        <w:rPr>
          <w:rFonts w:eastAsia="Times New Roman" w:cs="Times New Roman" w:ascii="Times New Roman" w:hAnsi="Times New Roman"/>
          <w:sz w:val="24"/>
          <w:szCs w:val="24"/>
        </w:rPr>
        <w:t>(4 marks)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Explain how globalisation impacts the power of one non-state actor.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Question 3 </w:t>
      </w:r>
      <w:r>
        <w:rPr>
          <w:rFonts w:eastAsia="Times New Roman" w:cs="Times New Roman" w:ascii="Times New Roman" w:hAnsi="Times New Roman"/>
          <w:sz w:val="24"/>
          <w:szCs w:val="24"/>
        </w:rPr>
        <w:t>(6 marks)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Evaluate the extent to which the International Criminal Court (ICC) has successfully achieved its aims. 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4 (15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One of the following Asia-Pacific states must be used as the focus of all responses to Question 4: Australia, China, Indonesia, Japan or the United States of America.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Selected Asia-Pacific state: ____________________________________________________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spacing w:lineRule="auto" w:line="240" w:before="60" w:after="0"/>
        <w:ind w:left="425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Describe one use of power this Asia-Pacific state has taken to maintain its sovereignty. (3 marks)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spacing w:lineRule="auto" w:line="240" w:before="60" w:after="0"/>
        <w:ind w:left="425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Outline two differing interpretations of this Asia-Pacific state’s pursuit of international standing. (4 marks)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spacing w:lineRule="auto" w:line="240" w:before="60" w:after="0"/>
        <w:ind w:left="425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Analyse the relative importance of this Asia-Pacific state’s use of military power and economic power in achieving economic prosperity. (8 marks)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Question 5 </w:t>
      </w:r>
      <w:r>
        <w:rPr>
          <w:rFonts w:eastAsia="Times New Roman" w:cs="Times New Roman" w:ascii="Times New Roman" w:hAnsi="Times New Roman"/>
          <w:sz w:val="24"/>
          <w:szCs w:val="24"/>
        </w:rPr>
        <w:t>(3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Using one specific example, explain the term ‘ethics’ as it relates to the study of global politics. 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Question 6 </w:t>
      </w:r>
      <w:r>
        <w:rPr>
          <w:rFonts w:eastAsia="Times New Roman" w:cs="Times New Roman" w:ascii="Times New Roman" w:hAnsi="Times New Roman"/>
          <w:sz w:val="24"/>
          <w:szCs w:val="24"/>
        </w:rPr>
        <w:t>(4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From the list below, select one ethical issue that you have studied this year: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 </w:t>
      </w:r>
      <w:r>
        <w:rPr>
          <w:rFonts w:eastAsia="Times New Roman" w:cs="Times New Roman" w:ascii="Times New Roman" w:hAnsi="Times New Roman"/>
          <w:sz w:val="24"/>
          <w:szCs w:val="24"/>
        </w:rPr>
        <w:t>human rights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people movement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development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arms control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Ethical issue: _______________________________________________________________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Explain how one global actor’s response to this ethical issue demonstrated a pursuit of justice under international law.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7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(8 marks)</w:t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From the table below, select a debate relating to another ethical issue that you have studied this year. The ethical issue selected must be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different </w:t>
      </w:r>
      <w:r>
        <w:rPr>
          <w:rFonts w:eastAsia="Times New Roman" w:cs="Times New Roman" w:ascii="Times New Roman" w:hAnsi="Times New Roman"/>
          <w:sz w:val="24"/>
          <w:szCs w:val="24"/>
        </w:rPr>
        <w:t>from the one selected in Question 6.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00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69"/>
        <w:gridCol w:w="540"/>
        <w:gridCol w:w="6091"/>
      </w:tblGrid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Ethical issue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Debate</w:t>
            </w:r>
          </w:p>
        </w:tc>
      </w:tr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Human rights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→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State sovereignty versus ‘Responsibility to protect’</w:t>
            </w:r>
          </w:p>
        </w:tc>
      </w:tr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People Movement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→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Obligations to asylum seekers and other refugees versus national interests including border security</w:t>
            </w:r>
          </w:p>
        </w:tc>
      </w:tr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Development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→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Economic growth versus sustainable development</w:t>
            </w:r>
          </w:p>
        </w:tc>
      </w:tr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Arms control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→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Arms control versus disarmament.</w:t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Ethical issue ________________________________________________________________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Analyse how two sides of this debate may be guided by different ethical perspectives. 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8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(4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the list below, select one global crisis that you have studied this year: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You must respond to the same global crisis in Question 8 and 9.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</w:rPr>
        <w:t>climate change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</w:rPr>
        <w:t>armed conflict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</w:rPr>
        <w:t>terrorism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</w:rPr>
        <w:t>economic instability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Global crisis: _______________________________________________________________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Explain how one cause of this global crisis has been cyclical.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9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(4 marks)</w:t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From the table below, select a key aspect related to a global crisis that you have studied this year. The global crisis must be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the same </w:t>
      </w:r>
      <w:r>
        <w:rPr>
          <w:rFonts w:eastAsia="Times New Roman" w:cs="Times New Roman" w:ascii="Times New Roman" w:hAnsi="Times New Roman"/>
          <w:sz w:val="24"/>
          <w:szCs w:val="24"/>
        </w:rPr>
        <w:t>as the one selected in Question 8.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00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69"/>
        <w:gridCol w:w="540"/>
        <w:gridCol w:w="6091"/>
      </w:tblGrid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bidi w:val="0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Global crisis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bidi w:val="0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bidi w:val="0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Key aspect</w:t>
            </w:r>
          </w:p>
        </w:tc>
      </w:tr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Climate change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bidi w:val="0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→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Methods of adapting to and reducing climate change</w:t>
            </w:r>
          </w:p>
        </w:tc>
      </w:tr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Armed conflict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→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Intervention</w:t>
            </w:r>
          </w:p>
        </w:tc>
      </w:tr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Terrorism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→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Non-state terrorism</w:t>
            </w:r>
          </w:p>
        </w:tc>
      </w:tr>
      <w:tr>
        <w:trPr/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Economic instability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→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Globalisation</w:t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Explain how this key aspect challenges the effective resolution of this global crisis.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10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(7 marks)</w:t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Select another global crisis that you have studied this year. The global crisis selected must be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different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from the one selected in Question 8 and 9.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Global crisis  ________________________________________________________________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Evaluate the extent to which crisis diplomacy has supported the effective resolution of this global crisis.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SECTION B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Write an essay on one of the following questions in the space provided.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Your response will be assessed according to the assessment criteria set out on the back page.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Question 1 </w:t>
      </w:r>
      <w:r>
        <w:rPr>
          <w:rFonts w:eastAsia="Times New Roman" w:cs="Times New Roman" w:ascii="Times New Roman" w:hAnsi="Times New Roman"/>
          <w:sz w:val="24"/>
          <w:szCs w:val="24"/>
        </w:rPr>
        <w:t>(20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‘</w:t>
      </w:r>
      <w:r>
        <w:rPr>
          <w:rFonts w:eastAsia="Times New Roman" w:cs="Times New Roman" w:ascii="Times New Roman" w:hAnsi="Times New Roman"/>
          <w:sz w:val="24"/>
          <w:szCs w:val="24"/>
        </w:rPr>
        <w:t>While the process of globalisation does bring benefits to states, it also opens it up to challenges from other global actors.’ Discuss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OR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Don’t do this question, unless you want to do bad on this exam.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OR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3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Evaluate the extent to which global actor’s responses to two ethical issues reflect obligations outlined in international law.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OR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4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‘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The causes of global crises may be cyclical and the responses can at times exacerbate the original crisis.’ Discuss with reference to at least one global crisis.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114300" distB="114300" distL="114300" distR="114300" simplePos="0" locked="0" layoutInCell="0" allowOverlap="1" relativeHeight="6">
            <wp:simplePos x="0" y="0"/>
            <wp:positionH relativeFrom="column">
              <wp:posOffset>-285750</wp:posOffset>
            </wp:positionH>
            <wp:positionV relativeFrom="paragraph">
              <wp:posOffset>114300</wp:posOffset>
            </wp:positionV>
            <wp:extent cx="1552575" cy="447675"/>
            <wp:effectExtent l="0" t="0" r="0" b="0"/>
            <wp:wrapNone/>
            <wp:docPr id="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righ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END OF SECTION B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Extra space for responses.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Clearly number all responses in this space.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/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1" distT="114300" distB="114300" distL="114300" distR="114300" simplePos="0" locked="0" layoutInCell="0" allowOverlap="1" relativeHeight="5">
            <wp:simplePos x="0" y="0"/>
            <wp:positionH relativeFrom="column">
              <wp:posOffset>-1270</wp:posOffset>
            </wp:positionH>
            <wp:positionV relativeFrom="paragraph">
              <wp:posOffset>213360</wp:posOffset>
            </wp:positionV>
            <wp:extent cx="5731510" cy="1104900"/>
            <wp:effectExtent l="0" t="0" r="0" b="0"/>
            <wp:wrapNone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/>
        <w:drawing>
          <wp:inline distT="0" distB="0" distL="0" distR="0">
            <wp:extent cx="5731510" cy="1498600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END OF QUESTION AND ANSWER BOOK</w:t>
      </w:r>
    </w:p>
    <w:p>
      <w:pPr>
        <w:pStyle w:val="Normal"/>
        <w:bidi w:val="0"/>
        <w:spacing w:lineRule="auto" w:line="240" w:before="60" w:after="0"/>
        <w:jc w:val="center"/>
        <w:rPr/>
      </w:pPr>
      <w:r>
        <w:rPr/>
        <w:drawing>
          <wp:inline distT="0" distB="0" distL="0" distR="0">
            <wp:extent cx="1238250" cy="733425"/>
            <wp:effectExtent l="0" t="0" r="0" b="0"/>
            <wp:docPr id="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0"/>
      <w:footerReference w:type="default" r:id="rId11"/>
      <w:type w:val="nextPage"/>
      <w:pgSz w:w="11906" w:h="16838"/>
      <w:pgMar w:left="1440" w:right="1440" w:gutter="0" w:header="113" w:top="708" w:footer="566" w:bottom="849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lineRule="auto" w:line="276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lineRule="auto" w:line="276"/>
      <w:jc w:val="left"/>
      <w:rPr/>
    </w:pPr>
    <w:r>
      <w:rPr/>
      <w:drawing>
        <wp:anchor behindDoc="1" distT="114300" distB="114300" distL="114300" distR="114300" simplePos="0" locked="0" layoutInCell="0" allowOverlap="1" relativeHeight="8">
          <wp:simplePos x="0" y="0"/>
          <wp:positionH relativeFrom="page">
            <wp:posOffset>352425</wp:posOffset>
          </wp:positionH>
          <wp:positionV relativeFrom="page">
            <wp:posOffset>243205</wp:posOffset>
          </wp:positionV>
          <wp:extent cx="6858000" cy="3042920"/>
          <wp:effectExtent l="0" t="0" r="0" b="0"/>
          <wp:wrapNone/>
          <wp:docPr id="3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19331"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304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ind w:left="0" w:right="0" w:hanging="1133"/>
      <w:jc w:val="left"/>
      <w:rPr>
        <w:rFonts w:ascii="Times New Roman" w:hAnsi="Times New Roman" w:eastAsia="Times New Roman" w:cs="Times New Roman"/>
        <w:i/>
        <w:i/>
      </w:rPr>
    </w:pPr>
    <w:r>
      <w:rPr>
        <w:rFonts w:eastAsia="Times New Roman" w:cs="Times New Roman" w:ascii="Times New Roman" w:hAnsi="Times New Roman"/>
        <w:i/>
      </w:rPr>
      <w:t>2023 Global Politics Practice Exam #1 - By Jack Graffeo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32</Pages>
  <Words>698</Words>
  <Characters>3828</Characters>
  <CharactersWithSpaces>4441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