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260"/>
        <w:ind w:left="-141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181717"/>
          <w:sz w:val="40"/>
          <w:szCs w:val="40"/>
        </w:rPr>
        <w:t>Sample Written examination # 4 – By Jack Graffeo</w:t>
      </w:r>
    </w:p>
    <w:p>
      <w:pPr>
        <w:pStyle w:val="Normal"/>
        <w:bidi w:val="0"/>
        <w:spacing w:lineRule="auto" w:line="240" w:before="0" w:after="80"/>
        <w:ind w:left="420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181717"/>
          <w:sz w:val="26"/>
          <w:szCs w:val="26"/>
        </w:rPr>
        <w:t>November 2023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Reading time:  15 mins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Writing time:  2 hours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QUESTION AND ANSWER BOOK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Structure of the exam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1"/>
        <w:gridCol w:w="1560"/>
        <w:gridCol w:w="1559"/>
      </w:tblGrid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Section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 to be answered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marks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</w:t>
            </w:r>
          </w:p>
        </w:tc>
        <w:tc>
          <w:tcPr>
            <w:tcW w:w="1560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Total 80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0" distR="0">
            <wp:extent cx="5731510" cy="28956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gutter="0" w:header="113" w:top="708" w:footer="720" w:bottom="777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  <w:drawing>
          <wp:anchor behindDoc="1" distT="114300" distB="114300" distL="114300" distR="114300" simplePos="0" locked="0" layoutInCell="0" allowOverlap="1" relativeHeight="7">
            <wp:simplePos x="0" y="0"/>
            <wp:positionH relativeFrom="page">
              <wp:posOffset>914400</wp:posOffset>
            </wp:positionH>
            <wp:positionV relativeFrom="page">
              <wp:posOffset>564515</wp:posOffset>
            </wp:positionV>
            <wp:extent cx="5731510" cy="889000"/>
            <wp:effectExtent l="0" t="0" r="0" b="0"/>
            <wp:wrapNone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(3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one role of a legal non-state actor.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2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one Transnational corporation (TNC) can be considered a driver of progress, skills or innovation.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3 </w:t>
      </w:r>
      <w:r>
        <w:rPr>
          <w:rFonts w:eastAsia="Times New Roman" w:cs="Times New Roman" w:ascii="Times New Roman" w:hAnsi="Times New Roman"/>
          <w:sz w:val="24"/>
          <w:szCs w:val="24"/>
        </w:rPr>
        <w:t>(6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Assess the extent to which the International Monetary Fund (IMF) effectively facilitates global governance.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 (17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One of the following Asia-Pacific states must be used as the focus of all responses to Question 4: Australia, China, Indonesia, Japan or the United States of America.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Selected Asia-Pacific state: 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how idealism has influenced this Asia-Pacific state’s use of cultural power. (3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Discuss two differing interpretations of this Asia-Pacific state’s pursuit of regional relationships. (6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Compare the extent to which this Asia-Pacific state has successfully achieved two of its national interests. (8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5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list below, select one ethical issue that you have studied this year: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ethical issue in Question 5 and 6.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>human rights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people movement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development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arms control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one limitation to the effectiveness of one international law in addressing this ethical issue.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6 </w:t>
      </w:r>
      <w:r>
        <w:rPr>
          <w:rFonts w:eastAsia="Times New Roman" w:cs="Times New Roman" w:ascii="Times New Roman" w:hAnsi="Times New Roman"/>
          <w:sz w:val="24"/>
          <w:szCs w:val="24"/>
        </w:rPr>
        <w:t>(5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Using an ethical debate, discuss how this ethical issue can challenge the national interests of a state.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ethical issue as Question 5.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(6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ethical issue that you have studied this year.  The ethical issue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different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one selected in Question 5 and 6.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Evaluate the effectiveness of one global actor’s response to this ethical issue.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(4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the list below, select one global crisis that you have studied this year: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in Question 8 and 9.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climate change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armed conflict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terrorism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economic instability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one way globalisation has supported the effective resolution of this global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the impact of one instance of crisis diplomacy in supporting an effective response to this global crisis.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as Question 8.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10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(6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global crisis that you have studied this year. The global crisis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different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one selected in Question 8 and 9.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 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Compare the effectiveness of two global actor’s responses to this global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an essay on one of the following questions in the space provided.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 response will be assessed according to the assessment criteria set out on the back page.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Contested and changing state borders present the most significant challenge to state sovereignty.’ Discuss with reference to the different challenges facing state sovereignty.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Don’t do this question, unless you want to do bad on this exam.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what extent do international laws assist with the resolution of two ethical issues?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Assess the effectiveness of international cooperation in supporting the resolution of two global crises.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-285750</wp:posOffset>
            </wp:positionH>
            <wp:positionV relativeFrom="paragraph">
              <wp:posOffset>114300</wp:posOffset>
            </wp:positionV>
            <wp:extent cx="1552575" cy="447675"/>
            <wp:effectExtent l="0" t="0" r="0" b="0"/>
            <wp:wrapNone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Extra space for responses.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Clearly number all responses in this space.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1" distT="114300" distB="114300" distL="114300" distR="11430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213360</wp:posOffset>
            </wp:positionV>
            <wp:extent cx="5731510" cy="1104900"/>
            <wp:effectExtent l="0" t="0" r="0" b="0"/>
            <wp:wrapNone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/>
        <w:drawing>
          <wp:inline distT="0" distB="0" distL="0" distR="0">
            <wp:extent cx="5731510" cy="14986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QUESTION AND ANSWER BOOK</w:t>
      </w:r>
    </w:p>
    <w:p>
      <w:pPr>
        <w:pStyle w:val="Normal"/>
        <w:bidi w:val="0"/>
        <w:spacing w:lineRule="auto" w:line="240" w:before="60" w:after="0"/>
        <w:jc w:val="center"/>
        <w:rPr/>
      </w:pPr>
      <w:r>
        <w:rPr/>
        <w:drawing>
          <wp:inline distT="0" distB="0" distL="0" distR="0">
            <wp:extent cx="1238250" cy="73342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1440" w:right="1440" w:gutter="0" w:header="113" w:top="708" w:footer="566" w:bottom="84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  <w:drawing>
        <wp:anchor behindDoc="1" distT="114300" distB="114300" distL="114300" distR="114300" simplePos="0" locked="0" layoutInCell="0" allowOverlap="1" relativeHeight="8">
          <wp:simplePos x="0" y="0"/>
          <wp:positionH relativeFrom="page">
            <wp:posOffset>352425</wp:posOffset>
          </wp:positionH>
          <wp:positionV relativeFrom="page">
            <wp:posOffset>243205</wp:posOffset>
          </wp:positionV>
          <wp:extent cx="6858000" cy="3061970"/>
          <wp:effectExtent l="0" t="0" r="0" b="0"/>
          <wp:wrapNone/>
          <wp:docPr id="3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8828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306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left="0" w:right="0" w:hanging="1133"/>
      <w:jc w:val="left"/>
      <w:rPr>
        <w:rFonts w:ascii="Times New Roman" w:hAnsi="Times New Roman" w:eastAsia="Times New Roman" w:cs="Times New Roman"/>
        <w:i/>
        <w:i/>
      </w:rPr>
    </w:pPr>
    <w:r>
      <w:rPr>
        <w:rFonts w:eastAsia="Times New Roman" w:cs="Times New Roman" w:ascii="Times New Roman" w:hAnsi="Times New Roman"/>
        <w:i/>
      </w:rPr>
      <w:t>2023 Global Politics Practice Exam #4 - By Jack Graffeo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27</Pages>
  <Words>602</Words>
  <Characters>3327</Characters>
  <CharactersWithSpaces>3864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