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3EEE" w14:textId="63E9EE12" w:rsidR="00407B17" w:rsidRPr="001E7B0F" w:rsidRDefault="00266145" w:rsidP="00E77581">
      <w:pPr>
        <w:ind w:hanging="284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MARKING KEY: </w:t>
      </w:r>
      <w:r w:rsidR="00287608" w:rsidRPr="001E7B0F">
        <w:rPr>
          <w:rFonts w:cs="Arial"/>
          <w:b/>
          <w:sz w:val="28"/>
          <w:szCs w:val="28"/>
        </w:rPr>
        <w:t>Year 1</w:t>
      </w:r>
      <w:r w:rsidR="0015733D">
        <w:rPr>
          <w:rFonts w:cs="Arial"/>
          <w:b/>
          <w:sz w:val="28"/>
          <w:szCs w:val="28"/>
        </w:rPr>
        <w:t>2</w:t>
      </w:r>
      <w:r w:rsidR="00287608" w:rsidRPr="001E7B0F">
        <w:rPr>
          <w:rFonts w:cs="Arial"/>
          <w:b/>
          <w:sz w:val="28"/>
          <w:szCs w:val="28"/>
        </w:rPr>
        <w:t xml:space="preserve"> ATAR </w:t>
      </w:r>
      <w:r w:rsidR="00407B17" w:rsidRPr="001E7B0F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>conomics Sem 1 Unit 3 Exam</w:t>
      </w:r>
      <w:r w:rsidR="00010FC7">
        <w:rPr>
          <w:rFonts w:cs="Arial"/>
          <w:b/>
          <w:sz w:val="28"/>
          <w:szCs w:val="28"/>
        </w:rPr>
        <w:t>ination</w:t>
      </w:r>
      <w:r>
        <w:rPr>
          <w:rFonts w:cs="Arial"/>
          <w:b/>
          <w:sz w:val="28"/>
          <w:szCs w:val="28"/>
        </w:rPr>
        <w:t xml:space="preserve"> (2023)</w:t>
      </w:r>
      <w:r w:rsidR="00E77581">
        <w:rPr>
          <w:rFonts w:cs="Arial"/>
          <w:bCs/>
          <w:sz w:val="28"/>
          <w:szCs w:val="28"/>
        </w:rPr>
        <w:t xml:space="preserve"> </w:t>
      </w:r>
    </w:p>
    <w:p w14:paraId="4E523D6D" w14:textId="440B6852" w:rsidR="00407B17" w:rsidRPr="005C4203" w:rsidRDefault="00407B17" w:rsidP="00287608">
      <w:pPr>
        <w:ind w:hanging="284"/>
        <w:rPr>
          <w:rFonts w:cs="Arial"/>
          <w:b/>
          <w:sz w:val="18"/>
          <w:szCs w:val="18"/>
        </w:rPr>
      </w:pPr>
    </w:p>
    <w:p w14:paraId="4D97EC09" w14:textId="44D021CC" w:rsidR="006F1C90" w:rsidRPr="006F1C90" w:rsidRDefault="006F1C90" w:rsidP="00287608">
      <w:pPr>
        <w:pStyle w:val="NormalText"/>
        <w:tabs>
          <w:tab w:val="left" w:pos="7088"/>
        </w:tabs>
        <w:spacing w:after="120"/>
        <w:ind w:hanging="284"/>
        <w:rPr>
          <w:rFonts w:asciiTheme="minorHAnsi" w:hAnsiTheme="minorHAnsi" w:cs="Arial"/>
          <w:b/>
          <w:sz w:val="28"/>
          <w:szCs w:val="28"/>
        </w:rPr>
      </w:pPr>
      <w:r w:rsidRPr="006F1C90">
        <w:rPr>
          <w:rFonts w:asciiTheme="minorHAnsi" w:hAnsiTheme="minorHAnsi" w:cs="Arial"/>
          <w:b/>
          <w:sz w:val="28"/>
          <w:szCs w:val="28"/>
        </w:rPr>
        <w:t>Name:</w:t>
      </w:r>
    </w:p>
    <w:p w14:paraId="76EA4AB8" w14:textId="78E39354" w:rsidR="00407B17" w:rsidRPr="005C1351" w:rsidRDefault="00407B17" w:rsidP="00287608">
      <w:pPr>
        <w:pStyle w:val="NormalText"/>
        <w:tabs>
          <w:tab w:val="left" w:pos="7088"/>
        </w:tabs>
        <w:spacing w:after="120"/>
        <w:ind w:hanging="284"/>
        <w:rPr>
          <w:rFonts w:asciiTheme="minorHAnsi" w:hAnsiTheme="minorHAnsi" w:cs="Arial"/>
          <w:b/>
          <w:sz w:val="24"/>
          <w:szCs w:val="24"/>
        </w:rPr>
      </w:pPr>
      <w:r w:rsidRPr="005C1351">
        <w:rPr>
          <w:rFonts w:asciiTheme="minorHAnsi" w:hAnsiTheme="minorHAnsi" w:cs="Arial"/>
          <w:b/>
          <w:sz w:val="24"/>
          <w:szCs w:val="24"/>
        </w:rPr>
        <w:t>Section One:  Multiple Choice</w:t>
      </w:r>
      <w:r w:rsidRPr="005C1351">
        <w:rPr>
          <w:rFonts w:asciiTheme="minorHAnsi" w:hAnsiTheme="minorHAnsi" w:cs="Arial"/>
          <w:b/>
          <w:sz w:val="24"/>
          <w:szCs w:val="24"/>
        </w:rPr>
        <w:tab/>
      </w:r>
      <w:r w:rsidRPr="005C1351">
        <w:rPr>
          <w:rFonts w:asciiTheme="minorHAnsi" w:hAnsiTheme="minorHAnsi" w:cs="Arial"/>
          <w:b/>
          <w:sz w:val="24"/>
          <w:szCs w:val="24"/>
        </w:rPr>
        <w:tab/>
        <w:t xml:space="preserve">         </w:t>
      </w:r>
      <w:r w:rsidR="00287608">
        <w:rPr>
          <w:rFonts w:asciiTheme="minorHAnsi" w:hAnsiTheme="minorHAnsi" w:cs="Arial"/>
          <w:b/>
          <w:sz w:val="24"/>
          <w:szCs w:val="24"/>
        </w:rPr>
        <w:tab/>
      </w:r>
      <w:r w:rsidR="00287608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5C4203">
        <w:rPr>
          <w:rFonts w:asciiTheme="minorHAnsi" w:hAnsiTheme="minorHAnsi" w:cs="Arial"/>
          <w:b/>
          <w:sz w:val="24"/>
          <w:szCs w:val="24"/>
        </w:rPr>
        <w:t xml:space="preserve">   </w:t>
      </w:r>
      <w:r w:rsidRPr="005C1351">
        <w:rPr>
          <w:rFonts w:asciiTheme="minorHAnsi" w:hAnsiTheme="minorHAnsi" w:cs="Arial"/>
          <w:b/>
          <w:sz w:val="24"/>
          <w:szCs w:val="24"/>
        </w:rPr>
        <w:t>(</w:t>
      </w:r>
      <w:proofErr w:type="gramEnd"/>
      <w:r w:rsidRPr="005C1351">
        <w:rPr>
          <w:rFonts w:asciiTheme="minorHAnsi" w:hAnsiTheme="minorHAnsi" w:cs="Arial"/>
          <w:b/>
          <w:sz w:val="24"/>
          <w:szCs w:val="24"/>
        </w:rPr>
        <w:t>24 Marks)</w:t>
      </w:r>
    </w:p>
    <w:p w14:paraId="135D21E7" w14:textId="154170B4" w:rsidR="00407B17" w:rsidRPr="00E77581" w:rsidRDefault="00407B17" w:rsidP="00287608">
      <w:pPr>
        <w:ind w:hanging="284"/>
        <w:rPr>
          <w:rFonts w:cs="Arial"/>
          <w:b/>
          <w:sz w:val="8"/>
          <w:szCs w:val="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080"/>
        <w:gridCol w:w="450"/>
        <w:gridCol w:w="1170"/>
        <w:gridCol w:w="450"/>
        <w:gridCol w:w="1080"/>
        <w:gridCol w:w="450"/>
        <w:gridCol w:w="1170"/>
      </w:tblGrid>
      <w:tr w:rsidR="003A7EC8" w:rsidRPr="00F7461F" w14:paraId="07051330" w14:textId="47B9D969" w:rsidTr="003A7EC8">
        <w:trPr>
          <w:jc w:val="center"/>
        </w:trPr>
        <w:tc>
          <w:tcPr>
            <w:tcW w:w="445" w:type="dxa"/>
          </w:tcPr>
          <w:p w14:paraId="21865A42" w14:textId="61DCC16D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80" w:type="dxa"/>
          </w:tcPr>
          <w:p w14:paraId="3A415E35" w14:textId="51BF613E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  <w:vAlign w:val="center"/>
          </w:tcPr>
          <w:p w14:paraId="78C7F4FC" w14:textId="4FBED5E0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1170" w:type="dxa"/>
          </w:tcPr>
          <w:p w14:paraId="2A0E70AB" w14:textId="29C68771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450" w:type="dxa"/>
          </w:tcPr>
          <w:p w14:paraId="0A1E177E" w14:textId="3335904F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1080" w:type="dxa"/>
          </w:tcPr>
          <w:p w14:paraId="24783221" w14:textId="4F39BB38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</w:tcPr>
          <w:p w14:paraId="13A800D7" w14:textId="7557EC1C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19</w:t>
            </w:r>
          </w:p>
        </w:tc>
        <w:tc>
          <w:tcPr>
            <w:tcW w:w="1170" w:type="dxa"/>
          </w:tcPr>
          <w:p w14:paraId="3FD66032" w14:textId="65E67B2E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</w:tr>
      <w:tr w:rsidR="003A7EC8" w:rsidRPr="00F7461F" w14:paraId="29B90231" w14:textId="1E3529D8" w:rsidTr="003A7EC8">
        <w:trPr>
          <w:jc w:val="center"/>
        </w:trPr>
        <w:tc>
          <w:tcPr>
            <w:tcW w:w="445" w:type="dxa"/>
            <w:shd w:val="clear" w:color="auto" w:fill="F2F2F2" w:themeFill="background1" w:themeFillShade="F2"/>
          </w:tcPr>
          <w:p w14:paraId="68BDBB5A" w14:textId="6CF56EE7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51C95E43" w14:textId="36027645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3531FFC4" w14:textId="4D654390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A2DCA5C" w14:textId="4046C069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78037083" w14:textId="4E079AC3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14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4030B535" w14:textId="74D02E14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205A9578" w14:textId="1C7AF117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8930879" w14:textId="56107C03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</w:tr>
      <w:tr w:rsidR="003A7EC8" w:rsidRPr="00F7461F" w14:paraId="5BAC50DE" w14:textId="3BB91553" w:rsidTr="003A7EC8">
        <w:trPr>
          <w:jc w:val="center"/>
        </w:trPr>
        <w:tc>
          <w:tcPr>
            <w:tcW w:w="445" w:type="dxa"/>
          </w:tcPr>
          <w:p w14:paraId="3995D251" w14:textId="1EAC7ADF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1080" w:type="dxa"/>
          </w:tcPr>
          <w:p w14:paraId="43B22FF6" w14:textId="177FFA61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  <w:vAlign w:val="center"/>
          </w:tcPr>
          <w:p w14:paraId="25E6D599" w14:textId="15154F89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9</w:t>
            </w:r>
          </w:p>
        </w:tc>
        <w:tc>
          <w:tcPr>
            <w:tcW w:w="1170" w:type="dxa"/>
          </w:tcPr>
          <w:p w14:paraId="239D1145" w14:textId="7550451F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  <w:tc>
          <w:tcPr>
            <w:tcW w:w="450" w:type="dxa"/>
          </w:tcPr>
          <w:p w14:paraId="22574A2F" w14:textId="7D9D4633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080" w:type="dxa"/>
          </w:tcPr>
          <w:p w14:paraId="6E012D80" w14:textId="7184B431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A</w:t>
            </w:r>
          </w:p>
        </w:tc>
        <w:tc>
          <w:tcPr>
            <w:tcW w:w="450" w:type="dxa"/>
          </w:tcPr>
          <w:p w14:paraId="792BE7B8" w14:textId="0E83E9EE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21</w:t>
            </w:r>
          </w:p>
        </w:tc>
        <w:tc>
          <w:tcPr>
            <w:tcW w:w="1170" w:type="dxa"/>
          </w:tcPr>
          <w:p w14:paraId="4673E54C" w14:textId="51725E66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</w:tr>
      <w:tr w:rsidR="003A7EC8" w:rsidRPr="00F7461F" w14:paraId="455A34F5" w14:textId="67306DC6" w:rsidTr="003A7EC8">
        <w:trPr>
          <w:jc w:val="center"/>
        </w:trPr>
        <w:tc>
          <w:tcPr>
            <w:tcW w:w="445" w:type="dxa"/>
            <w:shd w:val="clear" w:color="auto" w:fill="F2F2F2" w:themeFill="background1" w:themeFillShade="F2"/>
          </w:tcPr>
          <w:p w14:paraId="7CA73574" w14:textId="59F286AA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5BA970E" w14:textId="23B50F64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5241CDED" w14:textId="0B8E5980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185CEC5" w14:textId="2378B352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7DD830F3" w14:textId="3DC2D706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C397D12" w14:textId="0B01B09E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A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64D521C7" w14:textId="4A583527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7F0249D" w14:textId="2B9C4AB2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</w:tr>
      <w:tr w:rsidR="003A7EC8" w:rsidRPr="00F7461F" w14:paraId="536234EC" w14:textId="62B97326" w:rsidTr="003A7EC8">
        <w:trPr>
          <w:jc w:val="center"/>
        </w:trPr>
        <w:tc>
          <w:tcPr>
            <w:tcW w:w="445" w:type="dxa"/>
          </w:tcPr>
          <w:p w14:paraId="30AE693B" w14:textId="482516CD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080" w:type="dxa"/>
          </w:tcPr>
          <w:p w14:paraId="2E07C830" w14:textId="741C32FC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A</w:t>
            </w:r>
          </w:p>
        </w:tc>
        <w:tc>
          <w:tcPr>
            <w:tcW w:w="450" w:type="dxa"/>
            <w:vAlign w:val="center"/>
          </w:tcPr>
          <w:p w14:paraId="7B97A569" w14:textId="04AC4EFD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11</w:t>
            </w:r>
          </w:p>
        </w:tc>
        <w:tc>
          <w:tcPr>
            <w:tcW w:w="1170" w:type="dxa"/>
          </w:tcPr>
          <w:p w14:paraId="03B1B465" w14:textId="68840A68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A</w:t>
            </w:r>
          </w:p>
        </w:tc>
        <w:tc>
          <w:tcPr>
            <w:tcW w:w="450" w:type="dxa"/>
          </w:tcPr>
          <w:p w14:paraId="0E273966" w14:textId="3725B8CD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17</w:t>
            </w:r>
          </w:p>
        </w:tc>
        <w:tc>
          <w:tcPr>
            <w:tcW w:w="1080" w:type="dxa"/>
          </w:tcPr>
          <w:p w14:paraId="0677BB28" w14:textId="5AE157C4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450" w:type="dxa"/>
          </w:tcPr>
          <w:p w14:paraId="742A1F5F" w14:textId="3E5BFFC8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1170" w:type="dxa"/>
          </w:tcPr>
          <w:p w14:paraId="7F836A05" w14:textId="25EA47C3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</w:tr>
      <w:tr w:rsidR="003A7EC8" w:rsidRPr="00F7461F" w14:paraId="488D8141" w14:textId="6F872D43" w:rsidTr="003A7EC8">
        <w:trPr>
          <w:jc w:val="center"/>
        </w:trPr>
        <w:tc>
          <w:tcPr>
            <w:tcW w:w="445" w:type="dxa"/>
            <w:shd w:val="clear" w:color="auto" w:fill="F2F2F2" w:themeFill="background1" w:themeFillShade="F2"/>
          </w:tcPr>
          <w:p w14:paraId="79951E58" w14:textId="51E897A7" w:rsidR="00626360" w:rsidRPr="00F7461F" w:rsidRDefault="00626360" w:rsidP="00626360">
            <w:pPr>
              <w:ind w:right="-253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8BA0349" w14:textId="78DCEE92" w:rsidR="00626360" w:rsidRPr="00F7461F" w:rsidRDefault="00626360" w:rsidP="00626360">
            <w:pPr>
              <w:ind w:left="173" w:hanging="173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431D0852" w14:textId="6D19DC0D" w:rsidR="00626360" w:rsidRPr="00F7461F" w:rsidRDefault="00626360" w:rsidP="00626360">
            <w:pPr>
              <w:ind w:right="-252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BD514D8" w14:textId="2C902BC6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360D0F23" w14:textId="60224451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18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28E9B58" w14:textId="11F0E727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C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14:paraId="6DDC01F2" w14:textId="76C8A146" w:rsidR="00626360" w:rsidRPr="00626360" w:rsidRDefault="00626360" w:rsidP="00626360">
            <w:pPr>
              <w:ind w:left="175" w:hanging="284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626360">
              <w:rPr>
                <w:rFonts w:cs="Arial"/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FE04F76" w14:textId="27CFC70D" w:rsidR="00626360" w:rsidRPr="00F7461F" w:rsidRDefault="00626360" w:rsidP="00626360">
            <w:pPr>
              <w:ind w:left="175" w:hanging="284"/>
              <w:jc w:val="center"/>
              <w:rPr>
                <w:rFonts w:cs="Arial"/>
                <w:bCs/>
                <w:sz w:val="22"/>
                <w:szCs w:val="22"/>
                <w:lang w:val="en-US"/>
              </w:rPr>
            </w:pPr>
            <w:r w:rsidRPr="00F7461F">
              <w:rPr>
                <w:rFonts w:cs="Arial"/>
                <w:bCs/>
                <w:sz w:val="22"/>
                <w:szCs w:val="22"/>
                <w:lang w:val="en-US"/>
              </w:rPr>
              <w:t>B</w:t>
            </w:r>
          </w:p>
        </w:tc>
      </w:tr>
    </w:tbl>
    <w:p w14:paraId="0A8D669C" w14:textId="77777777" w:rsidR="00407B17" w:rsidRPr="005C1351" w:rsidRDefault="00407B17" w:rsidP="00287608">
      <w:pPr>
        <w:ind w:hanging="284"/>
        <w:rPr>
          <w:rFonts w:cs="Arial"/>
          <w:b/>
          <w:lang w:val="en-US"/>
        </w:rPr>
      </w:pPr>
    </w:p>
    <w:p w14:paraId="55D7DD95" w14:textId="456DBE62" w:rsidR="00407B17" w:rsidRPr="005C1351" w:rsidRDefault="00407B17" w:rsidP="00287608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ind w:hanging="284"/>
        <w:rPr>
          <w:rFonts w:cs="Arial"/>
          <w:b/>
          <w:bCs/>
        </w:rPr>
      </w:pPr>
      <w:r w:rsidRPr="005C1351">
        <w:rPr>
          <w:rFonts w:cs="Arial"/>
          <w:b/>
          <w:bCs/>
        </w:rPr>
        <w:t xml:space="preserve">Section Two: Data interpretation/Short response </w:t>
      </w:r>
      <w:r w:rsidRPr="005C1351">
        <w:rPr>
          <w:rFonts w:cs="Arial"/>
          <w:b/>
          <w:bCs/>
        </w:rPr>
        <w:tab/>
      </w:r>
      <w:r w:rsidRPr="005C1351">
        <w:rPr>
          <w:rFonts w:cs="Arial"/>
          <w:b/>
          <w:bCs/>
        </w:rPr>
        <w:tab/>
        <w:t xml:space="preserve">         </w:t>
      </w:r>
      <w:r w:rsidR="00287608">
        <w:rPr>
          <w:rFonts w:cs="Arial"/>
          <w:b/>
          <w:bCs/>
        </w:rPr>
        <w:tab/>
      </w:r>
      <w:r w:rsidR="00287608">
        <w:rPr>
          <w:rFonts w:cs="Arial"/>
          <w:b/>
          <w:bCs/>
        </w:rPr>
        <w:tab/>
      </w:r>
      <w:r w:rsidR="005C4203">
        <w:rPr>
          <w:rFonts w:cs="Arial"/>
          <w:b/>
          <w:bCs/>
        </w:rPr>
        <w:t xml:space="preserve">   </w:t>
      </w:r>
      <w:r w:rsidRPr="005C1351">
        <w:rPr>
          <w:rFonts w:cs="Arial"/>
          <w:b/>
          <w:bCs/>
        </w:rPr>
        <w:t>(</w:t>
      </w:r>
      <w:r w:rsidR="007048B9">
        <w:rPr>
          <w:rFonts w:cs="Arial"/>
          <w:b/>
          <w:bCs/>
        </w:rPr>
        <w:t xml:space="preserve">36 </w:t>
      </w:r>
      <w:r w:rsidRPr="005C1351">
        <w:rPr>
          <w:rFonts w:cs="Arial"/>
          <w:b/>
          <w:bCs/>
        </w:rPr>
        <w:t>Marks)</w:t>
      </w:r>
    </w:p>
    <w:p w14:paraId="58582DBD" w14:textId="0604741D" w:rsidR="00407B17" w:rsidRPr="005C1351" w:rsidRDefault="00407B17" w:rsidP="00287608">
      <w:pPr>
        <w:tabs>
          <w:tab w:val="left" w:pos="7655"/>
        </w:tabs>
        <w:spacing w:after="120"/>
        <w:ind w:hanging="284"/>
        <w:rPr>
          <w:rFonts w:cs="Arial"/>
          <w:b/>
        </w:rPr>
      </w:pPr>
      <w:r w:rsidRPr="005C1351">
        <w:rPr>
          <w:rFonts w:cs="Arial"/>
          <w:b/>
        </w:rPr>
        <w:t xml:space="preserve">Question 25 </w:t>
      </w:r>
      <w:r w:rsidRPr="005C1351">
        <w:rPr>
          <w:rFonts w:cs="Arial"/>
          <w:b/>
        </w:rPr>
        <w:tab/>
      </w:r>
      <w:r w:rsidR="00287608">
        <w:rPr>
          <w:rFonts w:cs="Arial"/>
          <w:b/>
        </w:rPr>
        <w:tab/>
      </w:r>
      <w:r w:rsidR="00287608">
        <w:rPr>
          <w:rFonts w:cs="Arial"/>
          <w:b/>
        </w:rPr>
        <w:tab/>
      </w:r>
      <w:r w:rsidR="005C4203">
        <w:rPr>
          <w:rFonts w:cs="Arial"/>
          <w:b/>
        </w:rPr>
        <w:t xml:space="preserve">   </w:t>
      </w:r>
      <w:r w:rsidRPr="005C1351">
        <w:rPr>
          <w:rFonts w:cs="Arial"/>
          <w:b/>
        </w:rPr>
        <w:t>(12 marks)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559"/>
        <w:gridCol w:w="90"/>
        <w:gridCol w:w="8282"/>
        <w:gridCol w:w="1276"/>
      </w:tblGrid>
      <w:tr w:rsidR="00E77581" w:rsidRPr="005C1351" w14:paraId="09A10CEE" w14:textId="77777777" w:rsidTr="0010343E">
        <w:trPr>
          <w:trHeight w:val="398"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D026" w14:textId="491D2EAE" w:rsidR="00E77581" w:rsidRPr="00A26D02" w:rsidRDefault="00E77581" w:rsidP="001E3E51">
            <w:pPr>
              <w:ind w:hanging="86"/>
              <w:jc w:val="right"/>
              <w:rPr>
                <w:rFonts w:cs="Arial"/>
              </w:rPr>
            </w:pPr>
            <w:r w:rsidRPr="00A26D02">
              <w:rPr>
                <w:rFonts w:cs="Arial"/>
              </w:rPr>
              <w:t>a (</w:t>
            </w:r>
            <w:proofErr w:type="spellStart"/>
            <w:r w:rsidRPr="00A26D02">
              <w:rPr>
                <w:rFonts w:cs="Arial"/>
              </w:rPr>
              <w:t>i</w:t>
            </w:r>
            <w:proofErr w:type="spellEnd"/>
            <w:r w:rsidRPr="00A26D02">
              <w:rPr>
                <w:rFonts w:cs="Arial"/>
              </w:rPr>
              <w:t>)</w:t>
            </w:r>
          </w:p>
        </w:tc>
        <w:tc>
          <w:tcPr>
            <w:tcW w:w="9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14B43" w14:textId="1D340503" w:rsidR="00E77581" w:rsidRPr="00A26D02" w:rsidRDefault="00E77581" w:rsidP="00F7461F">
            <w:pPr>
              <w:ind w:hanging="86"/>
              <w:rPr>
                <w:rFonts w:cs="Arial"/>
              </w:rPr>
            </w:pPr>
            <w:r w:rsidRPr="00A26D02">
              <w:rPr>
                <w:rFonts w:cs="Arial"/>
              </w:rPr>
              <w:t>What percentage of Australia’s imports from India will now be tariff free?</w:t>
            </w:r>
          </w:p>
        </w:tc>
      </w:tr>
      <w:tr w:rsidR="00A12F27" w:rsidRPr="005C1351" w14:paraId="273838DB" w14:textId="77777777" w:rsidTr="00192416">
        <w:trPr>
          <w:trHeight w:val="298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FB0541" w14:textId="6EE02777" w:rsidR="00A12F27" w:rsidRPr="00F64D4C" w:rsidRDefault="00A12F27" w:rsidP="00F64D4C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F64D4C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A054516" w14:textId="713A32AB" w:rsidR="00A12F27" w:rsidRPr="00F64D4C" w:rsidRDefault="00A12F27" w:rsidP="00287608">
            <w:pPr>
              <w:jc w:val="center"/>
              <w:rPr>
                <w:rFonts w:cs="Arial"/>
                <w:b/>
                <w:bCs/>
              </w:rPr>
            </w:pPr>
            <w:r w:rsidRPr="00F64D4C">
              <w:rPr>
                <w:rFonts w:cs="Arial"/>
                <w:b/>
                <w:bCs/>
              </w:rPr>
              <w:t>Marks</w:t>
            </w:r>
          </w:p>
        </w:tc>
      </w:tr>
      <w:tr w:rsidR="00E77581" w:rsidRPr="005C1351" w14:paraId="09F2359B" w14:textId="77777777" w:rsidTr="00DB5231">
        <w:trPr>
          <w:trHeight w:val="424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824B8B" w14:textId="461D3C73" w:rsidR="00E77581" w:rsidRPr="006F746B" w:rsidRDefault="006F746B" w:rsidP="00F25DEF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FF0000"/>
              </w:rPr>
            </w:pPr>
            <w:r w:rsidRPr="00A26D02">
              <w:rPr>
                <w:rFonts w:cs="Arial"/>
              </w:rPr>
              <w:t xml:space="preserve">96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98FB6B" w14:textId="0894C771" w:rsidR="00E77581" w:rsidRPr="001702A1" w:rsidRDefault="00E77581" w:rsidP="00287608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1702A1">
              <w:rPr>
                <w:rFonts w:cs="Arial"/>
                <w:b/>
                <w:bCs/>
              </w:rPr>
              <w:t xml:space="preserve">1 </w:t>
            </w:r>
          </w:p>
        </w:tc>
      </w:tr>
      <w:tr w:rsidR="00E77581" w:rsidRPr="005C1351" w14:paraId="5C55C424" w14:textId="77777777" w:rsidTr="00A12F27">
        <w:trPr>
          <w:trHeight w:val="631"/>
        </w:trPr>
        <w:tc>
          <w:tcPr>
            <w:tcW w:w="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C690E" w14:textId="77777777" w:rsidR="00E77581" w:rsidRPr="00FD6F01" w:rsidRDefault="00E77581" w:rsidP="00E77581">
            <w:pPr>
              <w:ind w:hanging="86"/>
              <w:jc w:val="center"/>
              <w:rPr>
                <w:rFonts w:cs="Arial"/>
                <w:sz w:val="16"/>
                <w:szCs w:val="16"/>
              </w:rPr>
            </w:pPr>
          </w:p>
          <w:p w14:paraId="3456F190" w14:textId="7DDFAA12" w:rsidR="00E77581" w:rsidRPr="00FD6F01" w:rsidRDefault="00E77581" w:rsidP="001E3E51">
            <w:pPr>
              <w:ind w:hanging="86"/>
              <w:jc w:val="right"/>
              <w:rPr>
                <w:rFonts w:cs="Arial"/>
                <w:sz w:val="18"/>
                <w:szCs w:val="18"/>
              </w:rPr>
            </w:pPr>
            <w:r w:rsidRPr="00FD6F01">
              <w:rPr>
                <w:rFonts w:cs="Arial"/>
              </w:rPr>
              <w:t>(ii)</w:t>
            </w:r>
          </w:p>
        </w:tc>
        <w:tc>
          <w:tcPr>
            <w:tcW w:w="9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8D4FB" w14:textId="77777777" w:rsidR="00E77581" w:rsidRPr="00FD6F01" w:rsidRDefault="00E77581" w:rsidP="00F7461F">
            <w:pPr>
              <w:ind w:hanging="86"/>
              <w:rPr>
                <w:rFonts w:cs="Arial"/>
                <w:sz w:val="16"/>
                <w:szCs w:val="16"/>
              </w:rPr>
            </w:pPr>
          </w:p>
          <w:p w14:paraId="015CB343" w14:textId="0DA702F3" w:rsidR="00E77581" w:rsidRPr="00FD6F01" w:rsidRDefault="00E77581" w:rsidP="00F7461F">
            <w:pPr>
              <w:ind w:hanging="86"/>
              <w:rPr>
                <w:rFonts w:cs="Arial"/>
                <w:color w:val="FF0000"/>
              </w:rPr>
            </w:pPr>
            <w:r w:rsidRPr="00FD6F01">
              <w:rPr>
                <w:rFonts w:cs="Arial"/>
              </w:rPr>
              <w:t>What percentage of Australia’s exports to India will now be tariff free?</w:t>
            </w:r>
          </w:p>
        </w:tc>
      </w:tr>
      <w:tr w:rsidR="00A12F27" w:rsidRPr="005C1351" w14:paraId="7D8C99CB" w14:textId="77777777" w:rsidTr="00192416">
        <w:trPr>
          <w:trHeight w:val="325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FB3C41" w14:textId="6BB5B26B" w:rsidR="00A12F27" w:rsidRPr="00F64D4C" w:rsidRDefault="00A12F27" w:rsidP="00F64D4C">
            <w:pPr>
              <w:jc w:val="center"/>
              <w:rPr>
                <w:rFonts w:cs="Arial"/>
                <w:b/>
                <w:bCs/>
              </w:rPr>
            </w:pPr>
            <w:r w:rsidRPr="00F64D4C">
              <w:rPr>
                <w:b/>
                <w:bCs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437FDB" w14:textId="348A92A1" w:rsidR="00A12F27" w:rsidRPr="00F64D4C" w:rsidRDefault="00A12F27" w:rsidP="00A12F27">
            <w:pPr>
              <w:jc w:val="center"/>
              <w:rPr>
                <w:rFonts w:cs="Arial"/>
                <w:b/>
                <w:bCs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A12F27" w:rsidRPr="005C1351" w14:paraId="65BFEC80" w14:textId="77777777" w:rsidTr="00A12F27">
        <w:trPr>
          <w:trHeight w:val="417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35368C" w14:textId="3F29EAB0" w:rsidR="00A12F27" w:rsidRPr="006F746B" w:rsidRDefault="00A12F27" w:rsidP="00F25DEF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 w:rsidRPr="006F746B">
              <w:rPr>
                <w:rFonts w:cs="Arial"/>
              </w:rPr>
              <w:t xml:space="preserve">85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7A73F9" w14:textId="2D49F04F" w:rsidR="00A12F27" w:rsidRPr="001702A1" w:rsidRDefault="00A12F27" w:rsidP="00287608">
            <w:pPr>
              <w:jc w:val="center"/>
              <w:rPr>
                <w:rFonts w:cs="Arial"/>
                <w:b/>
                <w:bCs/>
              </w:rPr>
            </w:pPr>
            <w:r w:rsidRPr="001702A1">
              <w:rPr>
                <w:rFonts w:cs="Arial"/>
                <w:b/>
                <w:bCs/>
              </w:rPr>
              <w:t xml:space="preserve">1 </w:t>
            </w:r>
          </w:p>
        </w:tc>
      </w:tr>
      <w:tr w:rsidR="00A12F27" w:rsidRPr="005C1351" w14:paraId="2671B402" w14:textId="77777777" w:rsidTr="0010343E">
        <w:trPr>
          <w:trHeight w:val="640"/>
        </w:trPr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DC57E" w14:textId="77777777" w:rsidR="00A12F27" w:rsidRPr="00FD6F01" w:rsidRDefault="00A12F27" w:rsidP="00F7461F">
            <w:pPr>
              <w:rPr>
                <w:rFonts w:cs="Arial"/>
                <w:sz w:val="18"/>
                <w:szCs w:val="18"/>
              </w:rPr>
            </w:pPr>
          </w:p>
          <w:p w14:paraId="566A2E7F" w14:textId="7556E37E" w:rsidR="00A12F27" w:rsidRPr="00FD6F01" w:rsidRDefault="00250208" w:rsidP="001E3E51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(</w:t>
            </w:r>
            <w:r w:rsidR="00A12F27" w:rsidRPr="00FD6F01">
              <w:rPr>
                <w:rFonts w:cs="Arial"/>
              </w:rPr>
              <w:t>b</w:t>
            </w:r>
            <w:r>
              <w:rPr>
                <w:rFonts w:cs="Arial"/>
              </w:rPr>
              <w:t>)</w:t>
            </w:r>
          </w:p>
        </w:tc>
        <w:tc>
          <w:tcPr>
            <w:tcW w:w="96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C6F04" w14:textId="77777777" w:rsidR="00A12F27" w:rsidRPr="00FD6F01" w:rsidRDefault="00A12F27" w:rsidP="00E77581">
            <w:pPr>
              <w:ind w:hanging="86"/>
              <w:rPr>
                <w:rFonts w:cs="Arial"/>
                <w:sz w:val="18"/>
                <w:szCs w:val="18"/>
                <w:u w:val="single"/>
              </w:rPr>
            </w:pPr>
          </w:p>
          <w:p w14:paraId="7D43A083" w14:textId="7CEE4FE8" w:rsidR="00A12F27" w:rsidRPr="00FD6F01" w:rsidRDefault="00A12F27" w:rsidP="00E77581">
            <w:pPr>
              <w:ind w:hanging="86"/>
              <w:rPr>
                <w:rFonts w:cs="Arial"/>
              </w:rPr>
            </w:pPr>
            <w:r w:rsidRPr="00266145">
              <w:rPr>
                <w:rFonts w:cs="Arial"/>
              </w:rPr>
              <w:t>Outline</w:t>
            </w:r>
            <w:r w:rsidRPr="00FD6F01">
              <w:rPr>
                <w:rFonts w:cs="Arial"/>
              </w:rPr>
              <w:t xml:space="preserve"> four (4) benefits to Australia of a Trade Agreement with India.</w:t>
            </w:r>
          </w:p>
        </w:tc>
      </w:tr>
      <w:tr w:rsidR="00F64D4C" w:rsidRPr="005C1351" w14:paraId="0E0F9F1C" w14:textId="77777777" w:rsidTr="00192416"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627A5F" w14:textId="017D6D69" w:rsidR="00F64D4C" w:rsidRPr="00FD6F01" w:rsidRDefault="00F64D4C" w:rsidP="00F64D4C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FD6F01">
              <w:rPr>
                <w:b/>
                <w:bCs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FD50C0" w14:textId="43DB05EC" w:rsidR="00F64D4C" w:rsidRPr="00FD6F01" w:rsidRDefault="00F64D4C" w:rsidP="00F64D4C">
            <w:pPr>
              <w:jc w:val="center"/>
              <w:rPr>
                <w:rFonts w:cs="Arial"/>
                <w:b/>
                <w:bCs/>
              </w:rPr>
            </w:pPr>
            <w:r w:rsidRPr="00FD6F01">
              <w:rPr>
                <w:b/>
                <w:bCs/>
              </w:rPr>
              <w:t>Marks</w:t>
            </w:r>
          </w:p>
        </w:tc>
      </w:tr>
      <w:tr w:rsidR="00A12F27" w:rsidRPr="005C1351" w14:paraId="31617770" w14:textId="77777777" w:rsidTr="00A12F27"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0C795F" w14:textId="110F2C3F" w:rsidR="00A12F27" w:rsidRPr="00287608" w:rsidRDefault="00A12F27" w:rsidP="001D1CC1">
            <w:pPr>
              <w:rPr>
                <w:rFonts w:cs="Arial"/>
                <w:b/>
                <w:bCs/>
              </w:rPr>
            </w:pPr>
            <w:r w:rsidRPr="00287608">
              <w:rPr>
                <w:rFonts w:cs="Arial"/>
                <w:b/>
                <w:bCs/>
                <w:u w:val="single"/>
              </w:rPr>
              <w:t>Outline</w:t>
            </w:r>
            <w:r w:rsidRPr="00287608">
              <w:rPr>
                <w:rFonts w:cs="Arial"/>
                <w:b/>
                <w:bCs/>
              </w:rPr>
              <w:t xml:space="preserve"> 4 benefits of free trade </w:t>
            </w:r>
            <w:r>
              <w:rPr>
                <w:rFonts w:cs="Arial"/>
                <w:b/>
                <w:bCs/>
              </w:rPr>
              <w:t xml:space="preserve">for </w:t>
            </w:r>
            <w:r w:rsidRPr="00287608">
              <w:rPr>
                <w:rFonts w:cs="Arial"/>
                <w:b/>
                <w:bCs/>
              </w:rPr>
              <w:t>Australia</w:t>
            </w:r>
            <w:r>
              <w:rPr>
                <w:rFonts w:cs="Arial"/>
                <w:b/>
                <w:bCs/>
              </w:rPr>
              <w:t xml:space="preserve"> – (1m ea.)</w:t>
            </w:r>
          </w:p>
          <w:p w14:paraId="7EC5EF54" w14:textId="4883B2A7" w:rsidR="00A12F27" w:rsidRDefault="00A12F27" w:rsidP="00F25DEF">
            <w:pPr>
              <w:pStyle w:val="ListParagraph"/>
              <w:numPr>
                <w:ilvl w:val="0"/>
                <w:numId w:val="3"/>
              </w:numPr>
              <w:ind w:left="460" w:hanging="6"/>
              <w:rPr>
                <w:rFonts w:cs="Arial"/>
              </w:rPr>
            </w:pPr>
            <w:r>
              <w:rPr>
                <w:rFonts w:cs="Arial"/>
              </w:rPr>
              <w:t xml:space="preserve">Higher growth / output / </w:t>
            </w:r>
            <w:r w:rsidR="004A0E7C">
              <w:rPr>
                <w:rFonts w:cs="Arial"/>
              </w:rPr>
              <w:t>m</w:t>
            </w:r>
            <w:r>
              <w:rPr>
                <w:rFonts w:cs="Arial"/>
              </w:rPr>
              <w:t xml:space="preserve">at. </w:t>
            </w:r>
            <w:proofErr w:type="spellStart"/>
            <w:r>
              <w:rPr>
                <w:rFonts w:cs="Arial"/>
              </w:rPr>
              <w:t>SoL</w:t>
            </w:r>
            <w:proofErr w:type="spellEnd"/>
          </w:p>
          <w:p w14:paraId="0C460C2B" w14:textId="726FAA0A" w:rsidR="00A12F27" w:rsidRDefault="00A12F27" w:rsidP="00F25DEF">
            <w:pPr>
              <w:pStyle w:val="ListParagraph"/>
              <w:numPr>
                <w:ilvl w:val="0"/>
                <w:numId w:val="3"/>
              </w:numPr>
              <w:ind w:left="460" w:hanging="6"/>
              <w:rPr>
                <w:rFonts w:cs="Arial"/>
              </w:rPr>
            </w:pPr>
            <w:r>
              <w:rPr>
                <w:rFonts w:cs="Arial"/>
              </w:rPr>
              <w:t>Increased employment</w:t>
            </w:r>
          </w:p>
          <w:p w14:paraId="2634668D" w14:textId="72629EF0" w:rsidR="00A12F27" w:rsidRDefault="00A12F27" w:rsidP="00F25DEF">
            <w:pPr>
              <w:pStyle w:val="ListParagraph"/>
              <w:numPr>
                <w:ilvl w:val="0"/>
                <w:numId w:val="3"/>
              </w:numPr>
              <w:ind w:left="460" w:hanging="6"/>
              <w:rPr>
                <w:rFonts w:cs="Arial"/>
              </w:rPr>
            </w:pPr>
            <w:r>
              <w:rPr>
                <w:rFonts w:cs="Arial"/>
              </w:rPr>
              <w:t xml:space="preserve">Greater variety </w:t>
            </w:r>
            <w:r w:rsidR="00F64D4C">
              <w:rPr>
                <w:rFonts w:cs="Arial"/>
              </w:rPr>
              <w:t xml:space="preserve">of </w:t>
            </w:r>
            <w:r>
              <w:rPr>
                <w:rFonts w:cs="Arial"/>
              </w:rPr>
              <w:t>goods and services</w:t>
            </w:r>
            <w:r w:rsidR="00F64D4C">
              <w:rPr>
                <w:rFonts w:cs="Arial"/>
              </w:rPr>
              <w:t xml:space="preserve"> (imports)-</w:t>
            </w:r>
            <w:r>
              <w:rPr>
                <w:rFonts w:cs="Arial"/>
              </w:rPr>
              <w:t xml:space="preserve"> improvement in </w:t>
            </w:r>
            <w:proofErr w:type="spellStart"/>
            <w:r>
              <w:rPr>
                <w:rFonts w:cs="Arial"/>
              </w:rPr>
              <w:t>SoL</w:t>
            </w:r>
            <w:proofErr w:type="spellEnd"/>
          </w:p>
          <w:p w14:paraId="2B7D5AFF" w14:textId="6DCCEBB0" w:rsidR="00A12F27" w:rsidRPr="0015733D" w:rsidRDefault="00A12F27" w:rsidP="00F25DEF">
            <w:pPr>
              <w:pStyle w:val="ListParagraph"/>
              <w:numPr>
                <w:ilvl w:val="0"/>
                <w:numId w:val="3"/>
              </w:numPr>
              <w:ind w:left="724" w:hanging="270"/>
              <w:rPr>
                <w:rFonts w:cs="Arial"/>
              </w:rPr>
            </w:pPr>
            <w:r w:rsidRPr="0015733D">
              <w:rPr>
                <w:rFonts w:cs="Arial"/>
              </w:rPr>
              <w:t>Lower</w:t>
            </w:r>
            <w:r w:rsidR="00DA6942">
              <w:rPr>
                <w:rFonts w:cs="Arial"/>
              </w:rPr>
              <w:t xml:space="preserve"> prices </w:t>
            </w:r>
            <w:r w:rsidR="00D01214">
              <w:rPr>
                <w:rFonts w:cs="Arial"/>
              </w:rPr>
              <w:t xml:space="preserve">- </w:t>
            </w:r>
            <w:r w:rsidR="00D01214" w:rsidRPr="0015733D">
              <w:rPr>
                <w:rFonts w:cs="Arial"/>
              </w:rPr>
              <w:t>lower</w:t>
            </w:r>
            <w:r w:rsidR="00DA6942">
              <w:rPr>
                <w:rFonts w:cs="Arial"/>
              </w:rPr>
              <w:t xml:space="preserve"> </w:t>
            </w:r>
            <w:r w:rsidRPr="0015733D">
              <w:rPr>
                <w:rFonts w:cs="Arial"/>
              </w:rPr>
              <w:t>cost of imports</w:t>
            </w:r>
            <w:r w:rsidR="00DA6942">
              <w:rPr>
                <w:rFonts w:cs="Arial"/>
              </w:rPr>
              <w:t xml:space="preserve">, lower cost of production, </w:t>
            </w:r>
            <w:r>
              <w:rPr>
                <w:rFonts w:cs="Arial"/>
              </w:rPr>
              <w:t>m</w:t>
            </w:r>
            <w:r w:rsidRPr="0015733D">
              <w:rPr>
                <w:rFonts w:cs="Arial"/>
              </w:rPr>
              <w:t>inimises cost-push inflation</w:t>
            </w:r>
            <w:r>
              <w:rPr>
                <w:rFonts w:cs="Arial"/>
              </w:rPr>
              <w:t xml:space="preserve"> </w:t>
            </w:r>
          </w:p>
          <w:p w14:paraId="67703A15" w14:textId="5B663406" w:rsidR="00A12F27" w:rsidRPr="00FF1D74" w:rsidRDefault="00A12F27" w:rsidP="00F25DEF">
            <w:pPr>
              <w:pStyle w:val="ListParagraph"/>
              <w:numPr>
                <w:ilvl w:val="0"/>
                <w:numId w:val="3"/>
              </w:numPr>
              <w:ind w:left="460" w:hanging="6"/>
              <w:rPr>
                <w:rFonts w:cs="Arial"/>
                <w:i/>
                <w:iCs/>
              </w:rPr>
            </w:pPr>
            <w:r w:rsidRPr="00FF1D74">
              <w:rPr>
                <w:rFonts w:cs="Arial"/>
                <w:i/>
                <w:iCs/>
              </w:rPr>
              <w:t>Any other relevant benefit described</w:t>
            </w:r>
          </w:p>
          <w:p w14:paraId="20944E31" w14:textId="516D5EDF" w:rsidR="00A12F27" w:rsidRPr="00287608" w:rsidRDefault="00A12F27" w:rsidP="001E3E51">
            <w:pPr>
              <w:ind w:firstLine="454"/>
              <w:rPr>
                <w:rFonts w:cs="Arial"/>
                <w:b/>
                <w:bCs/>
                <w:i/>
                <w:iCs/>
              </w:rPr>
            </w:pPr>
            <w:r w:rsidRPr="00287608">
              <w:rPr>
                <w:rFonts w:cs="Arial"/>
                <w:b/>
                <w:bCs/>
                <w:i/>
                <w:iCs/>
              </w:rPr>
              <w:t>*Must relate to Australia for full marks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48870EF" w14:textId="11DC2C3A" w:rsidR="00A12F27" w:rsidRPr="0013450A" w:rsidRDefault="00A12F27" w:rsidP="00287608">
            <w:pPr>
              <w:jc w:val="center"/>
              <w:rPr>
                <w:rFonts w:cs="Arial"/>
                <w:b/>
                <w:bCs/>
              </w:rPr>
            </w:pPr>
            <w:r w:rsidRPr="0013450A">
              <w:rPr>
                <w:rFonts w:cs="Arial"/>
                <w:b/>
                <w:bCs/>
              </w:rPr>
              <w:t>4</w:t>
            </w:r>
          </w:p>
        </w:tc>
      </w:tr>
      <w:tr w:rsidR="00A12F27" w:rsidRPr="005C1351" w14:paraId="33576300" w14:textId="77777777" w:rsidTr="00192416">
        <w:trPr>
          <w:trHeight w:val="721"/>
        </w:trPr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A4C4C" w14:textId="77777777" w:rsidR="00A12F27" w:rsidRPr="00FD6F01" w:rsidRDefault="00A12F27" w:rsidP="00E77581">
            <w:pPr>
              <w:ind w:hanging="86"/>
              <w:rPr>
                <w:rFonts w:cs="Arial"/>
                <w:sz w:val="22"/>
                <w:szCs w:val="22"/>
              </w:rPr>
            </w:pPr>
          </w:p>
          <w:p w14:paraId="7D4C79A9" w14:textId="3B376EC0" w:rsidR="00A12F27" w:rsidRPr="00FD6F01" w:rsidRDefault="00250208" w:rsidP="001E3E51">
            <w:pPr>
              <w:ind w:hanging="86"/>
              <w:jc w:val="right"/>
              <w:rPr>
                <w:rFonts w:cs="Arial"/>
                <w:sz w:val="12"/>
                <w:szCs w:val="12"/>
              </w:rPr>
            </w:pPr>
            <w:r w:rsidRPr="00250208">
              <w:rPr>
                <w:rFonts w:cs="Arial"/>
              </w:rPr>
              <w:t>(c)</w:t>
            </w:r>
          </w:p>
        </w:tc>
        <w:tc>
          <w:tcPr>
            <w:tcW w:w="96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3D905" w14:textId="77777777" w:rsidR="00A12F27" w:rsidRPr="00FD6F01" w:rsidRDefault="00A12F27" w:rsidP="00E77581">
            <w:pPr>
              <w:ind w:hanging="86"/>
              <w:rPr>
                <w:rFonts w:cs="Arial"/>
              </w:rPr>
            </w:pPr>
          </w:p>
          <w:p w14:paraId="091630B6" w14:textId="44E8E1A4" w:rsidR="00A12F27" w:rsidRPr="00FD6F01" w:rsidRDefault="00A12F27" w:rsidP="00E77581">
            <w:pPr>
              <w:ind w:hanging="86"/>
              <w:rPr>
                <w:rFonts w:cs="Arial"/>
              </w:rPr>
            </w:pPr>
            <w:r w:rsidRPr="00FD6F01">
              <w:rPr>
                <w:rFonts w:cs="Arial"/>
              </w:rPr>
              <w:t>Using an appropriate model, explain the effect of removing a tariff on economic efficiency</w:t>
            </w:r>
            <w:r w:rsidR="00192416" w:rsidRPr="00FD6F01">
              <w:rPr>
                <w:rFonts w:cs="Arial"/>
              </w:rPr>
              <w:t>.</w:t>
            </w:r>
            <w:r w:rsidRPr="00FD6F01">
              <w:rPr>
                <w:rFonts w:cs="Arial"/>
              </w:rPr>
              <w:t xml:space="preserve"> </w:t>
            </w:r>
          </w:p>
        </w:tc>
      </w:tr>
      <w:tr w:rsidR="00F64D4C" w:rsidRPr="005C1351" w14:paraId="040C9ACF" w14:textId="77777777" w:rsidTr="00192416"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AC6172" w14:textId="1C1DA41A" w:rsidR="00F64D4C" w:rsidRPr="00F64D4C" w:rsidRDefault="00F64D4C" w:rsidP="00F64D4C">
            <w:pPr>
              <w:jc w:val="center"/>
              <w:rPr>
                <w:rFonts w:cs="Arial"/>
                <w:b/>
                <w:bCs/>
              </w:rPr>
            </w:pPr>
            <w:r w:rsidRPr="00F64D4C">
              <w:rPr>
                <w:b/>
                <w:bCs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232342" w14:textId="382D3C48" w:rsidR="00F64D4C" w:rsidRPr="00F64D4C" w:rsidRDefault="00F64D4C" w:rsidP="00F64D4C">
            <w:pPr>
              <w:jc w:val="center"/>
              <w:rPr>
                <w:rFonts w:cs="Arial"/>
                <w:b/>
                <w:bCs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A12F27" w:rsidRPr="005C1351" w14:paraId="09E9D1A3" w14:textId="77777777" w:rsidTr="00A12F27"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75C918FA" w14:textId="2759290F" w:rsidR="00A12F27" w:rsidRPr="000A5142" w:rsidRDefault="00A12F27" w:rsidP="001D1CC1">
            <w:pPr>
              <w:rPr>
                <w:rFonts w:cs="Arial"/>
                <w:b/>
                <w:bCs/>
              </w:rPr>
            </w:pPr>
            <w:r w:rsidRPr="000A5142">
              <w:rPr>
                <w:rFonts w:cs="Arial"/>
                <w:b/>
                <w:bCs/>
              </w:rPr>
              <w:t>Diagram</w:t>
            </w:r>
            <w:r>
              <w:rPr>
                <w:rFonts w:cs="Arial"/>
                <w:b/>
                <w:bCs/>
              </w:rPr>
              <w:t xml:space="preserve"> (Tariff)</w:t>
            </w:r>
            <w:r w:rsidRPr="000A5142">
              <w:rPr>
                <w:rFonts w:cs="Arial"/>
                <w:b/>
                <w:bCs/>
              </w:rPr>
              <w:t xml:space="preserve">: </w:t>
            </w:r>
            <w:r>
              <w:rPr>
                <w:rFonts w:cs="Arial"/>
                <w:b/>
                <w:bCs/>
              </w:rPr>
              <w:t>2m</w:t>
            </w:r>
          </w:p>
          <w:p w14:paraId="66648B66" w14:textId="6A740BB5" w:rsidR="00A12F27" w:rsidRPr="00FF1D74" w:rsidRDefault="00A12F27" w:rsidP="00F25DEF">
            <w:pPr>
              <w:pStyle w:val="ListParagraph"/>
              <w:numPr>
                <w:ilvl w:val="0"/>
                <w:numId w:val="1"/>
              </w:numPr>
              <w:ind w:left="460" w:hanging="6"/>
              <w:rPr>
                <w:rFonts w:cs="Arial"/>
                <w:b/>
                <w:bCs/>
              </w:rPr>
            </w:pPr>
            <w:r w:rsidRPr="00FF1D74">
              <w:rPr>
                <w:rFonts w:cs="Arial"/>
              </w:rPr>
              <w:t>Fully labelled</w:t>
            </w:r>
            <w:r w:rsidR="00592132">
              <w:rPr>
                <w:rFonts w:cs="Arial"/>
              </w:rPr>
              <w:t xml:space="preserve"> and a</w:t>
            </w:r>
            <w:r w:rsidRPr="00FF1D74">
              <w:rPr>
                <w:rFonts w:cs="Arial"/>
              </w:rPr>
              <w:t>ccurate</w:t>
            </w:r>
          </w:p>
          <w:p w14:paraId="57CF7F7B" w14:textId="3220DCA8" w:rsidR="00A12F27" w:rsidRPr="00FF1D74" w:rsidRDefault="00A12F27" w:rsidP="00FF1D74">
            <w:pPr>
              <w:rPr>
                <w:rFonts w:cs="Arial"/>
                <w:b/>
                <w:bCs/>
              </w:rPr>
            </w:pPr>
            <w:r w:rsidRPr="00FF1D74">
              <w:rPr>
                <w:rFonts w:cs="Arial"/>
                <w:b/>
                <w:bCs/>
              </w:rPr>
              <w:t>Explanation:</w:t>
            </w:r>
            <w:r>
              <w:rPr>
                <w:rFonts w:cs="Arial"/>
                <w:b/>
                <w:bCs/>
              </w:rPr>
              <w:t xml:space="preserve"> 4m</w:t>
            </w:r>
          </w:p>
          <w:p w14:paraId="164FF851" w14:textId="616FA7A2" w:rsidR="00A12F27" w:rsidRDefault="00A12F27" w:rsidP="00F25DEF">
            <w:pPr>
              <w:pStyle w:val="ListParagraph"/>
              <w:numPr>
                <w:ilvl w:val="0"/>
                <w:numId w:val="2"/>
              </w:numPr>
              <w:ind w:left="460" w:hanging="6"/>
              <w:rPr>
                <w:rFonts w:cs="Arial"/>
              </w:rPr>
            </w:pPr>
            <w:r>
              <w:rPr>
                <w:rFonts w:cs="Arial"/>
              </w:rPr>
              <w:t xml:space="preserve">Impact on Price and </w:t>
            </w:r>
            <w:r w:rsidR="00592132">
              <w:rPr>
                <w:rFonts w:cs="Arial"/>
              </w:rPr>
              <w:t>Q</w:t>
            </w:r>
            <w:r>
              <w:rPr>
                <w:rFonts w:cs="Arial"/>
              </w:rPr>
              <w:t xml:space="preserve">uantity </w:t>
            </w:r>
            <w:r w:rsidRPr="00877F53">
              <w:rPr>
                <w:rFonts w:cs="Arial"/>
                <w:b/>
                <w:bCs/>
              </w:rPr>
              <w:t>(1m)</w:t>
            </w:r>
          </w:p>
          <w:p w14:paraId="05B9E5E8" w14:textId="68B796E5" w:rsidR="00A12F27" w:rsidRDefault="00A12F27" w:rsidP="00F25DEF">
            <w:pPr>
              <w:pStyle w:val="ListParagraph"/>
              <w:numPr>
                <w:ilvl w:val="0"/>
                <w:numId w:val="2"/>
              </w:numPr>
              <w:ind w:left="721" w:hanging="270"/>
              <w:rPr>
                <w:rFonts w:cs="Arial"/>
              </w:rPr>
            </w:pPr>
            <w:r>
              <w:rPr>
                <w:rFonts w:cs="Arial"/>
              </w:rPr>
              <w:t>Impact on consumer and producer surplus</w:t>
            </w:r>
            <w:r w:rsidR="0055390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- highlights change to total surplus / total welfare </w:t>
            </w:r>
            <w:r w:rsidRPr="00877F53">
              <w:rPr>
                <w:rFonts w:cs="Arial"/>
                <w:b/>
                <w:bCs/>
              </w:rPr>
              <w:t>(1m)</w:t>
            </w:r>
          </w:p>
          <w:p w14:paraId="7CBA7D16" w14:textId="5B8D5B29" w:rsidR="00A12F27" w:rsidRPr="00877F53" w:rsidRDefault="00A12F27" w:rsidP="00F25DEF">
            <w:pPr>
              <w:pStyle w:val="ListParagraph"/>
              <w:numPr>
                <w:ilvl w:val="0"/>
                <w:numId w:val="2"/>
              </w:numPr>
              <w:ind w:left="460" w:hanging="6"/>
              <w:rPr>
                <w:rFonts w:cs="Arial"/>
              </w:rPr>
            </w:pPr>
            <w:r>
              <w:rPr>
                <w:rFonts w:cs="Arial"/>
              </w:rPr>
              <w:t xml:space="preserve">DWL </w:t>
            </w:r>
            <w:r w:rsidR="0092228A">
              <w:rPr>
                <w:rFonts w:cs="Arial"/>
              </w:rPr>
              <w:t xml:space="preserve">eliminated </w:t>
            </w:r>
            <w:r>
              <w:rPr>
                <w:rFonts w:cs="Arial"/>
              </w:rPr>
              <w:t xml:space="preserve">- efficiency </w:t>
            </w:r>
            <w:r w:rsidR="0092228A">
              <w:rPr>
                <w:rFonts w:cs="Arial"/>
              </w:rPr>
              <w:t>achieved</w:t>
            </w:r>
            <w:r>
              <w:rPr>
                <w:rFonts w:cs="Arial"/>
              </w:rPr>
              <w:t xml:space="preserve"> (</w:t>
            </w:r>
            <w:r w:rsidRPr="00877F53">
              <w:rPr>
                <w:rFonts w:cs="Arial"/>
                <w:b/>
                <w:bCs/>
              </w:rPr>
              <w:t>2m</w:t>
            </w:r>
            <w:r>
              <w:rPr>
                <w:rFonts w:cs="Arial"/>
                <w:b/>
                <w:bCs/>
              </w:rPr>
              <w:t>)</w:t>
            </w:r>
          </w:p>
          <w:p w14:paraId="51DE728A" w14:textId="77777777" w:rsidR="007D2544" w:rsidRPr="007D2544" w:rsidRDefault="007D2544" w:rsidP="001E3E51">
            <w:pPr>
              <w:ind w:firstLine="94"/>
              <w:rPr>
                <w:rFonts w:cs="Arial"/>
                <w:b/>
                <w:bCs/>
                <w:i/>
                <w:iCs/>
                <w:sz w:val="10"/>
                <w:szCs w:val="10"/>
              </w:rPr>
            </w:pPr>
          </w:p>
          <w:p w14:paraId="61A86850" w14:textId="2CFF1CDC" w:rsidR="00A12F27" w:rsidRPr="00877F53" w:rsidRDefault="00A12F27" w:rsidP="001E3E51">
            <w:pPr>
              <w:ind w:firstLine="94"/>
              <w:rPr>
                <w:rFonts w:cs="Arial"/>
                <w:i/>
                <w:iCs/>
              </w:rPr>
            </w:pPr>
            <w:r w:rsidRPr="00877F53">
              <w:rPr>
                <w:rFonts w:cs="Arial"/>
                <w:b/>
                <w:bCs/>
                <w:i/>
                <w:iCs/>
              </w:rPr>
              <w:t>*</w:t>
            </w:r>
            <w:r w:rsidRPr="00877F53">
              <w:rPr>
                <w:rFonts w:cs="Arial"/>
                <w:i/>
                <w:iCs/>
              </w:rPr>
              <w:t xml:space="preserve">Diagrams (framework) must be explained </w:t>
            </w:r>
            <w:r w:rsidRPr="00FF1D74">
              <w:rPr>
                <w:rFonts w:cs="Arial"/>
                <w:b/>
                <w:bCs/>
                <w:i/>
                <w:iCs/>
              </w:rPr>
              <w:t xml:space="preserve">NOT </w:t>
            </w:r>
            <w:r w:rsidR="0092228A">
              <w:rPr>
                <w:rFonts w:cs="Arial"/>
                <w:b/>
                <w:bCs/>
                <w:i/>
                <w:iCs/>
              </w:rPr>
              <w:t xml:space="preserve">merely </w:t>
            </w:r>
            <w:r w:rsidRPr="00FF1D74">
              <w:rPr>
                <w:rFonts w:cs="Arial"/>
                <w:b/>
                <w:bCs/>
                <w:i/>
                <w:iCs/>
              </w:rPr>
              <w:t>described</w:t>
            </w:r>
          </w:p>
          <w:p w14:paraId="3AA41A1B" w14:textId="57B993DF" w:rsidR="00A12F27" w:rsidRPr="00877F53" w:rsidRDefault="00A12F27" w:rsidP="001E3E51">
            <w:pPr>
              <w:ind w:left="184" w:hanging="55"/>
              <w:rPr>
                <w:rFonts w:cs="Arial"/>
              </w:rPr>
            </w:pPr>
            <w:r w:rsidRPr="00877F53">
              <w:rPr>
                <w:rFonts w:cs="Arial"/>
                <w:b/>
                <w:bCs/>
                <w:i/>
                <w:iCs/>
              </w:rPr>
              <w:t>*</w:t>
            </w:r>
            <w:r w:rsidRPr="00877F53">
              <w:rPr>
                <w:rFonts w:cs="Arial"/>
                <w:i/>
                <w:iCs/>
              </w:rPr>
              <w:t xml:space="preserve">A theoretically correct answer that </w:t>
            </w:r>
            <w:r w:rsidRPr="00877F53">
              <w:rPr>
                <w:rFonts w:cs="Arial"/>
                <w:b/>
                <w:bCs/>
                <w:i/>
                <w:iCs/>
                <w:u w:val="single"/>
              </w:rPr>
              <w:t xml:space="preserve">only </w:t>
            </w:r>
            <w:r w:rsidRPr="009276DB">
              <w:rPr>
                <w:rFonts w:cs="Arial"/>
                <w:b/>
                <w:bCs/>
                <w:i/>
                <w:iCs/>
                <w:u w:val="single"/>
              </w:rPr>
              <w:t>states</w:t>
            </w:r>
            <w:r w:rsidR="0092228A">
              <w:rPr>
                <w:rFonts w:cs="Arial"/>
                <w:b/>
                <w:bCs/>
                <w:i/>
                <w:iCs/>
                <w:u w:val="single"/>
              </w:rPr>
              <w:t>/describes</w:t>
            </w:r>
            <w:r w:rsidRPr="009276DB">
              <w:rPr>
                <w:rFonts w:cs="Arial"/>
                <w:b/>
                <w:bCs/>
                <w:i/>
                <w:iCs/>
                <w:u w:val="single"/>
              </w:rPr>
              <w:t xml:space="preserve"> what is in the diagram</w:t>
            </w:r>
            <w:r w:rsidRPr="00877F53">
              <w:rPr>
                <w:rFonts w:cs="Arial"/>
                <w:i/>
                <w:iCs/>
              </w:rPr>
              <w:t xml:space="preserve"> can</w:t>
            </w:r>
            <w:r>
              <w:rPr>
                <w:rFonts w:cs="Arial"/>
                <w:i/>
                <w:iCs/>
              </w:rPr>
              <w:t xml:space="preserve"> </w:t>
            </w:r>
            <w:r w:rsidRPr="00877F53">
              <w:rPr>
                <w:rFonts w:cs="Arial"/>
                <w:i/>
                <w:iCs/>
              </w:rPr>
              <w:t>only be awarded a maximum of 4m.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8A54F3" w14:textId="46995948" w:rsidR="00A12F27" w:rsidRPr="0013450A" w:rsidRDefault="00A12F27" w:rsidP="00287608">
            <w:pPr>
              <w:jc w:val="center"/>
              <w:rPr>
                <w:rFonts w:cs="Arial"/>
                <w:b/>
                <w:bCs/>
              </w:rPr>
            </w:pPr>
            <w:r w:rsidRPr="0013450A">
              <w:rPr>
                <w:rFonts w:cs="Arial"/>
                <w:b/>
                <w:bCs/>
              </w:rPr>
              <w:t>6</w:t>
            </w:r>
          </w:p>
        </w:tc>
      </w:tr>
      <w:tr w:rsidR="004A0E7C" w:rsidRPr="005C1351" w14:paraId="7D0EF941" w14:textId="77777777" w:rsidTr="00FD6F01">
        <w:trPr>
          <w:trHeight w:val="469"/>
        </w:trPr>
        <w:tc>
          <w:tcPr>
            <w:tcW w:w="8931" w:type="dxa"/>
            <w:gridSpan w:val="3"/>
            <w:vAlign w:val="center"/>
          </w:tcPr>
          <w:p w14:paraId="1D099F1C" w14:textId="2643E7F1" w:rsidR="004A0E7C" w:rsidRPr="00551112" w:rsidRDefault="004A0E7C" w:rsidP="005C4203">
            <w:pPr>
              <w:jc w:val="right"/>
              <w:rPr>
                <w:rFonts w:cs="Arial"/>
                <w:b/>
                <w:bCs/>
                <w:color w:val="0070C0"/>
              </w:rPr>
            </w:pPr>
            <w:r w:rsidRPr="005C4203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76" w:type="dxa"/>
          </w:tcPr>
          <w:p w14:paraId="1529BB9B" w14:textId="77777777" w:rsidR="004A0E7C" w:rsidRPr="0013450A" w:rsidRDefault="004A0E7C" w:rsidP="00287608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5BEE49BF" w14:textId="3A6E70E5" w:rsidR="00407B17" w:rsidRPr="005C1351" w:rsidRDefault="00F64D4C" w:rsidP="005C4203">
      <w:pPr>
        <w:spacing w:line="440" w:lineRule="atLeast"/>
        <w:ind w:hanging="284"/>
        <w:rPr>
          <w:rFonts w:cs="Arial"/>
          <w:b/>
        </w:rPr>
      </w:pPr>
      <w:r>
        <w:rPr>
          <w:rFonts w:cs="Arial"/>
          <w:b/>
        </w:rPr>
        <w:lastRenderedPageBreak/>
        <w:t>Q</w:t>
      </w:r>
      <w:r w:rsidR="00407B17" w:rsidRPr="005C1351">
        <w:rPr>
          <w:rFonts w:cs="Arial"/>
          <w:b/>
        </w:rPr>
        <w:t>uestion 26</w:t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</w:r>
      <w:r w:rsidR="00407B17" w:rsidRPr="005C1351">
        <w:rPr>
          <w:rFonts w:cs="Arial"/>
          <w:b/>
        </w:rPr>
        <w:tab/>
        <w:t xml:space="preserve">         </w:t>
      </w:r>
      <w:r w:rsidR="005C4203">
        <w:rPr>
          <w:rFonts w:cs="Arial"/>
          <w:b/>
        </w:rPr>
        <w:t xml:space="preserve">                     </w:t>
      </w:r>
      <w:r w:rsidR="00407B17" w:rsidRPr="005C1351">
        <w:rPr>
          <w:rFonts w:cs="Arial"/>
          <w:b/>
        </w:rPr>
        <w:t>(12 marks)</w:t>
      </w:r>
    </w:p>
    <w:p w14:paraId="0866B3C3" w14:textId="77777777" w:rsidR="001E3E51" w:rsidRPr="001702A1" w:rsidRDefault="001E3E51" w:rsidP="001843A1">
      <w:pPr>
        <w:rPr>
          <w:rFonts w:cs="Arial"/>
          <w:sz w:val="18"/>
          <w:szCs w:val="18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649"/>
        <w:gridCol w:w="8318"/>
        <w:gridCol w:w="1240"/>
      </w:tblGrid>
      <w:tr w:rsidR="001E3E51" w:rsidRPr="00FD6F01" w14:paraId="3DB30DDF" w14:textId="77777777" w:rsidTr="0037472A">
        <w:trPr>
          <w:trHeight w:val="451"/>
        </w:trPr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B52BF" w14:textId="59F07A78" w:rsidR="001E3E51" w:rsidRPr="00FD6F01" w:rsidRDefault="001E3E51" w:rsidP="001E3E51">
            <w:pPr>
              <w:jc w:val="right"/>
              <w:rPr>
                <w:rFonts w:cs="Arial"/>
              </w:rPr>
            </w:pPr>
            <w:r w:rsidRPr="00FD6F01">
              <w:rPr>
                <w:rFonts w:cs="Arial"/>
              </w:rPr>
              <w:t>a</w:t>
            </w:r>
            <w:r w:rsidR="0037472A" w:rsidRPr="00FD6F01">
              <w:rPr>
                <w:rFonts w:cs="Arial"/>
              </w:rPr>
              <w:t xml:space="preserve"> </w:t>
            </w:r>
            <w:r w:rsidRPr="00FD6F01">
              <w:rPr>
                <w:rFonts w:cs="Arial"/>
              </w:rPr>
              <w:t>(</w:t>
            </w:r>
            <w:proofErr w:type="spellStart"/>
            <w:r w:rsidRPr="00FD6F01">
              <w:rPr>
                <w:rFonts w:cs="Arial"/>
              </w:rPr>
              <w:t>i</w:t>
            </w:r>
            <w:proofErr w:type="spellEnd"/>
            <w:r w:rsidRPr="00FD6F01">
              <w:rPr>
                <w:rFonts w:cs="Arial"/>
              </w:rPr>
              <w:t>)</w:t>
            </w:r>
          </w:p>
        </w:tc>
        <w:tc>
          <w:tcPr>
            <w:tcW w:w="95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23909" w14:textId="75DCE13D" w:rsidR="001E3E51" w:rsidRPr="00FD6F01" w:rsidRDefault="001E3E51" w:rsidP="0010343E">
            <w:pPr>
              <w:rPr>
                <w:rFonts w:cs="Arial"/>
              </w:rPr>
            </w:pPr>
            <w:r w:rsidRPr="00FD6F01">
              <w:rPr>
                <w:rFonts w:cs="Arial"/>
              </w:rPr>
              <w:t xml:space="preserve">Identify the quarter which recorded the lowest trade balance.   </w:t>
            </w:r>
          </w:p>
        </w:tc>
      </w:tr>
      <w:tr w:rsidR="0010343E" w:rsidRPr="005C1351" w14:paraId="57D2F510" w14:textId="77777777" w:rsidTr="00192416">
        <w:trPr>
          <w:trHeight w:val="271"/>
        </w:trPr>
        <w:tc>
          <w:tcPr>
            <w:tcW w:w="89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9556776" w14:textId="254A4646" w:rsidR="0010343E" w:rsidRPr="00874CCB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Description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6EF5A7" w14:textId="2D76B2FD" w:rsidR="0010343E" w:rsidRPr="005C1351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1E3E51" w:rsidRPr="005C1351" w14:paraId="735F35FD" w14:textId="77777777" w:rsidTr="00192416">
        <w:trPr>
          <w:trHeight w:val="361"/>
        </w:trPr>
        <w:tc>
          <w:tcPr>
            <w:tcW w:w="8967" w:type="dxa"/>
            <w:gridSpan w:val="2"/>
            <w:tcBorders>
              <w:bottom w:val="single" w:sz="4" w:space="0" w:color="auto"/>
            </w:tcBorders>
          </w:tcPr>
          <w:p w14:paraId="213220D1" w14:textId="77777777" w:rsidR="00192416" w:rsidRPr="00553905" w:rsidRDefault="00192416" w:rsidP="00B753E3">
            <w:pPr>
              <w:rPr>
                <w:rFonts w:cs="Arial"/>
                <w:sz w:val="8"/>
                <w:szCs w:val="8"/>
              </w:rPr>
            </w:pPr>
          </w:p>
          <w:p w14:paraId="5D7CF2F0" w14:textId="2164F38A" w:rsidR="001E3E51" w:rsidRPr="00D17A01" w:rsidRDefault="001E3E51" w:rsidP="00B753E3">
            <w:pPr>
              <w:rPr>
                <w:rFonts w:cs="Arial"/>
              </w:rPr>
            </w:pPr>
            <w:r w:rsidRPr="00874CCB">
              <w:rPr>
                <w:rFonts w:cs="Arial"/>
              </w:rPr>
              <w:t xml:space="preserve">September </w:t>
            </w:r>
            <w:r>
              <w:rPr>
                <w:rFonts w:cs="Arial"/>
              </w:rPr>
              <w:t>Q</w:t>
            </w:r>
            <w:r w:rsidRPr="00874CCB">
              <w:rPr>
                <w:rFonts w:cs="Arial"/>
              </w:rPr>
              <w:t>uarter 2020</w:t>
            </w:r>
            <w:r w:rsidR="00DA6942">
              <w:rPr>
                <w:rFonts w:cs="Arial"/>
              </w:rPr>
              <w:t xml:space="preserve"> or Sep 2020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D80DB06" w14:textId="62770899" w:rsidR="001E3E51" w:rsidRPr="001702A1" w:rsidRDefault="001E3E51" w:rsidP="00287608">
            <w:pPr>
              <w:jc w:val="center"/>
              <w:rPr>
                <w:rFonts w:cs="Arial"/>
                <w:b/>
                <w:bCs/>
              </w:rPr>
            </w:pPr>
            <w:r w:rsidRPr="001702A1">
              <w:rPr>
                <w:rFonts w:cs="Arial"/>
                <w:b/>
                <w:bCs/>
              </w:rPr>
              <w:t xml:space="preserve">1 </w:t>
            </w:r>
          </w:p>
        </w:tc>
      </w:tr>
      <w:tr w:rsidR="001E3E51" w:rsidRPr="005C1351" w14:paraId="6B2F0D19" w14:textId="77777777" w:rsidTr="0037472A">
        <w:trPr>
          <w:trHeight w:val="730"/>
        </w:trPr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544F1" w14:textId="77777777" w:rsidR="0010343E" w:rsidRPr="001702A1" w:rsidRDefault="0010343E" w:rsidP="001E3E51">
            <w:pPr>
              <w:jc w:val="right"/>
              <w:rPr>
                <w:rFonts w:cs="Arial"/>
                <w:sz w:val="16"/>
                <w:szCs w:val="16"/>
              </w:rPr>
            </w:pPr>
          </w:p>
          <w:p w14:paraId="3C3B63BC" w14:textId="1D134D32" w:rsidR="001E3E51" w:rsidRPr="00FD6F01" w:rsidRDefault="001E3E51" w:rsidP="001E3E51">
            <w:pPr>
              <w:jc w:val="right"/>
              <w:rPr>
                <w:rFonts w:cs="Arial"/>
              </w:rPr>
            </w:pPr>
            <w:r w:rsidRPr="00FD6F01">
              <w:rPr>
                <w:rFonts w:cs="Arial"/>
              </w:rPr>
              <w:t>(ii)</w:t>
            </w:r>
          </w:p>
        </w:tc>
        <w:tc>
          <w:tcPr>
            <w:tcW w:w="9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54B44" w14:textId="77777777" w:rsidR="0010343E" w:rsidRPr="001702A1" w:rsidRDefault="0010343E" w:rsidP="001E3E51">
            <w:pPr>
              <w:rPr>
                <w:rFonts w:cs="Arial"/>
                <w:sz w:val="18"/>
                <w:szCs w:val="18"/>
              </w:rPr>
            </w:pPr>
          </w:p>
          <w:p w14:paraId="50AB0C6D" w14:textId="35253A3A" w:rsidR="001E3E51" w:rsidRPr="00FD6F01" w:rsidRDefault="001E3E51" w:rsidP="001E3E51">
            <w:pPr>
              <w:rPr>
                <w:rFonts w:cs="Arial"/>
              </w:rPr>
            </w:pPr>
            <w:r w:rsidRPr="00FD6F01">
              <w:rPr>
                <w:rFonts w:cs="Arial"/>
              </w:rPr>
              <w:t>Calculate the value of Australia’s net foreign liabilities in Dec 2022</w:t>
            </w:r>
            <w:r w:rsidR="00192416" w:rsidRPr="00FD6F01">
              <w:rPr>
                <w:rFonts w:cs="Arial"/>
              </w:rPr>
              <w:t>.</w:t>
            </w:r>
          </w:p>
          <w:p w14:paraId="0EAF03BC" w14:textId="731F279B" w:rsidR="0010343E" w:rsidRPr="00FD6F01" w:rsidRDefault="0010343E" w:rsidP="001E3E51">
            <w:pPr>
              <w:rPr>
                <w:rFonts w:cs="Arial"/>
                <w:sz w:val="2"/>
                <w:szCs w:val="2"/>
              </w:rPr>
            </w:pPr>
          </w:p>
        </w:tc>
      </w:tr>
      <w:tr w:rsidR="0010343E" w:rsidRPr="005C1351" w14:paraId="459D7CB6" w14:textId="77777777" w:rsidTr="00192416">
        <w:tc>
          <w:tcPr>
            <w:tcW w:w="89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BF8C79" w14:textId="6211B9DF" w:rsidR="0010343E" w:rsidRPr="00874CCB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Description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7CD8FE" w14:textId="5D14974C" w:rsidR="0010343E" w:rsidRPr="005C1351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1E3E51" w:rsidRPr="005C1351" w14:paraId="5F35D7AF" w14:textId="77777777" w:rsidTr="0010343E">
        <w:tc>
          <w:tcPr>
            <w:tcW w:w="8967" w:type="dxa"/>
            <w:gridSpan w:val="2"/>
            <w:tcBorders>
              <w:bottom w:val="single" w:sz="4" w:space="0" w:color="auto"/>
            </w:tcBorders>
          </w:tcPr>
          <w:p w14:paraId="72A07589" w14:textId="77777777" w:rsidR="00192416" w:rsidRPr="00553905" w:rsidRDefault="00192416" w:rsidP="00B753E3">
            <w:pPr>
              <w:rPr>
                <w:rFonts w:cs="Arial"/>
                <w:sz w:val="8"/>
                <w:szCs w:val="8"/>
              </w:rPr>
            </w:pPr>
          </w:p>
          <w:p w14:paraId="76DD2151" w14:textId="741E6558" w:rsidR="001E3E51" w:rsidRPr="00874CCB" w:rsidRDefault="001E3E51" w:rsidP="00B753E3">
            <w:pPr>
              <w:rPr>
                <w:rFonts w:cs="Arial"/>
              </w:rPr>
            </w:pPr>
            <w:r w:rsidRPr="00553905">
              <w:rPr>
                <w:rFonts w:cs="Arial"/>
                <w:b/>
                <w:bCs/>
              </w:rPr>
              <w:t>$</w:t>
            </w:r>
            <w:r w:rsidRPr="00874CCB">
              <w:rPr>
                <w:rFonts w:cs="Arial"/>
              </w:rPr>
              <w:t>856.7</w:t>
            </w:r>
            <w:r w:rsidRPr="00553905">
              <w:rPr>
                <w:rFonts w:cs="Arial"/>
                <w:b/>
                <w:bCs/>
              </w:rPr>
              <w:t>billion</w:t>
            </w:r>
            <w:r w:rsidR="00DA6942">
              <w:rPr>
                <w:rFonts w:cs="Arial"/>
                <w:b/>
                <w:bCs/>
              </w:rPr>
              <w:t xml:space="preserve"> ($1162.8b - $306.1b)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1C540AFA" w14:textId="2C84171A" w:rsidR="001E3E51" w:rsidRPr="001702A1" w:rsidRDefault="001E3E51" w:rsidP="00287608">
            <w:pPr>
              <w:jc w:val="center"/>
              <w:rPr>
                <w:rFonts w:cs="Arial"/>
                <w:b/>
                <w:bCs/>
              </w:rPr>
            </w:pPr>
            <w:r w:rsidRPr="001702A1">
              <w:rPr>
                <w:rFonts w:cs="Arial"/>
                <w:b/>
                <w:bCs/>
              </w:rPr>
              <w:t xml:space="preserve">1 </w:t>
            </w:r>
          </w:p>
        </w:tc>
      </w:tr>
      <w:tr w:rsidR="001E3E51" w:rsidRPr="005C1351" w14:paraId="1C30D0BC" w14:textId="77777777" w:rsidTr="0037472A">
        <w:trPr>
          <w:trHeight w:val="964"/>
        </w:trPr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B651B" w14:textId="77777777" w:rsidR="0010343E" w:rsidRPr="001702A1" w:rsidRDefault="0010343E" w:rsidP="00287608">
            <w:pPr>
              <w:jc w:val="right"/>
              <w:rPr>
                <w:rFonts w:cs="Arial"/>
                <w:sz w:val="18"/>
                <w:szCs w:val="18"/>
              </w:rPr>
            </w:pPr>
          </w:p>
          <w:p w14:paraId="09F02450" w14:textId="35F5110F" w:rsidR="001E3E51" w:rsidRPr="00FD6F01" w:rsidRDefault="00250208" w:rsidP="00287608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 w:rsidR="001E3E51" w:rsidRPr="00FD6F01">
              <w:rPr>
                <w:rFonts w:cs="Arial"/>
              </w:rPr>
              <w:t>b</w:t>
            </w:r>
            <w:r>
              <w:rPr>
                <w:rFonts w:cs="Arial"/>
              </w:rPr>
              <w:t>)</w:t>
            </w:r>
          </w:p>
        </w:tc>
        <w:tc>
          <w:tcPr>
            <w:tcW w:w="9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0E87A" w14:textId="77777777" w:rsidR="0010343E" w:rsidRPr="001702A1" w:rsidRDefault="0010343E" w:rsidP="0010343E">
            <w:pPr>
              <w:rPr>
                <w:rFonts w:cs="Arial"/>
                <w:sz w:val="18"/>
                <w:szCs w:val="18"/>
              </w:rPr>
            </w:pPr>
          </w:p>
          <w:p w14:paraId="0EEFAF9D" w14:textId="6FA29AFE" w:rsidR="001E3E51" w:rsidRPr="00FD6F01" w:rsidRDefault="001E3E51" w:rsidP="0010343E">
            <w:pPr>
              <w:rPr>
                <w:rFonts w:cs="Arial"/>
              </w:rPr>
            </w:pPr>
            <w:r w:rsidRPr="00FD6F01">
              <w:rPr>
                <w:rFonts w:cs="Arial"/>
              </w:rPr>
              <w:t xml:space="preserve">Identify the trend in the trade balance between Dec 2020 and Dec 2022 and explain two reasons for this trend.                              </w:t>
            </w:r>
          </w:p>
        </w:tc>
      </w:tr>
      <w:tr w:rsidR="0010343E" w:rsidRPr="005C1351" w14:paraId="63E38C60" w14:textId="77777777" w:rsidTr="00192416">
        <w:tc>
          <w:tcPr>
            <w:tcW w:w="89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2DD9EE" w14:textId="408545B5" w:rsidR="0010343E" w:rsidRPr="0010343E" w:rsidRDefault="0010343E" w:rsidP="0010343E">
            <w:pPr>
              <w:jc w:val="center"/>
              <w:rPr>
                <w:rFonts w:cs="Arial"/>
                <w:lang w:eastAsia="ja-JP"/>
              </w:rPr>
            </w:pPr>
            <w:r w:rsidRPr="0010343E">
              <w:rPr>
                <w:b/>
                <w:bCs/>
              </w:rPr>
              <w:t>Description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0E5BC7" w14:textId="53D01588" w:rsidR="0010343E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1E3E51" w:rsidRPr="005C1351" w14:paraId="5C0C868F" w14:textId="77777777" w:rsidTr="00553905">
        <w:trPr>
          <w:trHeight w:val="964"/>
        </w:trPr>
        <w:tc>
          <w:tcPr>
            <w:tcW w:w="8967" w:type="dxa"/>
            <w:gridSpan w:val="2"/>
            <w:tcBorders>
              <w:bottom w:val="single" w:sz="4" w:space="0" w:color="auto"/>
            </w:tcBorders>
          </w:tcPr>
          <w:p w14:paraId="3FDAE377" w14:textId="77777777" w:rsidR="00553905" w:rsidRPr="00553905" w:rsidRDefault="00553905" w:rsidP="00553905">
            <w:pPr>
              <w:rPr>
                <w:rFonts w:cs="Arial"/>
                <w:sz w:val="10"/>
                <w:szCs w:val="10"/>
                <w:lang w:eastAsia="ja-JP"/>
              </w:rPr>
            </w:pPr>
          </w:p>
          <w:p w14:paraId="699FAD61" w14:textId="579F396D" w:rsidR="001E3E51" w:rsidRDefault="00553905" w:rsidP="00553905">
            <w:pPr>
              <w:rPr>
                <w:rFonts w:cs="Arial"/>
                <w:lang w:eastAsia="ja-JP"/>
              </w:rPr>
            </w:pPr>
            <w:r w:rsidRPr="00553905">
              <w:rPr>
                <w:rFonts w:cs="Arial"/>
                <w:b/>
                <w:bCs/>
                <w:lang w:eastAsia="ja-JP"/>
              </w:rPr>
              <w:t>Trend:</w:t>
            </w:r>
            <w:r>
              <w:rPr>
                <w:rFonts w:cs="Arial"/>
                <w:lang w:eastAsia="ja-JP"/>
              </w:rPr>
              <w:t xml:space="preserve"> </w:t>
            </w:r>
            <w:r w:rsidR="001E3E51" w:rsidRPr="00553905">
              <w:rPr>
                <w:rFonts w:cs="Arial"/>
                <w:lang w:eastAsia="ja-JP"/>
              </w:rPr>
              <w:t xml:space="preserve">Rising </w:t>
            </w:r>
            <w:r>
              <w:rPr>
                <w:rFonts w:cs="Arial"/>
                <w:lang w:eastAsia="ja-JP"/>
              </w:rPr>
              <w:t xml:space="preserve">or </w:t>
            </w:r>
            <w:r w:rsidR="001E3E51" w:rsidRPr="00553905">
              <w:rPr>
                <w:rFonts w:cs="Arial"/>
                <w:lang w:eastAsia="ja-JP"/>
              </w:rPr>
              <w:t>increasin</w:t>
            </w:r>
            <w:r>
              <w:rPr>
                <w:rFonts w:cs="Arial"/>
                <w:lang w:eastAsia="ja-JP"/>
              </w:rPr>
              <w:t xml:space="preserve">g </w:t>
            </w:r>
            <w:r w:rsidRPr="00AF73B2">
              <w:rPr>
                <w:rFonts w:cs="Arial"/>
                <w:b/>
                <w:bCs/>
                <w:lang w:eastAsia="ja-JP"/>
              </w:rPr>
              <w:t>(</w:t>
            </w:r>
            <w:r w:rsidR="001E3E51" w:rsidRPr="00AF73B2">
              <w:rPr>
                <w:rFonts w:cs="Arial"/>
                <w:b/>
                <w:bCs/>
                <w:lang w:eastAsia="ja-JP"/>
              </w:rPr>
              <w:t>1m</w:t>
            </w:r>
            <w:r w:rsidRPr="00AF73B2">
              <w:rPr>
                <w:rFonts w:cs="Arial"/>
                <w:b/>
                <w:bCs/>
                <w:lang w:eastAsia="ja-JP"/>
              </w:rPr>
              <w:t>)</w:t>
            </w:r>
          </w:p>
          <w:p w14:paraId="5D4DB481" w14:textId="55720259" w:rsidR="00553905" w:rsidRPr="00250208" w:rsidRDefault="00553905" w:rsidP="00553905">
            <w:pPr>
              <w:rPr>
                <w:rFonts w:cs="Arial"/>
                <w:b/>
                <w:bCs/>
                <w:lang w:eastAsia="ja-JP"/>
              </w:rPr>
            </w:pPr>
            <w:r w:rsidRPr="00250208">
              <w:rPr>
                <w:rFonts w:cs="Arial"/>
                <w:b/>
                <w:bCs/>
                <w:lang w:eastAsia="ja-JP"/>
              </w:rPr>
              <w:t>Explanation: Any 2 reasons (4m)</w:t>
            </w:r>
          </w:p>
          <w:p w14:paraId="3F5424B7" w14:textId="3B423050" w:rsidR="00BD7D9E" w:rsidRDefault="00600406" w:rsidP="00F25DEF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Business cycle (</w:t>
            </w:r>
            <w:proofErr w:type="spellStart"/>
            <w:r>
              <w:rPr>
                <w:rFonts w:cs="Arial"/>
                <w:lang w:eastAsia="ja-JP"/>
              </w:rPr>
              <w:t>RoW</w:t>
            </w:r>
            <w:proofErr w:type="spellEnd"/>
            <w:r>
              <w:rPr>
                <w:rFonts w:cs="Arial"/>
                <w:lang w:eastAsia="ja-JP"/>
              </w:rPr>
              <w:t xml:space="preserve">) – rising demand for exports due to opening of borders post </w:t>
            </w:r>
            <w:r w:rsidR="00DB4B79">
              <w:rPr>
                <w:rFonts w:cs="Arial"/>
                <w:lang w:eastAsia="ja-JP"/>
              </w:rPr>
              <w:t>c</w:t>
            </w:r>
            <w:r>
              <w:rPr>
                <w:rFonts w:cs="Arial"/>
                <w:lang w:eastAsia="ja-JP"/>
              </w:rPr>
              <w:t>ovid</w:t>
            </w:r>
          </w:p>
          <w:p w14:paraId="24E3FB2D" w14:textId="77777777" w:rsidR="001E3E51" w:rsidRDefault="00BD7D9E" w:rsidP="00F25DEF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Commodity prices – increasing export value relative to imports expenditure </w:t>
            </w:r>
            <w:r w:rsidR="00600406">
              <w:rPr>
                <w:rFonts w:cs="Arial"/>
                <w:lang w:eastAsia="ja-JP"/>
              </w:rPr>
              <w:t>(due to post covid increase in demand for price inelastic commodity exports)</w:t>
            </w:r>
          </w:p>
          <w:p w14:paraId="75DFD324" w14:textId="160E213A" w:rsidR="00D01214" w:rsidRPr="00553905" w:rsidRDefault="00D01214" w:rsidP="00F25DEF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Or any relevant reason explained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26B40FF4" w14:textId="7FC10FB2" w:rsidR="001E3E51" w:rsidRPr="001702A1" w:rsidRDefault="001E3E51" w:rsidP="00287608">
            <w:pPr>
              <w:jc w:val="center"/>
              <w:rPr>
                <w:rFonts w:cs="Arial"/>
                <w:b/>
                <w:bCs/>
              </w:rPr>
            </w:pPr>
            <w:r w:rsidRPr="001702A1">
              <w:rPr>
                <w:rFonts w:cs="Arial"/>
                <w:b/>
                <w:bCs/>
              </w:rPr>
              <w:t xml:space="preserve">5 </w:t>
            </w:r>
          </w:p>
          <w:p w14:paraId="64D4D17D" w14:textId="77777777" w:rsidR="001E3E51" w:rsidRPr="005C1351" w:rsidRDefault="001E3E51" w:rsidP="00287608">
            <w:pPr>
              <w:jc w:val="center"/>
              <w:rPr>
                <w:rFonts w:cs="Arial"/>
              </w:rPr>
            </w:pPr>
          </w:p>
          <w:p w14:paraId="53759E0C" w14:textId="77777777" w:rsidR="001E3E51" w:rsidRPr="005C1351" w:rsidRDefault="001E3E51" w:rsidP="00287608">
            <w:pPr>
              <w:jc w:val="center"/>
              <w:rPr>
                <w:rFonts w:cs="Arial"/>
              </w:rPr>
            </w:pPr>
          </w:p>
          <w:p w14:paraId="623D12F1" w14:textId="1B2DE359" w:rsidR="001E3E51" w:rsidRPr="005C1351" w:rsidRDefault="001E3E51" w:rsidP="00287608">
            <w:pPr>
              <w:jc w:val="center"/>
              <w:rPr>
                <w:rFonts w:cs="Arial"/>
              </w:rPr>
            </w:pPr>
          </w:p>
        </w:tc>
      </w:tr>
      <w:tr w:rsidR="0010343E" w:rsidRPr="005C1351" w14:paraId="117E81D9" w14:textId="77777777" w:rsidTr="0037472A">
        <w:trPr>
          <w:trHeight w:val="982"/>
        </w:trPr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8089A" w14:textId="77777777" w:rsidR="0010343E" w:rsidRPr="001702A1" w:rsidRDefault="0010343E" w:rsidP="00287608">
            <w:pPr>
              <w:jc w:val="right"/>
              <w:rPr>
                <w:rFonts w:cs="Arial"/>
                <w:sz w:val="18"/>
                <w:szCs w:val="18"/>
              </w:rPr>
            </w:pPr>
          </w:p>
          <w:p w14:paraId="12D8906B" w14:textId="24DFF1F9" w:rsidR="0010343E" w:rsidRPr="00FD6F01" w:rsidRDefault="00250208" w:rsidP="00287608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 w:rsidR="0010343E" w:rsidRPr="00FD6F01">
              <w:rPr>
                <w:rFonts w:cs="Arial"/>
              </w:rPr>
              <w:t>c</w:t>
            </w:r>
            <w:r>
              <w:rPr>
                <w:rFonts w:cs="Arial"/>
              </w:rPr>
              <w:t>)</w:t>
            </w:r>
          </w:p>
        </w:tc>
        <w:tc>
          <w:tcPr>
            <w:tcW w:w="9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827D43" w14:textId="77777777" w:rsidR="0010343E" w:rsidRPr="001702A1" w:rsidRDefault="0010343E" w:rsidP="0010343E">
            <w:pPr>
              <w:rPr>
                <w:rFonts w:cs="Arial"/>
                <w:color w:val="0070C0"/>
                <w:sz w:val="18"/>
                <w:szCs w:val="18"/>
              </w:rPr>
            </w:pPr>
          </w:p>
          <w:p w14:paraId="691CD0AE" w14:textId="66DEE19F" w:rsidR="0010343E" w:rsidRPr="00FD6F01" w:rsidRDefault="0010343E" w:rsidP="0010343E">
            <w:pPr>
              <w:rPr>
                <w:rFonts w:cs="Arial"/>
              </w:rPr>
            </w:pPr>
            <w:r w:rsidRPr="00FD6F01">
              <w:rPr>
                <w:rFonts w:cs="Arial"/>
              </w:rPr>
              <w:t xml:space="preserve">Explain the structural and cyclical reasons for the movement in the Current Account between Dec 2020 and Jun 2022.    </w:t>
            </w:r>
          </w:p>
        </w:tc>
      </w:tr>
      <w:tr w:rsidR="0010343E" w:rsidRPr="005C1351" w14:paraId="6E7615EF" w14:textId="77777777" w:rsidTr="00192416">
        <w:tc>
          <w:tcPr>
            <w:tcW w:w="89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ED4F4BC" w14:textId="40A8D5D3" w:rsidR="0010343E" w:rsidRPr="0010343E" w:rsidRDefault="0010343E" w:rsidP="0010343E">
            <w:pPr>
              <w:jc w:val="center"/>
              <w:rPr>
                <w:rFonts w:cs="Arial"/>
              </w:rPr>
            </w:pPr>
            <w:r w:rsidRPr="0010343E">
              <w:rPr>
                <w:b/>
                <w:bCs/>
              </w:rPr>
              <w:t>Description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BDCD34" w14:textId="281FE1BC" w:rsidR="0010343E" w:rsidRDefault="0010343E" w:rsidP="0010343E">
            <w:pPr>
              <w:jc w:val="center"/>
              <w:rPr>
                <w:rFonts w:cs="Arial"/>
              </w:rPr>
            </w:pPr>
            <w:r w:rsidRPr="00F64D4C">
              <w:rPr>
                <w:b/>
                <w:bCs/>
              </w:rPr>
              <w:t>Marks</w:t>
            </w:r>
          </w:p>
        </w:tc>
      </w:tr>
      <w:tr w:rsidR="001E3E51" w:rsidRPr="005C1351" w14:paraId="07E2745E" w14:textId="77777777" w:rsidTr="0010343E">
        <w:tc>
          <w:tcPr>
            <w:tcW w:w="8967" w:type="dxa"/>
            <w:gridSpan w:val="2"/>
          </w:tcPr>
          <w:p w14:paraId="074A0C1C" w14:textId="4A2245FA" w:rsidR="0037472A" w:rsidRDefault="0037472A" w:rsidP="0037472A">
            <w:pPr>
              <w:rPr>
                <w:rFonts w:cs="Arial"/>
              </w:rPr>
            </w:pPr>
            <w:r w:rsidRPr="0037472A">
              <w:rPr>
                <w:rFonts w:cs="Arial"/>
                <w:b/>
                <w:bCs/>
              </w:rPr>
              <w:t>Movement in current account:</w:t>
            </w:r>
            <w:r>
              <w:rPr>
                <w:rFonts w:cs="Arial"/>
              </w:rPr>
              <w:t xml:space="preserve"> </w:t>
            </w:r>
            <w:r w:rsidRPr="00AF73B2">
              <w:rPr>
                <w:rFonts w:cs="Arial"/>
                <w:b/>
                <w:bCs/>
              </w:rPr>
              <w:t>(1m)</w:t>
            </w:r>
          </w:p>
          <w:p w14:paraId="4CE130F9" w14:textId="77777777" w:rsidR="0037472A" w:rsidRPr="0037472A" w:rsidRDefault="0037472A" w:rsidP="00F25DEF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7472A">
              <w:rPr>
                <w:rFonts w:cs="Arial"/>
              </w:rPr>
              <w:t xml:space="preserve">Rising surplus (Dec 2020 to Sep 2021) </w:t>
            </w:r>
          </w:p>
          <w:p w14:paraId="1B3BCA2F" w14:textId="3EBF5308" w:rsidR="0037472A" w:rsidRDefault="0037472A" w:rsidP="00F25DEF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7472A">
              <w:rPr>
                <w:rFonts w:cs="Arial"/>
              </w:rPr>
              <w:t>Falling surplus (Sep 2021 to Jun 2022)</w:t>
            </w:r>
          </w:p>
          <w:p w14:paraId="4A25D4C5" w14:textId="1F1B8D7A" w:rsidR="00DA6942" w:rsidRDefault="007B4573" w:rsidP="00F25DEF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OR o</w:t>
            </w:r>
            <w:r w:rsidR="00DA6942">
              <w:rPr>
                <w:rFonts w:cs="Arial"/>
              </w:rPr>
              <w:t>verall falling surplus</w:t>
            </w:r>
          </w:p>
          <w:p w14:paraId="30F59B63" w14:textId="77777777" w:rsidR="0037472A" w:rsidRPr="00F476AA" w:rsidRDefault="0037472A" w:rsidP="0037472A">
            <w:pPr>
              <w:pStyle w:val="ListParagraph"/>
              <w:rPr>
                <w:rFonts w:cs="Arial"/>
                <w:sz w:val="6"/>
                <w:szCs w:val="6"/>
              </w:rPr>
            </w:pPr>
          </w:p>
          <w:p w14:paraId="1A4D9F18" w14:textId="173D7407" w:rsidR="001E3E51" w:rsidRDefault="0037472A" w:rsidP="0037472A">
            <w:pPr>
              <w:rPr>
                <w:rFonts w:cs="Arial"/>
                <w:b/>
                <w:bCs/>
              </w:rPr>
            </w:pPr>
            <w:r w:rsidRPr="0037472A">
              <w:rPr>
                <w:rFonts w:cs="Arial"/>
                <w:b/>
                <w:bCs/>
              </w:rPr>
              <w:t>Explanation:</w:t>
            </w:r>
            <w:r>
              <w:rPr>
                <w:rFonts w:cs="Arial"/>
                <w:b/>
                <w:bCs/>
              </w:rPr>
              <w:t xml:space="preserve"> </w:t>
            </w:r>
            <w:r w:rsidR="003462C9" w:rsidRPr="003462C9">
              <w:rPr>
                <w:rFonts w:cs="Arial"/>
              </w:rPr>
              <w:t xml:space="preserve">2 to </w:t>
            </w:r>
            <w:r w:rsidR="00F476AA" w:rsidRPr="003462C9">
              <w:rPr>
                <w:rFonts w:cs="Arial"/>
              </w:rPr>
              <w:t>3</w:t>
            </w:r>
            <w:r w:rsidR="00F476AA" w:rsidRPr="00F476AA">
              <w:rPr>
                <w:rFonts w:cs="Arial"/>
              </w:rPr>
              <w:t xml:space="preserve"> structural/cyclical factors influencing CA</w:t>
            </w:r>
            <w:r w:rsidR="001E3E51" w:rsidRPr="00F476AA">
              <w:rPr>
                <w:rFonts w:cs="Arial"/>
              </w:rPr>
              <w:t xml:space="preserve"> </w:t>
            </w:r>
            <w:r w:rsidR="001E3E51" w:rsidRPr="0037472A">
              <w:rPr>
                <w:rFonts w:cs="Arial"/>
              </w:rPr>
              <w:t xml:space="preserve">movement </w:t>
            </w:r>
            <w:r w:rsidR="001E3E51" w:rsidRPr="00AF73B2">
              <w:rPr>
                <w:rFonts w:cs="Arial"/>
                <w:b/>
                <w:bCs/>
              </w:rPr>
              <w:t>(1-</w:t>
            </w:r>
            <w:r w:rsidR="00DA6942">
              <w:rPr>
                <w:rFonts w:cs="Arial"/>
                <w:b/>
                <w:bCs/>
              </w:rPr>
              <w:t>3</w:t>
            </w:r>
            <w:r w:rsidR="001E3E51" w:rsidRPr="00AF73B2">
              <w:rPr>
                <w:rFonts w:cs="Arial"/>
                <w:b/>
                <w:bCs/>
              </w:rPr>
              <w:t>m)</w:t>
            </w:r>
          </w:p>
          <w:p w14:paraId="30CAD668" w14:textId="030F540E" w:rsidR="00BD7D9E" w:rsidRPr="00BD7D9E" w:rsidRDefault="00BD7D9E" w:rsidP="0037472A">
            <w:pPr>
              <w:rPr>
                <w:rFonts w:cs="Arial"/>
                <w:b/>
                <w:bCs/>
                <w:i/>
                <w:iCs/>
              </w:rPr>
            </w:pPr>
            <w:r w:rsidRPr="00BD7D9E">
              <w:rPr>
                <w:rFonts w:cs="Arial"/>
                <w:b/>
                <w:bCs/>
                <w:i/>
                <w:iCs/>
              </w:rPr>
              <w:t>Structural</w:t>
            </w:r>
            <w:r>
              <w:rPr>
                <w:rFonts w:cs="Arial"/>
                <w:b/>
                <w:bCs/>
                <w:i/>
                <w:iCs/>
              </w:rPr>
              <w:t>:</w:t>
            </w:r>
          </w:p>
          <w:p w14:paraId="78F72C64" w14:textId="069F0E62" w:rsidR="0037472A" w:rsidRDefault="0037472A" w:rsidP="00F25DEF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AE61E5">
              <w:rPr>
                <w:rFonts w:cs="Arial"/>
              </w:rPr>
              <w:t>S-I gap</w:t>
            </w:r>
            <w:r w:rsidR="00AF73B2" w:rsidRPr="00AE61E5">
              <w:rPr>
                <w:rFonts w:cs="Arial"/>
              </w:rPr>
              <w:t xml:space="preserve"> -</w:t>
            </w:r>
            <w:r w:rsidRPr="00AE61E5">
              <w:rPr>
                <w:rFonts w:cs="Arial"/>
              </w:rPr>
              <w:t xml:space="preserve"> rising inflow of </w:t>
            </w:r>
            <w:r w:rsidR="00F476AA" w:rsidRPr="00AE61E5">
              <w:rPr>
                <w:rFonts w:cs="Arial"/>
              </w:rPr>
              <w:t>f</w:t>
            </w:r>
            <w:r w:rsidRPr="00AE61E5">
              <w:rPr>
                <w:rFonts w:cs="Arial"/>
              </w:rPr>
              <w:t xml:space="preserve">oreign investment </w:t>
            </w:r>
            <w:r w:rsidR="00600406">
              <w:rPr>
                <w:rFonts w:cs="Arial"/>
              </w:rPr>
              <w:t>(liabilities)</w:t>
            </w:r>
            <w:r w:rsidRPr="00AE61E5">
              <w:rPr>
                <w:rFonts w:cs="Arial"/>
              </w:rPr>
              <w:t>– rising payments from Pr.</w:t>
            </w:r>
            <w:r w:rsidR="00AF73B2" w:rsidRPr="00AE61E5">
              <w:rPr>
                <w:rFonts w:cs="Arial"/>
              </w:rPr>
              <w:t xml:space="preserve"> Inc.</w:t>
            </w:r>
            <w:r w:rsidRPr="00AE61E5">
              <w:rPr>
                <w:rFonts w:cs="Arial"/>
              </w:rPr>
              <w:t xml:space="preserve"> </w:t>
            </w:r>
            <w:r w:rsidR="00AF73B2" w:rsidRPr="00AE61E5">
              <w:rPr>
                <w:rFonts w:cs="Arial"/>
              </w:rPr>
              <w:t>acc.</w:t>
            </w:r>
          </w:p>
          <w:p w14:paraId="55D42F70" w14:textId="4F7B432A" w:rsidR="00DB4B79" w:rsidRPr="00DB4B79" w:rsidRDefault="00DB4B79" w:rsidP="00DB4B79">
            <w:pPr>
              <w:rPr>
                <w:rFonts w:cs="Arial"/>
                <w:b/>
                <w:bCs/>
              </w:rPr>
            </w:pPr>
            <w:r w:rsidRPr="00DB4B79">
              <w:rPr>
                <w:rFonts w:cs="Arial"/>
                <w:b/>
                <w:bCs/>
              </w:rPr>
              <w:t>Cyclical</w:t>
            </w:r>
            <w:r>
              <w:rPr>
                <w:rFonts w:cs="Arial"/>
                <w:b/>
                <w:bCs/>
              </w:rPr>
              <w:t>:</w:t>
            </w:r>
          </w:p>
          <w:p w14:paraId="4EA91FFB" w14:textId="0A632C65" w:rsidR="00F476AA" w:rsidRPr="00AE61E5" w:rsidRDefault="00F476AA" w:rsidP="00F25DEF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AE61E5">
              <w:rPr>
                <w:rFonts w:cs="Arial"/>
              </w:rPr>
              <w:t>Opening of borders – rising net exports (trade bal.)</w:t>
            </w:r>
          </w:p>
          <w:p w14:paraId="5844B31F" w14:textId="6A66F8EE" w:rsidR="00F476AA" w:rsidRPr="00AE61E5" w:rsidRDefault="00AF73B2" w:rsidP="00F25DEF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AE61E5">
              <w:rPr>
                <w:rFonts w:cs="Arial"/>
              </w:rPr>
              <w:t>Rising foreign interest rates – outflows affecting primary income balance</w:t>
            </w:r>
          </w:p>
          <w:p w14:paraId="4961AC63" w14:textId="0B91D2B7" w:rsidR="00F476AA" w:rsidRDefault="00F476AA" w:rsidP="00F25DEF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AE61E5">
              <w:rPr>
                <w:rFonts w:cs="Arial"/>
              </w:rPr>
              <w:t xml:space="preserve">Any valid </w:t>
            </w:r>
            <w:r w:rsidR="003462C9" w:rsidRPr="00AE61E5">
              <w:rPr>
                <w:rFonts w:cs="Arial"/>
              </w:rPr>
              <w:t>factor affecting CA within stated period</w:t>
            </w:r>
          </w:p>
          <w:p w14:paraId="0D04D28F" w14:textId="4C2B5907" w:rsidR="00DA6942" w:rsidRDefault="00DA6942" w:rsidP="00DA6942">
            <w:pPr>
              <w:rPr>
                <w:rFonts w:cs="Arial"/>
                <w:b/>
                <w:bCs/>
              </w:rPr>
            </w:pPr>
            <w:r w:rsidRPr="00DA6942">
              <w:rPr>
                <w:rFonts w:cs="Arial"/>
                <w:b/>
                <w:bCs/>
              </w:rPr>
              <w:t>Discriminator:</w:t>
            </w:r>
            <w:r>
              <w:rPr>
                <w:rFonts w:cs="Arial"/>
                <w:b/>
                <w:bCs/>
              </w:rPr>
              <w:t xml:space="preserve"> (1m)</w:t>
            </w:r>
          </w:p>
          <w:p w14:paraId="3618241E" w14:textId="434E76B6" w:rsidR="00DA6942" w:rsidRPr="00E37C6B" w:rsidRDefault="00E37C6B" w:rsidP="00F25DEF">
            <w:pPr>
              <w:pStyle w:val="ListParagraph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 w:rsidRPr="00E37C6B">
              <w:rPr>
                <w:rFonts w:cs="Arial"/>
                <w:i/>
                <w:iCs/>
              </w:rPr>
              <w:t>Movement in</w:t>
            </w:r>
            <w:r w:rsidR="00245126" w:rsidRPr="00E37C6B">
              <w:rPr>
                <w:rFonts w:cs="Arial"/>
                <w:i/>
                <w:iCs/>
              </w:rPr>
              <w:t xml:space="preserve"> CA influenced by movement in primary income balance overwhelming </w:t>
            </w:r>
            <w:r w:rsidRPr="00E37C6B">
              <w:rPr>
                <w:rFonts w:cs="Arial"/>
                <w:i/>
                <w:iCs/>
              </w:rPr>
              <w:t xml:space="preserve">change </w:t>
            </w:r>
            <w:r w:rsidR="00245126" w:rsidRPr="00E37C6B">
              <w:rPr>
                <w:rFonts w:cs="Arial"/>
                <w:i/>
                <w:iCs/>
              </w:rPr>
              <w:t>in Trade balance.</w:t>
            </w:r>
          </w:p>
          <w:p w14:paraId="04240221" w14:textId="77777777" w:rsidR="007D2544" w:rsidRPr="007D2544" w:rsidRDefault="007D2544" w:rsidP="00E939D5">
            <w:pPr>
              <w:rPr>
                <w:rFonts w:cs="Arial"/>
                <w:i/>
                <w:iCs/>
                <w:sz w:val="10"/>
                <w:szCs w:val="10"/>
              </w:rPr>
            </w:pPr>
          </w:p>
          <w:p w14:paraId="24789452" w14:textId="5DDD0C0C" w:rsidR="001E3E51" w:rsidRPr="00F476AA" w:rsidRDefault="001E3E51" w:rsidP="00E939D5">
            <w:pPr>
              <w:rPr>
                <w:rFonts w:cs="Arial"/>
                <w:i/>
                <w:iCs/>
              </w:rPr>
            </w:pPr>
            <w:r w:rsidRPr="00F476AA">
              <w:rPr>
                <w:rFonts w:cs="Arial"/>
                <w:i/>
                <w:iCs/>
              </w:rPr>
              <w:t xml:space="preserve">*Must include </w:t>
            </w:r>
            <w:r w:rsidRPr="00BD7D9E">
              <w:rPr>
                <w:rFonts w:cs="Arial"/>
                <w:b/>
                <w:bCs/>
                <w:i/>
                <w:iCs/>
                <w:u w:val="single"/>
              </w:rPr>
              <w:t>both</w:t>
            </w:r>
            <w:r w:rsidRPr="00F476AA">
              <w:rPr>
                <w:rFonts w:cs="Arial"/>
                <w:i/>
                <w:iCs/>
              </w:rPr>
              <w:t xml:space="preserve"> structural and cyclical factors</w:t>
            </w:r>
          </w:p>
          <w:p w14:paraId="1D7D3721" w14:textId="2C4F623A" w:rsidR="00F476AA" w:rsidRPr="00E939D5" w:rsidRDefault="00F476AA" w:rsidP="00E939D5">
            <w:pPr>
              <w:rPr>
                <w:rFonts w:cs="Arial"/>
                <w:b/>
                <w:bCs/>
                <w:i/>
                <w:iCs/>
              </w:rPr>
            </w:pPr>
            <w:r w:rsidRPr="00F476AA">
              <w:rPr>
                <w:rFonts w:cs="Arial"/>
                <w:i/>
                <w:iCs/>
              </w:rPr>
              <w:t>* Must link explanation to current account</w:t>
            </w:r>
          </w:p>
        </w:tc>
        <w:tc>
          <w:tcPr>
            <w:tcW w:w="1240" w:type="dxa"/>
          </w:tcPr>
          <w:p w14:paraId="67B8B5AB" w14:textId="0402F015" w:rsidR="001E3E51" w:rsidRPr="001702A1" w:rsidRDefault="001E3E51" w:rsidP="00287608">
            <w:pPr>
              <w:jc w:val="center"/>
              <w:rPr>
                <w:rFonts w:cs="Arial"/>
                <w:b/>
                <w:bCs/>
              </w:rPr>
            </w:pPr>
            <w:r w:rsidRPr="001702A1">
              <w:rPr>
                <w:rFonts w:cs="Arial"/>
                <w:b/>
                <w:bCs/>
              </w:rPr>
              <w:t>5</w:t>
            </w:r>
          </w:p>
          <w:p w14:paraId="341E424E" w14:textId="60E0110A" w:rsidR="001E3E51" w:rsidRPr="005C1351" w:rsidRDefault="001E3E51" w:rsidP="00287608">
            <w:pPr>
              <w:jc w:val="center"/>
              <w:rPr>
                <w:rFonts w:cs="Arial"/>
              </w:rPr>
            </w:pPr>
          </w:p>
        </w:tc>
      </w:tr>
      <w:tr w:rsidR="0010343E" w:rsidRPr="005C1351" w14:paraId="352F9CA5" w14:textId="77777777" w:rsidTr="00FD6F01">
        <w:trPr>
          <w:trHeight w:val="532"/>
        </w:trPr>
        <w:tc>
          <w:tcPr>
            <w:tcW w:w="8967" w:type="dxa"/>
            <w:gridSpan w:val="2"/>
            <w:vAlign w:val="center"/>
          </w:tcPr>
          <w:p w14:paraId="1A6E3969" w14:textId="7FF0D20A" w:rsidR="0010343E" w:rsidRPr="00BE5E6B" w:rsidRDefault="0010343E" w:rsidP="00BE5E6B">
            <w:pPr>
              <w:jc w:val="right"/>
              <w:rPr>
                <w:rFonts w:cs="Arial"/>
                <w:b/>
                <w:bCs/>
              </w:rPr>
            </w:pPr>
            <w:r w:rsidRPr="00BE5E6B">
              <w:rPr>
                <w:rFonts w:cs="Arial"/>
                <w:b/>
                <w:bCs/>
              </w:rPr>
              <w:t>Total</w:t>
            </w:r>
          </w:p>
        </w:tc>
        <w:tc>
          <w:tcPr>
            <w:tcW w:w="1240" w:type="dxa"/>
          </w:tcPr>
          <w:p w14:paraId="2DE7EB03" w14:textId="0C83C15E" w:rsidR="0010343E" w:rsidRPr="005C1351" w:rsidRDefault="0010343E" w:rsidP="00287608">
            <w:pPr>
              <w:jc w:val="center"/>
              <w:rPr>
                <w:rFonts w:cs="Arial"/>
              </w:rPr>
            </w:pPr>
          </w:p>
        </w:tc>
      </w:tr>
    </w:tbl>
    <w:p w14:paraId="34F5C7C4" w14:textId="53FD7488" w:rsidR="00407B17" w:rsidRPr="005C1351" w:rsidRDefault="00407B17" w:rsidP="001843A1">
      <w:pPr>
        <w:rPr>
          <w:rFonts w:cs="Arial"/>
          <w:b/>
        </w:rPr>
      </w:pPr>
    </w:p>
    <w:p w14:paraId="3D6C6670" w14:textId="02A2B926" w:rsidR="00407B17" w:rsidRDefault="00407B17" w:rsidP="001843A1">
      <w:pPr>
        <w:rPr>
          <w:rFonts w:cs="Arial"/>
          <w:b/>
        </w:rPr>
      </w:pPr>
    </w:p>
    <w:p w14:paraId="5FB63B32" w14:textId="77777777" w:rsidR="00C66712" w:rsidRDefault="00C66712" w:rsidP="001843A1">
      <w:pPr>
        <w:rPr>
          <w:rFonts w:cs="Arial"/>
          <w:b/>
        </w:rPr>
      </w:pPr>
    </w:p>
    <w:p w14:paraId="5973D468" w14:textId="77777777" w:rsidR="00C66712" w:rsidRDefault="00C66712" w:rsidP="001843A1">
      <w:pPr>
        <w:rPr>
          <w:rFonts w:cs="Arial"/>
          <w:b/>
        </w:rPr>
      </w:pPr>
    </w:p>
    <w:p w14:paraId="437A5B05" w14:textId="404B0575" w:rsidR="00C66712" w:rsidRPr="00FD6F01" w:rsidRDefault="00C66712" w:rsidP="00C66712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4D421A">
        <w:rPr>
          <w:rFonts w:ascii="Arial" w:hAnsi="Arial" w:cs="Arial"/>
          <w:b/>
          <w:sz w:val="22"/>
          <w:szCs w:val="22"/>
        </w:rPr>
        <w:t>Question 27</w:t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</w:r>
      <w:r w:rsidRPr="004D421A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FD6F01">
        <w:rPr>
          <w:rFonts w:ascii="Arial" w:hAnsi="Arial" w:cs="Arial"/>
          <w:b/>
          <w:sz w:val="22"/>
          <w:szCs w:val="22"/>
        </w:rPr>
        <w:t xml:space="preserve">          </w:t>
      </w:r>
      <w:r w:rsidR="00D01214">
        <w:rPr>
          <w:rFonts w:ascii="Arial" w:hAnsi="Arial" w:cs="Arial"/>
          <w:b/>
          <w:sz w:val="22"/>
          <w:szCs w:val="22"/>
        </w:rPr>
        <w:t xml:space="preserve">     </w:t>
      </w:r>
      <w:r w:rsidRPr="004D421A">
        <w:rPr>
          <w:rFonts w:ascii="Arial" w:hAnsi="Arial" w:cs="Arial"/>
          <w:b/>
          <w:sz w:val="22"/>
          <w:szCs w:val="22"/>
        </w:rPr>
        <w:t>(12 marks)</w:t>
      </w:r>
    </w:p>
    <w:tbl>
      <w:tblPr>
        <w:tblW w:w="0" w:type="auto"/>
        <w:tblInd w:w="-270" w:type="dxa"/>
        <w:tblLook w:val="00A0" w:firstRow="1" w:lastRow="0" w:firstColumn="1" w:lastColumn="0" w:noHBand="0" w:noVBand="0"/>
      </w:tblPr>
      <w:tblGrid>
        <w:gridCol w:w="531"/>
        <w:gridCol w:w="8379"/>
        <w:gridCol w:w="1260"/>
      </w:tblGrid>
      <w:tr w:rsidR="00C66712" w:rsidRPr="004D421A" w14:paraId="45685724" w14:textId="77777777" w:rsidTr="00266145">
        <w:tc>
          <w:tcPr>
            <w:tcW w:w="531" w:type="dxa"/>
          </w:tcPr>
          <w:p w14:paraId="4802BA7D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(a)</w:t>
            </w:r>
          </w:p>
        </w:tc>
        <w:tc>
          <w:tcPr>
            <w:tcW w:w="8379" w:type="dxa"/>
          </w:tcPr>
          <w:p w14:paraId="2BB927ED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eastAsia="en-GB"/>
              </w:rPr>
              <w:t>What is the value of the Trade Weighted Index on 8 March 2023?</w:t>
            </w:r>
            <w:r w:rsidRPr="004D421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793D72C1" w14:textId="60808406" w:rsidR="00C66712" w:rsidRPr="004D421A" w:rsidRDefault="00FD6F01" w:rsidP="00FD6F01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>
              <w:rPr>
                <w:rFonts w:ascii="Arial" w:hAnsi="Arial" w:cs="Arial"/>
                <w:sz w:val="22"/>
                <w:szCs w:val="22"/>
                <w:lang w:bidi="x-none"/>
              </w:rPr>
              <w:t xml:space="preserve">   </w:t>
            </w:r>
            <w:r w:rsidR="00C66712" w:rsidRPr="004D421A">
              <w:rPr>
                <w:rFonts w:ascii="Arial" w:hAnsi="Arial" w:cs="Arial"/>
                <w:sz w:val="22"/>
                <w:szCs w:val="22"/>
                <w:lang w:bidi="x-none"/>
              </w:rPr>
              <w:t>(1 mark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>)</w:t>
            </w:r>
          </w:p>
        </w:tc>
      </w:tr>
      <w:tr w:rsidR="00C66712" w:rsidRPr="004D421A" w14:paraId="10C39F11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240BE8B4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B0DAA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782F84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x-none"/>
              </w:rPr>
              <w:t>Marks</w:t>
            </w:r>
          </w:p>
        </w:tc>
      </w:tr>
      <w:tr w:rsidR="00C66712" w:rsidRPr="004D421A" w14:paraId="12849C6C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3BBA06EC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AF7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60.50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80C3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color w:val="000000" w:themeColor="text1"/>
                <w:sz w:val="22"/>
                <w:szCs w:val="22"/>
                <w:lang w:bidi="x-none"/>
              </w:rPr>
              <w:t>1</w:t>
            </w:r>
          </w:p>
        </w:tc>
      </w:tr>
      <w:tr w:rsidR="00C66712" w:rsidRPr="004D421A" w14:paraId="70016EB8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04719E13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F348" w14:textId="77777777" w:rsidR="00C66712" w:rsidRPr="004D421A" w:rsidRDefault="00C66712" w:rsidP="00EE2449">
            <w:pPr>
              <w:spacing w:before="40" w:after="40" w:line="276" w:lineRule="auto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C35B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x-none"/>
              </w:rPr>
              <w:t>1</w:t>
            </w:r>
          </w:p>
        </w:tc>
      </w:tr>
    </w:tbl>
    <w:p w14:paraId="02018202" w14:textId="77777777" w:rsidR="00C66712" w:rsidRPr="004D421A" w:rsidRDefault="00C66712" w:rsidP="00C66712">
      <w:pPr>
        <w:spacing w:line="276" w:lineRule="auto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Ind w:w="-270" w:type="dxa"/>
        <w:tblLook w:val="00A0" w:firstRow="1" w:lastRow="0" w:firstColumn="1" w:lastColumn="0" w:noHBand="0" w:noVBand="0"/>
      </w:tblPr>
      <w:tblGrid>
        <w:gridCol w:w="531"/>
        <w:gridCol w:w="8379"/>
        <w:gridCol w:w="1260"/>
      </w:tblGrid>
      <w:tr w:rsidR="00C66712" w:rsidRPr="004D421A" w14:paraId="6BDB0D0D" w14:textId="77777777" w:rsidTr="00266145">
        <w:tc>
          <w:tcPr>
            <w:tcW w:w="531" w:type="dxa"/>
          </w:tcPr>
          <w:p w14:paraId="09530173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(b)</w:t>
            </w:r>
          </w:p>
        </w:tc>
        <w:tc>
          <w:tcPr>
            <w:tcW w:w="8379" w:type="dxa"/>
            <w:tcBorders>
              <w:bottom w:val="single" w:sz="4" w:space="0" w:color="auto"/>
            </w:tcBorders>
          </w:tcPr>
          <w:p w14:paraId="40E8B94F" w14:textId="17A6830E" w:rsidR="00C66712" w:rsidRPr="004D421A" w:rsidRDefault="00C66712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eastAsia="en-GB"/>
              </w:rPr>
              <w:t>Explain why there could be a difference in the movement of the TWI and the AUD / USD exchange rate.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19E7B6" w14:textId="77777777" w:rsidR="00C66712" w:rsidRPr="004D421A" w:rsidRDefault="00C66712" w:rsidP="00EE2449">
            <w:pPr>
              <w:spacing w:before="40" w:after="40" w:line="276" w:lineRule="auto"/>
              <w:jc w:val="right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(2 marks)</w:t>
            </w:r>
          </w:p>
        </w:tc>
      </w:tr>
      <w:tr w:rsidR="00C66712" w:rsidRPr="004D421A" w14:paraId="36D535D5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4D90A70E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59D53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515FCD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Marks</w:t>
            </w:r>
          </w:p>
        </w:tc>
      </w:tr>
      <w:tr w:rsidR="00C66712" w:rsidRPr="004D421A" w14:paraId="31D7535C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2C7EF7AF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BD1B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Describes a reason for a difference in movement in AUD and TWI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880E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2</w:t>
            </w:r>
          </w:p>
        </w:tc>
      </w:tr>
      <w:tr w:rsidR="00C66712" w:rsidRPr="004D421A" w14:paraId="6565ECFE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2CA5B4D5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22FF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Provides a reason without explanation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5C0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1</w:t>
            </w:r>
          </w:p>
        </w:tc>
      </w:tr>
      <w:tr w:rsidR="00C66712" w:rsidRPr="004D421A" w14:paraId="34921944" w14:textId="77777777" w:rsidTr="00266145">
        <w:tc>
          <w:tcPr>
            <w:tcW w:w="531" w:type="dxa"/>
            <w:tcBorders>
              <w:right w:val="single" w:sz="4" w:space="0" w:color="auto"/>
            </w:tcBorders>
          </w:tcPr>
          <w:p w14:paraId="1241A8BD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13AD" w14:textId="77777777" w:rsidR="00C66712" w:rsidRPr="004D421A" w:rsidRDefault="00C66712" w:rsidP="00EE2449">
            <w:pPr>
              <w:spacing w:before="40" w:after="40" w:line="276" w:lineRule="auto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DCD1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2</w:t>
            </w:r>
          </w:p>
        </w:tc>
      </w:tr>
      <w:tr w:rsidR="00C66712" w:rsidRPr="004D421A" w14:paraId="2E76E907" w14:textId="77777777" w:rsidTr="00266145">
        <w:trPr>
          <w:trHeight w:val="2149"/>
        </w:trPr>
        <w:tc>
          <w:tcPr>
            <w:tcW w:w="531" w:type="dxa"/>
            <w:tcBorders>
              <w:right w:val="single" w:sz="4" w:space="0" w:color="auto"/>
            </w:tcBorders>
          </w:tcPr>
          <w:p w14:paraId="63E00949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F94" w14:textId="77777777" w:rsidR="00C66712" w:rsidRPr="001702A1" w:rsidRDefault="00C66712" w:rsidP="00EE2449">
            <w:pPr>
              <w:spacing w:before="40" w:after="40" w:line="276" w:lineRule="auto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1702A1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Answers could include:</w:t>
            </w:r>
          </w:p>
          <w:p w14:paraId="081B167D" w14:textId="77777777" w:rsidR="00C66712" w:rsidRPr="001702A1" w:rsidRDefault="00C66712" w:rsidP="00EE2449">
            <w:pPr>
              <w:spacing w:before="40" w:after="40" w:line="276" w:lineRule="auto"/>
              <w:rPr>
                <w:rFonts w:ascii="Arial" w:hAnsi="Arial" w:cs="Arial"/>
                <w:sz w:val="10"/>
                <w:szCs w:val="10"/>
                <w:lang w:bidi="x-none"/>
              </w:rPr>
            </w:pPr>
          </w:p>
          <w:p w14:paraId="123A6519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The TWI provides a measure of whether the AUD is rising or falling on average against the currencies of Australia’s trading partners.</w:t>
            </w:r>
          </w:p>
          <w:p w14:paraId="65451F96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If AUD was rising against USD but TWI was falling this could be due to weakness of USD and not related to Australia’s trading partners</w:t>
            </w:r>
          </w:p>
          <w:p w14:paraId="27D99D7A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If Australia’s TWI increase, this shows Australia is getting stronger against its main trading partners which can be different to its movement against a singular currency for different reasons.</w:t>
            </w:r>
          </w:p>
          <w:p w14:paraId="627B1EF2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TWI is subject to less pronounced swings due to being a basket of currencies than against a bilateral exchange rate and one could be moving when the other isn’t.</w:t>
            </w:r>
          </w:p>
          <w:p w14:paraId="285F0AA6" w14:textId="77777777" w:rsidR="00C66712" w:rsidRPr="00FD6F01" w:rsidRDefault="00C66712" w:rsidP="00FD6F01">
            <w:pPr>
              <w:spacing w:before="40" w:after="40" w:line="276" w:lineRule="auto"/>
              <w:ind w:hanging="93"/>
              <w:rPr>
                <w:rFonts w:ascii="Arial" w:hAnsi="Arial" w:cs="Arial"/>
                <w:sz w:val="16"/>
                <w:szCs w:val="16"/>
                <w:lang w:bidi="x-none"/>
              </w:rPr>
            </w:pPr>
          </w:p>
          <w:p w14:paraId="612848E3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Any reasonable explanation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0A59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 </w:t>
            </w:r>
          </w:p>
        </w:tc>
      </w:tr>
    </w:tbl>
    <w:p w14:paraId="61F27DDE" w14:textId="77777777" w:rsidR="00C66712" w:rsidRPr="007D2544" w:rsidRDefault="00C66712" w:rsidP="00C66712">
      <w:pPr>
        <w:spacing w:line="276" w:lineRule="auto"/>
        <w:rPr>
          <w:rFonts w:ascii="Arial" w:hAnsi="Arial" w:cs="Arial"/>
          <w:sz w:val="14"/>
          <w:szCs w:val="14"/>
        </w:rPr>
      </w:pPr>
    </w:p>
    <w:tbl>
      <w:tblPr>
        <w:tblW w:w="5000" w:type="pct"/>
        <w:tblInd w:w="-180" w:type="dxa"/>
        <w:tblLayout w:type="fixed"/>
        <w:tblLook w:val="00A0" w:firstRow="1" w:lastRow="0" w:firstColumn="1" w:lastColumn="0" w:noHBand="0" w:noVBand="0"/>
      </w:tblPr>
      <w:tblGrid>
        <w:gridCol w:w="443"/>
        <w:gridCol w:w="8330"/>
        <w:gridCol w:w="1253"/>
      </w:tblGrid>
      <w:tr w:rsidR="00266145" w:rsidRPr="004D421A" w14:paraId="598EBA98" w14:textId="77777777" w:rsidTr="00250208">
        <w:trPr>
          <w:trHeight w:val="426"/>
        </w:trPr>
        <w:tc>
          <w:tcPr>
            <w:tcW w:w="221" w:type="pct"/>
          </w:tcPr>
          <w:p w14:paraId="2ED3AA2E" w14:textId="267D109C" w:rsidR="00C66712" w:rsidRPr="004D421A" w:rsidRDefault="00250208" w:rsidP="00250208">
            <w:pPr>
              <w:spacing w:before="40" w:after="40" w:line="276" w:lineRule="auto"/>
              <w:ind w:hanging="107"/>
              <w:rPr>
                <w:rFonts w:ascii="Arial" w:hAnsi="Arial" w:cs="Arial"/>
                <w:sz w:val="22"/>
                <w:szCs w:val="22"/>
                <w:lang w:bidi="x-none"/>
              </w:rPr>
            </w:pPr>
            <w:r>
              <w:rPr>
                <w:rFonts w:ascii="Arial" w:hAnsi="Arial" w:cs="Arial"/>
                <w:sz w:val="22"/>
                <w:szCs w:val="22"/>
                <w:lang w:bidi="x-none"/>
              </w:rPr>
              <w:t>(c)</w:t>
            </w:r>
          </w:p>
        </w:tc>
        <w:tc>
          <w:tcPr>
            <w:tcW w:w="4154" w:type="pct"/>
            <w:tcBorders>
              <w:bottom w:val="single" w:sz="4" w:space="0" w:color="auto"/>
            </w:tcBorders>
          </w:tcPr>
          <w:p w14:paraId="3D8DBA65" w14:textId="69FE69B4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4D421A">
              <w:rPr>
                <w:rFonts w:ascii="Arial" w:hAnsi="Arial" w:cs="Arial"/>
                <w:sz w:val="22"/>
                <w:szCs w:val="22"/>
              </w:rPr>
              <w:t xml:space="preserve">Identify the movement in the value of the Australian dollar from 8 Feb 2023 to 8 March 2023 and explain a possible cause for this change. 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013496ED" w14:textId="77777777" w:rsidR="00C66712" w:rsidRPr="004D421A" w:rsidRDefault="00C66712" w:rsidP="00EE2449">
            <w:pPr>
              <w:spacing w:before="40" w:after="40" w:line="276" w:lineRule="auto"/>
              <w:jc w:val="right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(3 Marks)</w:t>
            </w:r>
          </w:p>
        </w:tc>
      </w:tr>
      <w:tr w:rsidR="00266145" w:rsidRPr="004D421A" w14:paraId="10F257B5" w14:textId="77777777" w:rsidTr="00250208">
        <w:trPr>
          <w:trHeight w:val="74"/>
        </w:trPr>
        <w:tc>
          <w:tcPr>
            <w:tcW w:w="221" w:type="pct"/>
            <w:tcBorders>
              <w:right w:val="single" w:sz="4" w:space="0" w:color="auto"/>
            </w:tcBorders>
          </w:tcPr>
          <w:p w14:paraId="53993169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666E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Description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6944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Marks</w:t>
            </w:r>
          </w:p>
        </w:tc>
      </w:tr>
      <w:tr w:rsidR="00266145" w:rsidRPr="004D421A" w14:paraId="185BC367" w14:textId="77777777" w:rsidTr="00250208">
        <w:trPr>
          <w:trHeight w:val="661"/>
        </w:trPr>
        <w:tc>
          <w:tcPr>
            <w:tcW w:w="221" w:type="pct"/>
            <w:tcBorders>
              <w:right w:val="single" w:sz="4" w:space="0" w:color="auto"/>
            </w:tcBorders>
          </w:tcPr>
          <w:p w14:paraId="3C1B73ED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1548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1702A1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Movement: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 depreciation</w:t>
            </w:r>
          </w:p>
          <w:p w14:paraId="69AC17E3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Identify decrease in demand or increase in supply of AUD</w:t>
            </w:r>
          </w:p>
          <w:p w14:paraId="0A1D4A2B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Provide an explanation for movement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F9E9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1 </w:t>
            </w:r>
          </w:p>
          <w:p w14:paraId="0D2A3285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1 </w:t>
            </w:r>
          </w:p>
          <w:p w14:paraId="26E0C7BF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1 </w:t>
            </w:r>
          </w:p>
        </w:tc>
      </w:tr>
      <w:tr w:rsidR="00266145" w:rsidRPr="004D421A" w14:paraId="3A8996FE" w14:textId="77777777" w:rsidTr="00250208">
        <w:trPr>
          <w:trHeight w:val="74"/>
        </w:trPr>
        <w:tc>
          <w:tcPr>
            <w:tcW w:w="221" w:type="pct"/>
            <w:tcBorders>
              <w:right w:val="single" w:sz="4" w:space="0" w:color="auto"/>
            </w:tcBorders>
          </w:tcPr>
          <w:p w14:paraId="1364182B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E39F" w14:textId="77777777" w:rsidR="00C66712" w:rsidRPr="004D421A" w:rsidRDefault="00C66712" w:rsidP="00EE2449">
            <w:pPr>
              <w:spacing w:before="40" w:after="40" w:line="276" w:lineRule="auto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Total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EE80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3</w:t>
            </w:r>
          </w:p>
        </w:tc>
      </w:tr>
      <w:tr w:rsidR="00266145" w:rsidRPr="004D421A" w14:paraId="7647708F" w14:textId="77777777" w:rsidTr="00250208">
        <w:trPr>
          <w:trHeight w:val="74"/>
        </w:trPr>
        <w:tc>
          <w:tcPr>
            <w:tcW w:w="221" w:type="pct"/>
            <w:tcBorders>
              <w:right w:val="single" w:sz="4" w:space="0" w:color="auto"/>
            </w:tcBorders>
          </w:tcPr>
          <w:p w14:paraId="4B726DBB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A72" w14:textId="154CAF53" w:rsidR="00C66712" w:rsidRPr="001702A1" w:rsidRDefault="00C66712" w:rsidP="00EE2449">
            <w:pPr>
              <w:spacing w:before="40" w:after="40" w:line="276" w:lineRule="auto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1702A1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Explanation for movement could include:</w:t>
            </w:r>
          </w:p>
          <w:p w14:paraId="54026B60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313" w:hanging="313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Fall in commodity prices due to fall in demand for commodities as global economy slows / trading partners decrease demand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 xml:space="preserve"> for AUD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.</w:t>
            </w:r>
          </w:p>
          <w:p w14:paraId="7BDE120C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313" w:hanging="313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Increase in interest rate differential leading to increase in supply of AUD or fall in demand for AUD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 xml:space="preserve"> as funds moved offshore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.</w:t>
            </w:r>
          </w:p>
          <w:p w14:paraId="11673DD7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313" w:hanging="313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Fall in demand for AUD exports leading to decrease in demand for AUD.</w:t>
            </w:r>
          </w:p>
          <w:p w14:paraId="40BC0EBD" w14:textId="77777777" w:rsidR="00C66712" w:rsidRPr="004D421A" w:rsidRDefault="00C66712" w:rsidP="00F25DE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ind w:left="313" w:hanging="313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Increase in demand for imports 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 xml:space="preserve">as they become cheaper in AUD terms 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leading to increase in supply of AUD.</w:t>
            </w:r>
          </w:p>
          <w:p w14:paraId="098E33E4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  <w:p w14:paraId="2F697364" w14:textId="77777777" w:rsidR="00C66712" w:rsidRPr="004D421A" w:rsidRDefault="00C66712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Note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>: change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 xml:space="preserve"> of demand / supply of AUD can be linked to explanation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9AB1" w14:textId="77777777" w:rsidR="00C66712" w:rsidRPr="004D421A" w:rsidRDefault="00C66712" w:rsidP="00EE2449">
            <w:pPr>
              <w:spacing w:before="40" w:after="40" w:line="276" w:lineRule="auto"/>
              <w:jc w:val="center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</w:tr>
    </w:tbl>
    <w:p w14:paraId="2DB60C52" w14:textId="77777777" w:rsidR="00C66712" w:rsidRPr="004D421A" w:rsidRDefault="00C66712" w:rsidP="00C66712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900" w:type="dxa"/>
        <w:tblLook w:val="00A0" w:firstRow="1" w:lastRow="0" w:firstColumn="1" w:lastColumn="0" w:noHBand="0" w:noVBand="0"/>
      </w:tblPr>
      <w:tblGrid>
        <w:gridCol w:w="485"/>
        <w:gridCol w:w="8155"/>
        <w:gridCol w:w="1260"/>
      </w:tblGrid>
      <w:tr w:rsidR="00FD6F01" w:rsidRPr="004D421A" w14:paraId="2AF19CAF" w14:textId="77777777" w:rsidTr="00266145">
        <w:trPr>
          <w:trHeight w:val="142"/>
        </w:trPr>
        <w:tc>
          <w:tcPr>
            <w:tcW w:w="485" w:type="dxa"/>
          </w:tcPr>
          <w:p w14:paraId="6F27878D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lastRenderedPageBreak/>
              <w:t>(d)</w:t>
            </w:r>
          </w:p>
        </w:tc>
        <w:tc>
          <w:tcPr>
            <w:tcW w:w="8155" w:type="dxa"/>
            <w:tcBorders>
              <w:bottom w:val="single" w:sz="4" w:space="0" w:color="auto"/>
            </w:tcBorders>
          </w:tcPr>
          <w:p w14:paraId="5A88205C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D421A">
              <w:rPr>
                <w:rFonts w:ascii="Arial" w:hAnsi="Arial" w:cs="Arial"/>
                <w:sz w:val="22"/>
                <w:szCs w:val="22"/>
              </w:rPr>
              <w:t>Discuss the impact of the change in the value of the Australian dollar from 8 Oct 2022 to 8 Feb 2023 on three (3) sectors of the economy.</w:t>
            </w:r>
          </w:p>
          <w:p w14:paraId="334E583E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9C0ECD" w14:textId="77777777" w:rsidR="00FD6F01" w:rsidRPr="004D421A" w:rsidRDefault="00FD6F01" w:rsidP="00EE2449">
            <w:pPr>
              <w:spacing w:line="276" w:lineRule="auto"/>
              <w:jc w:val="right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eastAsia="en-GB"/>
              </w:rPr>
              <w:t>(6 marks)</w:t>
            </w:r>
          </w:p>
          <w:p w14:paraId="00F0A4DF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</w:tr>
      <w:tr w:rsidR="00FD6F01" w:rsidRPr="004D421A" w14:paraId="4AFAFFA0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1214BCB8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8A756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87130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FD6F01" w:rsidRPr="004D421A" w14:paraId="2DC2E944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1A2D7804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61F197" w14:textId="77777777" w:rsidR="00FD6F01" w:rsidRPr="00FD6F01" w:rsidRDefault="00FD6F01" w:rsidP="00EE2449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6F01">
              <w:rPr>
                <w:rFonts w:ascii="Arial" w:hAnsi="Arial" w:cs="Arial"/>
                <w:b/>
                <w:bCs/>
                <w:sz w:val="22"/>
                <w:szCs w:val="22"/>
              </w:rPr>
              <w:t>For each of the three sectors described (3 x 2 marks)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1A48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D6F01" w:rsidRPr="004D421A" w14:paraId="2CBC9D98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297B9685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45E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D421A">
              <w:rPr>
                <w:rFonts w:ascii="Arial" w:hAnsi="Arial" w:cs="Arial"/>
                <w:sz w:val="22"/>
                <w:szCs w:val="22"/>
              </w:rPr>
              <w:t>Describes the effect on the sector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D888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  <w:tr w:rsidR="00FD6F01" w:rsidRPr="004D421A" w14:paraId="064DDC7F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5AF68EEF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41F0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D421A">
              <w:rPr>
                <w:rFonts w:ascii="Arial" w:hAnsi="Arial" w:cs="Arial"/>
                <w:sz w:val="22"/>
                <w:szCs w:val="22"/>
              </w:rPr>
              <w:t xml:space="preserve">Identifies the sector and states an effect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693C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FD6F01" w:rsidRPr="004D421A" w14:paraId="38FC3B79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7410A25D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CCC3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D421A">
              <w:rPr>
                <w:rFonts w:ascii="Arial" w:hAnsi="Arial" w:cs="Arial"/>
                <w:sz w:val="22"/>
                <w:szCs w:val="22"/>
              </w:rPr>
              <w:t>Note: effect must relate to appreciation as this is the movement.  Effect related to depreciation cannot be accepted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1BCC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D6F01" w:rsidRPr="004D421A" w14:paraId="703E17AA" w14:textId="77777777" w:rsidTr="00266145">
        <w:tc>
          <w:tcPr>
            <w:tcW w:w="485" w:type="dxa"/>
            <w:tcBorders>
              <w:right w:val="single" w:sz="4" w:space="0" w:color="auto"/>
            </w:tcBorders>
          </w:tcPr>
          <w:p w14:paraId="3F826D0B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21E8" w14:textId="77777777" w:rsidR="00FD6F01" w:rsidRPr="004D421A" w:rsidRDefault="00FD6F01" w:rsidP="00EE244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6BC5" w14:textId="77777777" w:rsidR="00FD6F01" w:rsidRPr="004D421A" w:rsidRDefault="00FD6F01" w:rsidP="00EE24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421A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FD6F01" w:rsidRPr="004D421A" w14:paraId="4ED1C11D" w14:textId="77777777" w:rsidTr="00266145">
        <w:trPr>
          <w:trHeight w:val="4364"/>
        </w:trPr>
        <w:tc>
          <w:tcPr>
            <w:tcW w:w="485" w:type="dxa"/>
            <w:tcBorders>
              <w:right w:val="single" w:sz="4" w:space="0" w:color="auto"/>
            </w:tcBorders>
          </w:tcPr>
          <w:p w14:paraId="191ED051" w14:textId="77777777" w:rsidR="00FD6F01" w:rsidRPr="004D421A" w:rsidRDefault="00FD6F01" w:rsidP="00EE2449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</w:p>
        </w:tc>
        <w:tc>
          <w:tcPr>
            <w:tcW w:w="9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7B22" w14:textId="77777777" w:rsidR="00FD6F01" w:rsidRPr="001702A1" w:rsidRDefault="00FD6F01" w:rsidP="00EE2449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</w:pPr>
            <w:r w:rsidRPr="001702A1">
              <w:rPr>
                <w:rFonts w:ascii="Arial" w:hAnsi="Arial" w:cs="Arial"/>
                <w:b/>
                <w:bCs/>
                <w:sz w:val="22"/>
                <w:szCs w:val="22"/>
                <w:lang w:bidi="x-none"/>
              </w:rPr>
              <w:t>Answers could include:</w:t>
            </w:r>
          </w:p>
          <w:p w14:paraId="4EC29AAC" w14:textId="77777777" w:rsidR="00FD6F01" w:rsidRPr="001702A1" w:rsidRDefault="00FD6F01" w:rsidP="00EE2449">
            <w:pPr>
              <w:spacing w:line="276" w:lineRule="auto"/>
              <w:rPr>
                <w:rFonts w:ascii="Arial" w:hAnsi="Arial" w:cs="Arial"/>
                <w:sz w:val="10"/>
                <w:szCs w:val="10"/>
                <w:lang w:bidi="x-none"/>
              </w:rPr>
            </w:pPr>
          </w:p>
          <w:p w14:paraId="1AB491BA" w14:textId="77777777" w:rsidR="00FD6F01" w:rsidRPr="004D421A" w:rsidRDefault="00FD6F01" w:rsidP="00EE2449">
            <w:pPr>
              <w:spacing w:line="276" w:lineRule="auto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Sectors are: agricultural; commodities (minerals and energy); services; manufacturing</w:t>
            </w:r>
          </w:p>
          <w:p w14:paraId="1C474CDC" w14:textId="77777777" w:rsidR="00FD6F01" w:rsidRPr="001702A1" w:rsidRDefault="00FD6F01" w:rsidP="00EE2449">
            <w:pPr>
              <w:spacing w:line="276" w:lineRule="auto"/>
              <w:rPr>
                <w:rFonts w:ascii="Arial" w:hAnsi="Arial" w:cs="Arial"/>
                <w:sz w:val="10"/>
                <w:szCs w:val="10"/>
                <w:lang w:bidi="x-none"/>
              </w:rPr>
            </w:pPr>
          </w:p>
          <w:p w14:paraId="765C67EA" w14:textId="77777777" w:rsidR="00FD6F01" w:rsidRPr="004D421A" w:rsidRDefault="00FD6F01" w:rsidP="00F25DE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Commodities – no impact on export of commodities as these are inelastic in both</w:t>
            </w:r>
            <w:r>
              <w:rPr>
                <w:rFonts w:ascii="Arial" w:hAnsi="Arial" w:cs="Arial"/>
                <w:sz w:val="22"/>
                <w:szCs w:val="22"/>
                <w:lang w:bidi="x-none"/>
              </w:rPr>
              <w:t xml:space="preserve"> d</w:t>
            </w: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emand and supply, even if the price rises in foreign dollar terms due to appreciation this will not affect demand for commodities.</w:t>
            </w:r>
          </w:p>
          <w:p w14:paraId="520B6D99" w14:textId="77777777" w:rsidR="00FD6F01" w:rsidRPr="004D421A" w:rsidRDefault="00FD6F01" w:rsidP="00F25DE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Manufacturing – exports will be affected as these are price elastic, therefore will become less competitive, imports become relatively less expensive so import competing sectors are less competitive – industry using imports in production process could become more competitive as production costs fall.</w:t>
            </w:r>
          </w:p>
          <w:p w14:paraId="1B786E83" w14:textId="77777777" w:rsidR="00FD6F01" w:rsidRPr="004D421A" w:rsidRDefault="00FD6F01" w:rsidP="00F25DE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Services – tourism and education exports become less competitive, import competing operators become less competitive – imports of services will increase – could lead to increased unemployment in this sector.</w:t>
            </w:r>
          </w:p>
          <w:p w14:paraId="76344897" w14:textId="77777777" w:rsidR="00FD6F01" w:rsidRPr="004D421A" w:rsidRDefault="00FD6F01" w:rsidP="00F25DE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2" w:hanging="212"/>
              <w:rPr>
                <w:rFonts w:ascii="Arial" w:hAnsi="Arial" w:cs="Arial"/>
                <w:sz w:val="22"/>
                <w:szCs w:val="22"/>
                <w:lang w:bidi="x-none"/>
              </w:rPr>
            </w:pPr>
            <w:r w:rsidRPr="004D421A">
              <w:rPr>
                <w:rFonts w:ascii="Arial" w:hAnsi="Arial" w:cs="Arial"/>
                <w:sz w:val="22"/>
                <w:szCs w:val="22"/>
                <w:lang w:bidi="x-none"/>
              </w:rPr>
              <w:t>Agriculture – demand elastic; supply inelastic; appreciation could lead to fall in demand for agricultural products as agricultural exports become less competitive.  Supply would not change and as a result of decreased demand could lead to decrease in revenue for this sector.</w:t>
            </w:r>
          </w:p>
        </w:tc>
      </w:tr>
    </w:tbl>
    <w:p w14:paraId="13588F5E" w14:textId="77777777" w:rsidR="00C66712" w:rsidRDefault="00C66712" w:rsidP="001843A1">
      <w:pPr>
        <w:rPr>
          <w:rFonts w:cs="Arial"/>
          <w:b/>
        </w:rPr>
      </w:pPr>
    </w:p>
    <w:p w14:paraId="300500FB" w14:textId="77777777" w:rsidR="00C66712" w:rsidRDefault="00C66712" w:rsidP="001843A1">
      <w:pPr>
        <w:rPr>
          <w:rFonts w:cs="Arial"/>
          <w:b/>
        </w:rPr>
      </w:pPr>
    </w:p>
    <w:p w14:paraId="14AD5EE6" w14:textId="77777777" w:rsidR="00FD6F01" w:rsidRDefault="00FD6F01" w:rsidP="001843A1">
      <w:pPr>
        <w:rPr>
          <w:rFonts w:cs="Arial"/>
          <w:b/>
        </w:rPr>
      </w:pPr>
    </w:p>
    <w:p w14:paraId="5B6A4B4C" w14:textId="77777777" w:rsidR="00FD6F01" w:rsidRDefault="00FD6F01" w:rsidP="001843A1">
      <w:pPr>
        <w:rPr>
          <w:rFonts w:cs="Arial"/>
          <w:b/>
        </w:rPr>
      </w:pPr>
    </w:p>
    <w:p w14:paraId="41E7CCC7" w14:textId="5D40717A" w:rsidR="00FD6F01" w:rsidRDefault="00FD6F01" w:rsidP="006F1C90">
      <w:pPr>
        <w:jc w:val="right"/>
        <w:rPr>
          <w:rFonts w:cs="Arial"/>
          <w:b/>
          <w:sz w:val="32"/>
          <w:szCs w:val="32"/>
        </w:rPr>
      </w:pPr>
      <w:r w:rsidRPr="00FD6F01">
        <w:rPr>
          <w:rFonts w:cs="Arial"/>
          <w:b/>
          <w:sz w:val="32"/>
          <w:szCs w:val="32"/>
        </w:rPr>
        <w:t xml:space="preserve">Total: </w:t>
      </w:r>
      <w:r>
        <w:rPr>
          <w:rFonts w:cs="Arial"/>
          <w:b/>
          <w:sz w:val="32"/>
          <w:szCs w:val="32"/>
        </w:rPr>
        <w:t xml:space="preserve">                 / 36</w:t>
      </w:r>
    </w:p>
    <w:p w14:paraId="09C00AC7" w14:textId="77777777" w:rsidR="002D4F1D" w:rsidRDefault="002D4F1D" w:rsidP="001843A1">
      <w:pPr>
        <w:rPr>
          <w:rFonts w:cs="Arial"/>
          <w:b/>
          <w:sz w:val="32"/>
          <w:szCs w:val="32"/>
        </w:rPr>
      </w:pPr>
    </w:p>
    <w:p w14:paraId="2E3405DC" w14:textId="77777777" w:rsidR="002D4F1D" w:rsidRDefault="002D4F1D" w:rsidP="001843A1">
      <w:pPr>
        <w:rPr>
          <w:rFonts w:cs="Arial"/>
          <w:b/>
          <w:sz w:val="32"/>
          <w:szCs w:val="32"/>
        </w:rPr>
      </w:pPr>
    </w:p>
    <w:p w14:paraId="59F76B99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68C8B054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7A74697A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060E56F8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62327434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6946E853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51ECA3C0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4BA02949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309DAFA6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343CC5F7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176A7485" w14:textId="77777777" w:rsidR="00281D2D" w:rsidRDefault="00281D2D" w:rsidP="001843A1">
      <w:pPr>
        <w:rPr>
          <w:rFonts w:cs="Arial"/>
          <w:b/>
          <w:sz w:val="32"/>
          <w:szCs w:val="32"/>
        </w:rPr>
      </w:pPr>
    </w:p>
    <w:p w14:paraId="5C8F47C4" w14:textId="77777777" w:rsidR="00EA60FA" w:rsidRDefault="00EA60FA" w:rsidP="00281D2D">
      <w:pPr>
        <w:tabs>
          <w:tab w:val="left" w:pos="1134"/>
          <w:tab w:val="right" w:pos="9072"/>
        </w:tabs>
        <w:ind w:left="142" w:hanging="720"/>
        <w:rPr>
          <w:rFonts w:eastAsia="Times New Roman" w:cstheme="minorHAnsi"/>
          <w:b/>
          <w:bCs/>
          <w:sz w:val="28"/>
          <w:szCs w:val="28"/>
        </w:rPr>
      </w:pPr>
    </w:p>
    <w:p w14:paraId="43DD03FB" w14:textId="14A01696" w:rsidR="00281D2D" w:rsidRPr="00281D2D" w:rsidRDefault="00281D2D" w:rsidP="00281D2D">
      <w:pPr>
        <w:tabs>
          <w:tab w:val="left" w:pos="1134"/>
          <w:tab w:val="right" w:pos="9072"/>
        </w:tabs>
        <w:ind w:left="142" w:hanging="720"/>
        <w:rPr>
          <w:rFonts w:eastAsia="Times New Roman" w:cstheme="minorHAnsi"/>
          <w:b/>
          <w:bCs/>
          <w:sz w:val="28"/>
          <w:szCs w:val="28"/>
        </w:rPr>
      </w:pPr>
      <w:r w:rsidRPr="00281D2D">
        <w:rPr>
          <w:rFonts w:eastAsia="Times New Roman" w:cstheme="minorHAnsi"/>
          <w:b/>
          <w:bCs/>
          <w:sz w:val="28"/>
          <w:szCs w:val="28"/>
        </w:rPr>
        <w:lastRenderedPageBreak/>
        <w:t xml:space="preserve">Question 28 </w:t>
      </w:r>
    </w:p>
    <w:p w14:paraId="10EE7A2B" w14:textId="77777777" w:rsidR="00281D2D" w:rsidRPr="00281D2D" w:rsidRDefault="00281D2D" w:rsidP="00281D2D">
      <w:pPr>
        <w:tabs>
          <w:tab w:val="left" w:pos="1134"/>
          <w:tab w:val="right" w:pos="9072"/>
        </w:tabs>
        <w:ind w:left="142" w:hanging="720"/>
        <w:rPr>
          <w:rFonts w:eastAsia="Times New Roman" w:cstheme="minorHAnsi"/>
          <w:b/>
          <w:bCs/>
          <w:sz w:val="10"/>
          <w:szCs w:val="10"/>
        </w:rPr>
      </w:pPr>
    </w:p>
    <w:p w14:paraId="27D19020" w14:textId="151698A3" w:rsidR="00281D2D" w:rsidRPr="00281D2D" w:rsidRDefault="00281D2D" w:rsidP="00F25DEF">
      <w:pPr>
        <w:numPr>
          <w:ilvl w:val="0"/>
          <w:numId w:val="11"/>
        </w:numPr>
        <w:tabs>
          <w:tab w:val="left" w:pos="1134"/>
          <w:tab w:val="right" w:pos="9990"/>
        </w:tabs>
        <w:ind w:left="142" w:hanging="568"/>
        <w:contextualSpacing/>
        <w:rPr>
          <w:rFonts w:eastAsiaTheme="minorEastAsia" w:cstheme="minorHAnsi"/>
          <w:b/>
          <w:bCs/>
          <w:sz w:val="28"/>
          <w:szCs w:val="28"/>
          <w:lang w:eastAsia="en-AU"/>
        </w:rPr>
      </w:pPr>
      <w:r w:rsidRPr="00281D2D">
        <w:rPr>
          <w:rFonts w:eastAsiaTheme="minorEastAsia" w:cstheme="minorHAnsi"/>
          <w:b/>
          <w:bCs/>
          <w:lang w:eastAsia="en-AU"/>
        </w:rPr>
        <w:t xml:space="preserve">Outline the concept of globalisation and the role of the WTO and discuss three (3) economic effects of globalisation. </w:t>
      </w:r>
      <w:r w:rsidRPr="00281D2D">
        <w:rPr>
          <w:rFonts w:eastAsiaTheme="minorEastAsia" w:cstheme="minorHAnsi"/>
          <w:b/>
          <w:bCs/>
          <w:lang w:eastAsia="en-AU"/>
        </w:rPr>
        <w:tab/>
        <w:t xml:space="preserve">                             </w:t>
      </w:r>
      <w:r w:rsidR="00DA6B34">
        <w:rPr>
          <w:rFonts w:eastAsiaTheme="minorEastAsia" w:cstheme="minorHAnsi"/>
          <w:b/>
          <w:bCs/>
          <w:lang w:eastAsia="en-AU"/>
        </w:rPr>
        <w:t xml:space="preserve">  </w:t>
      </w:r>
      <w:r w:rsidRPr="00281D2D">
        <w:rPr>
          <w:rFonts w:eastAsiaTheme="minorEastAsia" w:cstheme="minorHAnsi"/>
          <w:b/>
          <w:bCs/>
          <w:lang w:eastAsia="en-AU"/>
        </w:rPr>
        <w:t>(8 marks)</w:t>
      </w:r>
    </w:p>
    <w:p w14:paraId="2D92E08F" w14:textId="77777777" w:rsidR="00281D2D" w:rsidRPr="00281D2D" w:rsidRDefault="00281D2D" w:rsidP="00281D2D">
      <w:pPr>
        <w:tabs>
          <w:tab w:val="left" w:pos="1134"/>
          <w:tab w:val="right" w:pos="9072"/>
        </w:tabs>
        <w:ind w:left="142"/>
        <w:contextualSpacing/>
        <w:rPr>
          <w:rFonts w:eastAsiaTheme="minorEastAsia" w:cstheme="minorHAnsi"/>
          <w:sz w:val="28"/>
          <w:szCs w:val="28"/>
          <w:lang w:eastAsia="en-AU"/>
        </w:rPr>
      </w:pPr>
      <w:r w:rsidRPr="00281D2D">
        <w:rPr>
          <w:rFonts w:eastAsiaTheme="minorEastAsia" w:cstheme="minorHAnsi"/>
          <w:sz w:val="28"/>
          <w:szCs w:val="28"/>
          <w:lang w:eastAsia="en-AU"/>
        </w:rPr>
        <w:tab/>
      </w:r>
    </w:p>
    <w:tbl>
      <w:tblPr>
        <w:tblStyle w:val="TableGrid2"/>
        <w:tblW w:w="104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36"/>
        <w:gridCol w:w="810"/>
        <w:gridCol w:w="1170"/>
      </w:tblGrid>
      <w:tr w:rsidR="00281D2D" w:rsidRPr="00281D2D" w14:paraId="56BA9680" w14:textId="77777777" w:rsidTr="00281D2D">
        <w:trPr>
          <w:trHeight w:val="347"/>
        </w:trPr>
        <w:tc>
          <w:tcPr>
            <w:tcW w:w="8436" w:type="dxa"/>
          </w:tcPr>
          <w:p w14:paraId="76BDABFB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1980" w:type="dxa"/>
            <w:gridSpan w:val="2"/>
          </w:tcPr>
          <w:p w14:paraId="657BBACF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</w:t>
            </w:r>
          </w:p>
        </w:tc>
      </w:tr>
      <w:tr w:rsidR="00281D2D" w:rsidRPr="00281D2D" w14:paraId="7DA8810E" w14:textId="77777777" w:rsidTr="00281D2D">
        <w:trPr>
          <w:trHeight w:val="425"/>
        </w:trPr>
        <w:tc>
          <w:tcPr>
            <w:tcW w:w="10416" w:type="dxa"/>
            <w:gridSpan w:val="3"/>
            <w:shd w:val="clear" w:color="auto" w:fill="D9D9D9" w:themeFill="background1" w:themeFillShade="D9"/>
            <w:vAlign w:val="center"/>
          </w:tcPr>
          <w:p w14:paraId="4F2C9DA4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Concept of Globalisation</w:t>
            </w:r>
          </w:p>
        </w:tc>
      </w:tr>
      <w:tr w:rsidR="00281D2D" w:rsidRPr="00281D2D" w14:paraId="49E3ABBF" w14:textId="77777777" w:rsidTr="00281D2D">
        <w:trPr>
          <w:trHeight w:val="1403"/>
        </w:trPr>
        <w:tc>
          <w:tcPr>
            <w:tcW w:w="8436" w:type="dxa"/>
            <w:vAlign w:val="center"/>
          </w:tcPr>
          <w:p w14:paraId="446BE62E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6A425B" w14:textId="77777777" w:rsidR="00281D2D" w:rsidRPr="00281D2D" w:rsidRDefault="00281D2D" w:rsidP="00281D2D">
            <w:pPr>
              <w:spacing w:after="200" w:line="276" w:lineRule="auto"/>
              <w:ind w:left="720" w:hanging="675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u w:val="single"/>
                <w:lang w:eastAsia="en-AU"/>
              </w:rPr>
              <w:t xml:space="preserve">Outlines 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concept of globalisation- must include 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u w:val="single"/>
                <w:lang w:eastAsia="en-AU"/>
              </w:rPr>
              <w:t>definition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 </w:t>
            </w: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lang w:eastAsia="en-AU"/>
              </w:rPr>
              <w:t>AND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 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u w:val="single"/>
                <w:lang w:eastAsia="en-AU"/>
              </w:rPr>
              <w:t>brief outline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 of idea.</w:t>
            </w:r>
          </w:p>
          <w:p w14:paraId="5980A07B" w14:textId="77777777" w:rsidR="00281D2D" w:rsidRPr="00281D2D" w:rsidRDefault="00281D2D" w:rsidP="00F25DEF">
            <w:pPr>
              <w:numPr>
                <w:ilvl w:val="0"/>
                <w:numId w:val="16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lang w:eastAsia="en-AU"/>
              </w:rPr>
              <w:t>Definition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: </w:t>
            </w: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u w:val="single"/>
                <w:lang w:eastAsia="en-AU"/>
              </w:rPr>
              <w:t>freer</w:t>
            </w: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lang w:eastAsia="en-AU"/>
              </w:rPr>
              <w:t xml:space="preserve"> </w:t>
            </w: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movement of goods/services, investment and people.</w:t>
            </w:r>
          </w:p>
          <w:p w14:paraId="36997F9A" w14:textId="77777777" w:rsidR="00281D2D" w:rsidRPr="00281D2D" w:rsidRDefault="00281D2D" w:rsidP="00F25DEF">
            <w:pPr>
              <w:numPr>
                <w:ilvl w:val="0"/>
                <w:numId w:val="16"/>
              </w:numPr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implies lowering of barriers, opening up of international borders to the flow of trade, workers, tourists and investment. </w:t>
            </w:r>
          </w:p>
          <w:p w14:paraId="39C10685" w14:textId="77777777" w:rsidR="00281D2D" w:rsidRPr="00281D2D" w:rsidRDefault="00281D2D" w:rsidP="00281D2D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3D23F269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271774AC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50504CE7" w14:textId="77777777" w:rsidTr="00281D2D">
        <w:trPr>
          <w:trHeight w:val="411"/>
        </w:trPr>
        <w:tc>
          <w:tcPr>
            <w:tcW w:w="10416" w:type="dxa"/>
            <w:gridSpan w:val="3"/>
            <w:shd w:val="clear" w:color="auto" w:fill="D9D9D9" w:themeFill="background1" w:themeFillShade="D9"/>
            <w:vAlign w:val="center"/>
          </w:tcPr>
          <w:p w14:paraId="3E40A03E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 of the WTO</w:t>
            </w:r>
          </w:p>
        </w:tc>
      </w:tr>
      <w:tr w:rsidR="00281D2D" w:rsidRPr="00281D2D" w14:paraId="08D58EE3" w14:textId="77777777" w:rsidTr="00281D2D">
        <w:trPr>
          <w:trHeight w:val="1862"/>
        </w:trPr>
        <w:tc>
          <w:tcPr>
            <w:tcW w:w="8436" w:type="dxa"/>
            <w:vAlign w:val="center"/>
          </w:tcPr>
          <w:p w14:paraId="33A326B7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5110A6F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Outlines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 any </w:t>
            </w: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ONE 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>role of the World Trade Organisation (WTO)</w:t>
            </w:r>
          </w:p>
          <w:p w14:paraId="49C9F088" w14:textId="77777777" w:rsidR="00281D2D" w:rsidRPr="00281D2D" w:rsidRDefault="00281D2D" w:rsidP="00F25DEF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provides a forum for members to negotiate trade rules and agreements</w:t>
            </w:r>
          </w:p>
          <w:p w14:paraId="631D71B0" w14:textId="77777777" w:rsidR="00281D2D" w:rsidRPr="00281D2D" w:rsidRDefault="00281D2D" w:rsidP="00F25DEF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provides dispute resolution</w:t>
            </w:r>
          </w:p>
          <w:p w14:paraId="7B9F566F" w14:textId="77777777" w:rsidR="00281D2D" w:rsidRPr="00281D2D" w:rsidRDefault="00281D2D" w:rsidP="00F25DEF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monitors and reviews domestic trade policies of Members</w:t>
            </w:r>
          </w:p>
          <w:p w14:paraId="2AC3D6F0" w14:textId="77777777" w:rsidR="00281D2D" w:rsidRPr="00281D2D" w:rsidRDefault="00281D2D" w:rsidP="00F25DEF">
            <w:pPr>
              <w:numPr>
                <w:ilvl w:val="0"/>
                <w:numId w:val="15"/>
              </w:numPr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helps developing country members comply with WTO rules (and realise the benefits of membership).</w:t>
            </w:r>
          </w:p>
          <w:p w14:paraId="36197D58" w14:textId="77777777" w:rsidR="00281D2D" w:rsidRPr="00281D2D" w:rsidRDefault="00281D2D" w:rsidP="00281D2D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0AEA6FBD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5ECD662C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778AD490" w14:textId="77777777" w:rsidTr="00281D2D">
        <w:trPr>
          <w:trHeight w:val="467"/>
        </w:trPr>
        <w:tc>
          <w:tcPr>
            <w:tcW w:w="10416" w:type="dxa"/>
            <w:gridSpan w:val="3"/>
            <w:shd w:val="clear" w:color="auto" w:fill="D9D9D9" w:themeFill="background1" w:themeFillShade="D9"/>
            <w:vAlign w:val="center"/>
          </w:tcPr>
          <w:p w14:paraId="03D75955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Economic effects of globalisation – 3 effects discussed</w:t>
            </w:r>
          </w:p>
        </w:tc>
      </w:tr>
      <w:tr w:rsidR="00281D2D" w:rsidRPr="00281D2D" w14:paraId="098DD52C" w14:textId="77777777" w:rsidTr="00281D2D">
        <w:trPr>
          <w:trHeight w:val="1137"/>
        </w:trPr>
        <w:tc>
          <w:tcPr>
            <w:tcW w:w="8436" w:type="dxa"/>
            <w:vAlign w:val="center"/>
          </w:tcPr>
          <w:p w14:paraId="24098B7B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D38A834" w14:textId="77777777" w:rsidR="00281D2D" w:rsidRPr="00281D2D" w:rsidRDefault="00281D2D" w:rsidP="00281D2D">
            <w:pPr>
              <w:ind w:firstLine="45"/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Discusses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 the economic effects of globalisation. (</w:t>
            </w: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developed/undeveloped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199A769" w14:textId="77777777" w:rsidR="00281D2D" w:rsidRPr="00281D2D" w:rsidRDefault="00281D2D" w:rsidP="00F25DEF">
            <w:pPr>
              <w:numPr>
                <w:ilvl w:val="0"/>
                <w:numId w:val="12"/>
              </w:numPr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must provide opposing view (</w:t>
            </w:r>
            <w:proofErr w:type="spellStart"/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eg.</w:t>
            </w:r>
            <w:proofErr w:type="spellEnd"/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 at least one opposing effect - positive vs negative)</w:t>
            </w:r>
          </w:p>
          <w:p w14:paraId="1EB83CCA" w14:textId="77777777" w:rsidR="00281D2D" w:rsidRPr="00281D2D" w:rsidRDefault="00281D2D" w:rsidP="00281D2D">
            <w:pPr>
              <w:spacing w:line="276" w:lineRule="auto"/>
              <w:ind w:left="720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810" w:type="dxa"/>
            <w:vAlign w:val="center"/>
          </w:tcPr>
          <w:p w14:paraId="1D00DC77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5-6</w:t>
            </w:r>
          </w:p>
        </w:tc>
        <w:tc>
          <w:tcPr>
            <w:tcW w:w="1170" w:type="dxa"/>
            <w:vAlign w:val="center"/>
          </w:tcPr>
          <w:p w14:paraId="451674DB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29AD7276" w14:textId="77777777" w:rsidTr="00281D2D">
        <w:trPr>
          <w:trHeight w:val="543"/>
        </w:trPr>
        <w:tc>
          <w:tcPr>
            <w:tcW w:w="8436" w:type="dxa"/>
            <w:vAlign w:val="center"/>
          </w:tcPr>
          <w:p w14:paraId="2137A3C5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Explains/Describes/Outlines/identifies 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(states) economic effects. </w:t>
            </w:r>
          </w:p>
        </w:tc>
        <w:tc>
          <w:tcPr>
            <w:tcW w:w="810" w:type="dxa"/>
            <w:vAlign w:val="center"/>
          </w:tcPr>
          <w:p w14:paraId="6E928B8A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1-4</w:t>
            </w:r>
          </w:p>
        </w:tc>
        <w:tc>
          <w:tcPr>
            <w:tcW w:w="1170" w:type="dxa"/>
            <w:vAlign w:val="center"/>
          </w:tcPr>
          <w:p w14:paraId="07001836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6643193E" w14:textId="77777777" w:rsidTr="00281D2D">
        <w:trPr>
          <w:trHeight w:val="543"/>
        </w:trPr>
        <w:tc>
          <w:tcPr>
            <w:tcW w:w="8436" w:type="dxa"/>
            <w:vAlign w:val="center"/>
          </w:tcPr>
          <w:p w14:paraId="7E0CDE19" w14:textId="77777777" w:rsidR="00281D2D" w:rsidRPr="00281D2D" w:rsidRDefault="00281D2D" w:rsidP="00281D2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810" w:type="dxa"/>
            <w:vAlign w:val="center"/>
          </w:tcPr>
          <w:p w14:paraId="4EB15EFD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595FE22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2CDAA7A4" w14:textId="77777777" w:rsidTr="00DA6B34">
        <w:trPr>
          <w:trHeight w:val="5122"/>
        </w:trPr>
        <w:tc>
          <w:tcPr>
            <w:tcW w:w="10416" w:type="dxa"/>
            <w:gridSpan w:val="3"/>
          </w:tcPr>
          <w:p w14:paraId="372C56E3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Answer(s) could include:</w:t>
            </w:r>
          </w:p>
          <w:p w14:paraId="3B0E0381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Positive:</w:t>
            </w:r>
          </w:p>
          <w:p w14:paraId="23A938D1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increased productive and allocative efficiency</w:t>
            </w:r>
          </w:p>
          <w:p w14:paraId="2DF5724F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increased economic growth due to increased export markets</w:t>
            </w:r>
          </w:p>
          <w:p w14:paraId="3C2F0602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lower input costs lead to lower production costs</w:t>
            </w:r>
          </w:p>
          <w:p w14:paraId="7306553D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reduced inflationary pressures due to cheaper imports; lower import costs</w:t>
            </w:r>
          </w:p>
          <w:p w14:paraId="5500EF2F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greater range and quality of goods and services - increased standard of living,</w:t>
            </w:r>
          </w:p>
          <w:p w14:paraId="1FE4B8D1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higher rates of employment and wages growth</w:t>
            </w:r>
          </w:p>
          <w:p w14:paraId="2492DC21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managerial ideas, technology and management transfer</w:t>
            </w:r>
          </w:p>
          <w:p w14:paraId="3113AC4A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economies of scale</w:t>
            </w:r>
          </w:p>
          <w:p w14:paraId="5AC5659A" w14:textId="77777777" w:rsidR="00281D2D" w:rsidRPr="00281D2D" w:rsidRDefault="00281D2D" w:rsidP="00F25DEF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foreign direct investment gains </w:t>
            </w:r>
          </w:p>
          <w:p w14:paraId="61D7B32A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Negative:</w:t>
            </w:r>
          </w:p>
          <w:p w14:paraId="2B013384" w14:textId="77777777" w:rsidR="00281D2D" w:rsidRPr="00281D2D" w:rsidRDefault="00281D2D" w:rsidP="00F25DEF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increased structural unemployment in key manufacturing industries</w:t>
            </w:r>
          </w:p>
          <w:p w14:paraId="68221FF3" w14:textId="77777777" w:rsidR="00281D2D" w:rsidRPr="00281D2D" w:rsidRDefault="00281D2D" w:rsidP="00F25DEF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dependence upon foreign supply chains</w:t>
            </w:r>
          </w:p>
          <w:p w14:paraId="003094AF" w14:textId="77777777" w:rsidR="00281D2D" w:rsidRPr="00281D2D" w:rsidRDefault="00281D2D" w:rsidP="00F25DEF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lower effective rates of protection impacting manufacturing businesses</w:t>
            </w:r>
          </w:p>
          <w:p w14:paraId="62C4A429" w14:textId="77777777" w:rsidR="00281D2D" w:rsidRPr="00281D2D" w:rsidRDefault="00281D2D" w:rsidP="00F25DEF">
            <w:pPr>
              <w:numPr>
                <w:ilvl w:val="0"/>
                <w:numId w:val="14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vulnerability to global crisis.</w:t>
            </w:r>
          </w:p>
        </w:tc>
      </w:tr>
    </w:tbl>
    <w:p w14:paraId="1D696CCA" w14:textId="77777777" w:rsidR="00DA6B34" w:rsidRPr="00DA6B34" w:rsidRDefault="00DA6B34" w:rsidP="00DA6B34">
      <w:pPr>
        <w:tabs>
          <w:tab w:val="left" w:pos="1134"/>
          <w:tab w:val="right" w:pos="9072"/>
        </w:tabs>
        <w:spacing w:after="200" w:line="276" w:lineRule="auto"/>
        <w:ind w:left="142"/>
        <w:contextualSpacing/>
        <w:rPr>
          <w:rFonts w:eastAsiaTheme="minorEastAsia" w:cstheme="minorHAnsi"/>
          <w:b/>
          <w:bCs/>
          <w:sz w:val="22"/>
          <w:szCs w:val="22"/>
          <w:lang w:eastAsia="en-AU"/>
        </w:rPr>
      </w:pPr>
    </w:p>
    <w:p w14:paraId="5F125FF1" w14:textId="77777777" w:rsidR="00DA6B34" w:rsidRPr="00DA6B34" w:rsidRDefault="00DA6B34" w:rsidP="00DA6B34">
      <w:pPr>
        <w:tabs>
          <w:tab w:val="left" w:pos="1134"/>
          <w:tab w:val="right" w:pos="9072"/>
        </w:tabs>
        <w:spacing w:after="200" w:line="276" w:lineRule="auto"/>
        <w:ind w:left="142"/>
        <w:contextualSpacing/>
        <w:rPr>
          <w:rFonts w:eastAsiaTheme="minorEastAsia" w:cstheme="minorHAnsi"/>
          <w:b/>
          <w:bCs/>
          <w:sz w:val="22"/>
          <w:szCs w:val="22"/>
          <w:lang w:eastAsia="en-AU"/>
        </w:rPr>
      </w:pPr>
    </w:p>
    <w:p w14:paraId="37D69D10" w14:textId="707F4F4E" w:rsidR="00281D2D" w:rsidRPr="00281D2D" w:rsidRDefault="00281D2D" w:rsidP="00F25DEF">
      <w:pPr>
        <w:numPr>
          <w:ilvl w:val="0"/>
          <w:numId w:val="11"/>
        </w:numPr>
        <w:tabs>
          <w:tab w:val="left" w:pos="1134"/>
          <w:tab w:val="right" w:pos="9072"/>
        </w:tabs>
        <w:spacing w:after="200" w:line="276" w:lineRule="auto"/>
        <w:ind w:left="142" w:hanging="568"/>
        <w:contextualSpacing/>
        <w:rPr>
          <w:rFonts w:eastAsiaTheme="minorEastAsia" w:cstheme="minorHAnsi"/>
          <w:b/>
          <w:bCs/>
          <w:sz w:val="22"/>
          <w:szCs w:val="22"/>
          <w:lang w:eastAsia="en-AU"/>
        </w:rPr>
      </w:pPr>
      <w:r w:rsidRPr="00281D2D">
        <w:rPr>
          <w:rFonts w:eastAsiaTheme="minorEastAsia" w:cstheme="minorHAnsi"/>
          <w:b/>
          <w:bCs/>
          <w:lang w:eastAsia="en-AU"/>
        </w:rPr>
        <w:t xml:space="preserve">Evaluate four (4) arguments for protection.                                                   </w:t>
      </w:r>
      <w:r>
        <w:rPr>
          <w:rFonts w:eastAsiaTheme="minorEastAsia" w:cstheme="minorHAnsi"/>
          <w:b/>
          <w:bCs/>
          <w:lang w:eastAsia="en-AU"/>
        </w:rPr>
        <w:t xml:space="preserve">                        </w:t>
      </w:r>
      <w:r w:rsidRPr="00281D2D">
        <w:rPr>
          <w:rFonts w:eastAsiaTheme="minorEastAsia" w:cstheme="minorHAnsi"/>
          <w:b/>
          <w:bCs/>
          <w:lang w:eastAsia="en-AU"/>
        </w:rPr>
        <w:t>(12 marks)</w:t>
      </w:r>
    </w:p>
    <w:p w14:paraId="699AB356" w14:textId="77777777" w:rsidR="00281D2D" w:rsidRPr="00281D2D" w:rsidRDefault="00281D2D" w:rsidP="00281D2D">
      <w:pPr>
        <w:tabs>
          <w:tab w:val="left" w:pos="1134"/>
          <w:tab w:val="right" w:pos="9072"/>
        </w:tabs>
        <w:spacing w:after="200" w:line="276" w:lineRule="auto"/>
        <w:ind w:left="142"/>
        <w:contextualSpacing/>
        <w:rPr>
          <w:rFonts w:eastAsiaTheme="minorEastAsia" w:cstheme="minorHAnsi"/>
          <w:b/>
          <w:bCs/>
          <w:sz w:val="14"/>
          <w:szCs w:val="14"/>
          <w:lang w:eastAsia="en-AU"/>
        </w:rPr>
      </w:pPr>
    </w:p>
    <w:tbl>
      <w:tblPr>
        <w:tblStyle w:val="TableGrid2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364"/>
        <w:gridCol w:w="1985"/>
      </w:tblGrid>
      <w:tr w:rsidR="00281D2D" w:rsidRPr="00281D2D" w14:paraId="12CBCE08" w14:textId="77777777" w:rsidTr="00C2004B">
        <w:trPr>
          <w:trHeight w:val="345"/>
        </w:trPr>
        <w:tc>
          <w:tcPr>
            <w:tcW w:w="8364" w:type="dxa"/>
            <w:vAlign w:val="center"/>
          </w:tcPr>
          <w:p w14:paraId="3F544ECC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1985" w:type="dxa"/>
            <w:vAlign w:val="center"/>
          </w:tcPr>
          <w:p w14:paraId="205FB5BD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</w:t>
            </w:r>
          </w:p>
        </w:tc>
      </w:tr>
      <w:tr w:rsidR="00281D2D" w:rsidRPr="00281D2D" w14:paraId="6D43CC4B" w14:textId="77777777" w:rsidTr="00C2004B">
        <w:trPr>
          <w:trHeight w:val="467"/>
        </w:trPr>
        <w:tc>
          <w:tcPr>
            <w:tcW w:w="10349" w:type="dxa"/>
            <w:gridSpan w:val="2"/>
            <w:shd w:val="clear" w:color="auto" w:fill="D9D9D9" w:themeFill="background1" w:themeFillShade="D9"/>
            <w:vAlign w:val="center"/>
          </w:tcPr>
          <w:p w14:paraId="2FABCF7D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of arguments for protection - For each argument:</w:t>
            </w:r>
          </w:p>
        </w:tc>
      </w:tr>
      <w:tr w:rsidR="00281D2D" w:rsidRPr="00281D2D" w14:paraId="6D3D7533" w14:textId="77777777" w:rsidTr="00C2004B">
        <w:trPr>
          <w:trHeight w:val="800"/>
        </w:trPr>
        <w:tc>
          <w:tcPr>
            <w:tcW w:w="8364" w:type="dxa"/>
            <w:vAlign w:val="center"/>
          </w:tcPr>
          <w:p w14:paraId="5D0149F0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bookmarkStart w:id="0" w:name="_Hlk135486521"/>
          </w:p>
          <w:p w14:paraId="157E5D39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Evaluates</w:t>
            </w: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>arguments for protection. (developed/undeveloped)</w:t>
            </w:r>
          </w:p>
          <w:p w14:paraId="2BCB0FCD" w14:textId="77777777" w:rsidR="00281D2D" w:rsidRPr="00281D2D" w:rsidRDefault="00281D2D" w:rsidP="00F25DEF">
            <w:pPr>
              <w:numPr>
                <w:ilvl w:val="0"/>
                <w:numId w:val="17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Must provide counter argument for evaluative discussion.</w:t>
            </w:r>
          </w:p>
        </w:tc>
        <w:tc>
          <w:tcPr>
            <w:tcW w:w="1985" w:type="dxa"/>
            <w:vAlign w:val="center"/>
          </w:tcPr>
          <w:p w14:paraId="2829F8E0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</w:tr>
      <w:tr w:rsidR="00281D2D" w:rsidRPr="00281D2D" w14:paraId="587D0DA0" w14:textId="77777777" w:rsidTr="00C2004B">
        <w:trPr>
          <w:trHeight w:val="485"/>
        </w:trPr>
        <w:tc>
          <w:tcPr>
            <w:tcW w:w="8364" w:type="dxa"/>
            <w:vAlign w:val="center"/>
          </w:tcPr>
          <w:p w14:paraId="69C61ED6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Explains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 argument for protection and/or</w:t>
            </w: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evaluation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7099D493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</w:tr>
      <w:tr w:rsidR="00281D2D" w:rsidRPr="00281D2D" w14:paraId="4C09D6E2" w14:textId="77777777" w:rsidTr="00C2004B">
        <w:trPr>
          <w:trHeight w:val="512"/>
        </w:trPr>
        <w:tc>
          <w:tcPr>
            <w:tcW w:w="8364" w:type="dxa"/>
            <w:vAlign w:val="center"/>
          </w:tcPr>
          <w:p w14:paraId="5080A7A3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Describes/Outlines/identifies</w:t>
            </w: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 xml:space="preserve"> argument for protection</w:t>
            </w:r>
          </w:p>
        </w:tc>
        <w:tc>
          <w:tcPr>
            <w:tcW w:w="1985" w:type="dxa"/>
            <w:vAlign w:val="center"/>
          </w:tcPr>
          <w:p w14:paraId="72AC035C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</w:tr>
      <w:bookmarkEnd w:id="0"/>
      <w:tr w:rsidR="00281D2D" w:rsidRPr="00281D2D" w14:paraId="6F414E41" w14:textId="77777777" w:rsidTr="00C2004B">
        <w:trPr>
          <w:trHeight w:val="692"/>
        </w:trPr>
        <w:tc>
          <w:tcPr>
            <w:tcW w:w="8364" w:type="dxa"/>
            <w:vAlign w:val="center"/>
          </w:tcPr>
          <w:p w14:paraId="30857CAF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Argument ONE (1)</w:t>
            </w:r>
          </w:p>
        </w:tc>
        <w:tc>
          <w:tcPr>
            <w:tcW w:w="1985" w:type="dxa"/>
            <w:vAlign w:val="center"/>
          </w:tcPr>
          <w:p w14:paraId="0C0D2496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1A4E6671" w14:textId="77777777" w:rsidTr="00C2004B">
        <w:trPr>
          <w:trHeight w:val="710"/>
        </w:trPr>
        <w:tc>
          <w:tcPr>
            <w:tcW w:w="8364" w:type="dxa"/>
            <w:vAlign w:val="center"/>
          </w:tcPr>
          <w:p w14:paraId="3764038F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Argument TWO (2)</w:t>
            </w:r>
          </w:p>
        </w:tc>
        <w:tc>
          <w:tcPr>
            <w:tcW w:w="1985" w:type="dxa"/>
            <w:vAlign w:val="center"/>
          </w:tcPr>
          <w:p w14:paraId="12E946D0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5B30C188" w14:textId="77777777" w:rsidTr="00C2004B">
        <w:trPr>
          <w:trHeight w:val="710"/>
        </w:trPr>
        <w:tc>
          <w:tcPr>
            <w:tcW w:w="8364" w:type="dxa"/>
            <w:vAlign w:val="center"/>
          </w:tcPr>
          <w:p w14:paraId="4CBCBE76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Argument THREE (3)</w:t>
            </w:r>
          </w:p>
        </w:tc>
        <w:tc>
          <w:tcPr>
            <w:tcW w:w="1985" w:type="dxa"/>
            <w:vAlign w:val="center"/>
          </w:tcPr>
          <w:p w14:paraId="7FE3A4A8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45038CA0" w14:textId="77777777" w:rsidTr="00C2004B">
        <w:trPr>
          <w:trHeight w:val="710"/>
        </w:trPr>
        <w:tc>
          <w:tcPr>
            <w:tcW w:w="8364" w:type="dxa"/>
            <w:vAlign w:val="center"/>
          </w:tcPr>
          <w:p w14:paraId="787D6C06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Argument FOUR (4)</w:t>
            </w:r>
          </w:p>
        </w:tc>
        <w:tc>
          <w:tcPr>
            <w:tcW w:w="1985" w:type="dxa"/>
            <w:vAlign w:val="center"/>
          </w:tcPr>
          <w:p w14:paraId="7EA6186A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2EF88033" w14:textId="77777777" w:rsidTr="00C2004B">
        <w:trPr>
          <w:trHeight w:val="530"/>
        </w:trPr>
        <w:tc>
          <w:tcPr>
            <w:tcW w:w="10349" w:type="dxa"/>
            <w:gridSpan w:val="2"/>
            <w:vAlign w:val="center"/>
          </w:tcPr>
          <w:p w14:paraId="3436A22E" w14:textId="77777777" w:rsidR="00281D2D" w:rsidRPr="00281D2D" w:rsidRDefault="00281D2D" w:rsidP="00281D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r w:rsidRPr="00281D2D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Definition or description of protectionism needed for full mark</w:t>
            </w:r>
          </w:p>
        </w:tc>
      </w:tr>
      <w:tr w:rsidR="00281D2D" w:rsidRPr="00281D2D" w14:paraId="208B8C75" w14:textId="77777777" w:rsidTr="00C2004B">
        <w:trPr>
          <w:trHeight w:val="530"/>
        </w:trPr>
        <w:tc>
          <w:tcPr>
            <w:tcW w:w="8364" w:type="dxa"/>
            <w:vAlign w:val="center"/>
          </w:tcPr>
          <w:p w14:paraId="0E5AF4EE" w14:textId="77777777" w:rsidR="00281D2D" w:rsidRPr="00281D2D" w:rsidRDefault="00281D2D" w:rsidP="00281D2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1985" w:type="dxa"/>
            <w:vAlign w:val="center"/>
          </w:tcPr>
          <w:p w14:paraId="5272FE1D" w14:textId="77777777" w:rsidR="00281D2D" w:rsidRPr="00281D2D" w:rsidRDefault="00281D2D" w:rsidP="00281D2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D2D" w:rsidRPr="00281D2D" w14:paraId="6A7FDE65" w14:textId="77777777" w:rsidTr="00C2004B">
        <w:trPr>
          <w:trHeight w:val="2348"/>
        </w:trPr>
        <w:tc>
          <w:tcPr>
            <w:tcW w:w="10349" w:type="dxa"/>
            <w:gridSpan w:val="2"/>
            <w:vAlign w:val="center"/>
          </w:tcPr>
          <w:p w14:paraId="249829E4" w14:textId="77777777" w:rsidR="00281D2D" w:rsidRPr="00281D2D" w:rsidRDefault="00281D2D" w:rsidP="00281D2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1D2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Arguments for protection:</w:t>
            </w:r>
          </w:p>
          <w:p w14:paraId="7C8BCAF1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Infant industry </w:t>
            </w:r>
          </w:p>
          <w:p w14:paraId="19F58BD2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Anti-dumping</w:t>
            </w:r>
          </w:p>
          <w:p w14:paraId="7C01ABF6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Protection of domestic employment </w:t>
            </w:r>
          </w:p>
          <w:p w14:paraId="672EF0CE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 xml:space="preserve">National security </w:t>
            </w:r>
          </w:p>
          <w:p w14:paraId="0ED8F32B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Favourable balance of trade</w:t>
            </w:r>
          </w:p>
          <w:p w14:paraId="33F5746A" w14:textId="77777777" w:rsidR="00281D2D" w:rsidRPr="00281D2D" w:rsidRDefault="00281D2D" w:rsidP="00F25DEF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lang w:eastAsia="en-AU"/>
              </w:rPr>
            </w:pPr>
            <w:r w:rsidRPr="00281D2D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>Any appropriate argument</w:t>
            </w:r>
            <w:r w:rsidRPr="00281D2D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  <w:lang w:eastAsia="en-AU"/>
              </w:rPr>
              <w:t xml:space="preserve"> </w:t>
            </w:r>
          </w:p>
        </w:tc>
      </w:tr>
    </w:tbl>
    <w:p w14:paraId="4683CB5E" w14:textId="77777777" w:rsidR="00281D2D" w:rsidRPr="00281D2D" w:rsidRDefault="00281D2D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18583E04" w14:textId="77777777" w:rsidR="00C2004B" w:rsidRPr="00281D2D" w:rsidRDefault="00C2004B" w:rsidP="00C2004B">
      <w:pPr>
        <w:spacing w:after="200"/>
        <w:ind w:left="-360"/>
        <w:rPr>
          <w:rFonts w:ascii="Arial" w:eastAsia="Times New Roman" w:hAnsi="Arial" w:cs="Arial"/>
          <w:b/>
          <w:sz w:val="28"/>
          <w:szCs w:val="28"/>
        </w:rPr>
      </w:pPr>
      <w:r w:rsidRPr="00281D2D">
        <w:rPr>
          <w:rFonts w:ascii="Arial" w:eastAsia="Times New Roman" w:hAnsi="Arial" w:cs="Arial"/>
          <w:b/>
          <w:sz w:val="28"/>
          <w:szCs w:val="28"/>
        </w:rPr>
        <w:t xml:space="preserve">Name: </w:t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 w:rsidRPr="00281D2D">
        <w:rPr>
          <w:rFonts w:ascii="Arial" w:eastAsia="Times New Roman" w:hAnsi="Arial" w:cs="Arial"/>
          <w:b/>
          <w:sz w:val="28"/>
          <w:szCs w:val="28"/>
        </w:rPr>
        <w:tab/>
        <w:t xml:space="preserve">  </w:t>
      </w:r>
      <w:r w:rsidRPr="00281D2D">
        <w:rPr>
          <w:rFonts w:ascii="Arial" w:eastAsia="Times New Roman" w:hAnsi="Arial" w:cs="Arial"/>
          <w:b/>
          <w:sz w:val="28"/>
          <w:szCs w:val="28"/>
        </w:rPr>
        <w:tab/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281D2D">
        <w:rPr>
          <w:rFonts w:ascii="Arial" w:eastAsia="Times New Roman" w:hAnsi="Arial" w:cs="Arial"/>
          <w:b/>
          <w:sz w:val="32"/>
          <w:szCs w:val="32"/>
        </w:rPr>
        <w:t>Total:                   / 20</w:t>
      </w:r>
    </w:p>
    <w:p w14:paraId="491DA698" w14:textId="77777777" w:rsidR="00281D2D" w:rsidRDefault="00281D2D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6BDBD631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1BEC23C4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1AFD3FFC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24749DB2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30372C48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5C40C3FB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376C9BE0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36DBFDE7" w14:textId="77777777" w:rsidR="00C2004B" w:rsidRDefault="00C2004B" w:rsidP="00281D2D">
      <w:pPr>
        <w:spacing w:after="200"/>
        <w:rPr>
          <w:rFonts w:asciiTheme="minorBidi" w:eastAsia="Times New Roman" w:hAnsiTheme="minorBidi"/>
          <w:b/>
          <w:sz w:val="22"/>
          <w:szCs w:val="22"/>
        </w:rPr>
      </w:pPr>
    </w:p>
    <w:p w14:paraId="32499A1D" w14:textId="77777777" w:rsidR="00AC2C3C" w:rsidRDefault="00AC2C3C" w:rsidP="00AC2C3C">
      <w:pPr>
        <w:tabs>
          <w:tab w:val="left" w:pos="1134"/>
          <w:tab w:val="right" w:pos="9072"/>
        </w:tabs>
        <w:ind w:left="142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29 </w:t>
      </w:r>
    </w:p>
    <w:p w14:paraId="4CAA0953" w14:textId="77777777" w:rsidR="00AC2C3C" w:rsidRDefault="00AC2C3C" w:rsidP="00AC2C3C">
      <w:pPr>
        <w:tabs>
          <w:tab w:val="left" w:pos="1134"/>
          <w:tab w:val="right" w:pos="9072"/>
        </w:tabs>
        <w:ind w:left="142" w:hanging="720"/>
        <w:rPr>
          <w:rFonts w:ascii="Arial" w:hAnsi="Arial" w:cs="Arial"/>
          <w:b/>
          <w:bCs/>
        </w:rPr>
      </w:pPr>
    </w:p>
    <w:p w14:paraId="3234973C" w14:textId="77777777" w:rsidR="00AC2C3C" w:rsidRDefault="00AC2C3C" w:rsidP="00AC2C3C">
      <w:pPr>
        <w:pStyle w:val="ListParagraph"/>
        <w:numPr>
          <w:ilvl w:val="0"/>
          <w:numId w:val="23"/>
        </w:numPr>
        <w:tabs>
          <w:tab w:val="left" w:pos="1134"/>
          <w:tab w:val="right" w:pos="9617"/>
        </w:tabs>
        <w:ind w:left="142" w:hanging="56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Distinguish between the two main types of foreign liability and explain why Australia has a net foreign liability position</w:t>
      </w:r>
      <w:r>
        <w:rPr>
          <w:rFonts w:ascii="Arial" w:hAnsi="Arial" w:cs="Arial"/>
          <w:b/>
          <w:bCs/>
        </w:rPr>
        <w:tab/>
        <w:t xml:space="preserve">                             (8 marks)</w:t>
      </w:r>
    </w:p>
    <w:p w14:paraId="269AA9B9" w14:textId="77777777" w:rsidR="00AC2C3C" w:rsidRDefault="00AC2C3C" w:rsidP="00AC2C3C">
      <w:pPr>
        <w:pStyle w:val="ListParagraph"/>
        <w:tabs>
          <w:tab w:val="left" w:pos="1134"/>
          <w:tab w:val="right" w:pos="907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100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10"/>
        <w:gridCol w:w="1570"/>
      </w:tblGrid>
      <w:tr w:rsidR="00AC2C3C" w14:paraId="4AA1C8A7" w14:textId="77777777" w:rsidTr="00AC2C3C">
        <w:trPr>
          <w:trHeight w:val="347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D848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CDE" w14:textId="77777777" w:rsidR="00AC2C3C" w:rsidRDefault="00AC2C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AC2C3C" w14:paraId="5C03F00A" w14:textId="77777777" w:rsidTr="00AC2C3C">
        <w:trPr>
          <w:trHeight w:val="425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9DDD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Definition of foreign liability</w:t>
            </w:r>
          </w:p>
        </w:tc>
      </w:tr>
      <w:tr w:rsidR="00AC2C3C" w14:paraId="3EE5CFA5" w14:textId="77777777" w:rsidTr="00AC2C3C">
        <w:trPr>
          <w:trHeight w:val="1403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97C9" w14:textId="77777777" w:rsidR="00AC2C3C" w:rsidRDefault="00AC2C3C">
            <w:pPr>
              <w:rPr>
                <w:rFonts w:ascii="Arial" w:hAnsi="Arial" w:cs="Arial"/>
              </w:rPr>
            </w:pPr>
          </w:p>
          <w:p w14:paraId="49F7BFED" w14:textId="77777777" w:rsidR="00AC2C3C" w:rsidRDefault="00AC2C3C">
            <w:pPr>
              <w:pStyle w:val="ListParagraph"/>
              <w:ind w:hanging="67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Defines </w:t>
            </w:r>
            <w:r>
              <w:rPr>
                <w:rFonts w:ascii="Arial" w:hAnsi="Arial" w:cs="Arial"/>
              </w:rPr>
              <w:t xml:space="preserve">concept of liability - </w:t>
            </w:r>
            <w:r>
              <w:rPr>
                <w:rFonts w:ascii="Arial" w:hAnsi="Arial" w:cs="Arial"/>
                <w:u w:val="single"/>
              </w:rPr>
              <w:t>brief outline</w:t>
            </w:r>
            <w:r>
              <w:rPr>
                <w:rFonts w:ascii="Arial" w:hAnsi="Arial" w:cs="Arial"/>
              </w:rPr>
              <w:t xml:space="preserve"> of idea – concept of Australia’s obligations.</w:t>
            </w:r>
          </w:p>
          <w:p w14:paraId="408AD2FF" w14:textId="77777777" w:rsidR="00AC2C3C" w:rsidRDefault="00AC2C3C" w:rsidP="00AC2C3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Debt</w:t>
            </w:r>
            <w:r>
              <w:rPr>
                <w:rFonts w:ascii="Arial" w:hAnsi="Arial" w:cs="Arial"/>
              </w:rPr>
              <w:t xml:space="preserve"> – foreign debt in form of loans, repayment of interest.</w:t>
            </w:r>
          </w:p>
          <w:p w14:paraId="28CD49B2" w14:textId="77777777" w:rsidR="00AC2C3C" w:rsidRDefault="00AC2C3C" w:rsidP="00AC2C3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Equity </w:t>
            </w:r>
            <w:r>
              <w:rPr>
                <w:rFonts w:ascii="Arial" w:hAnsi="Arial" w:cs="Arial"/>
              </w:rPr>
              <w:t>– foreign equity – ownership of Australian assets, repayment of dividends</w:t>
            </w:r>
          </w:p>
          <w:p w14:paraId="6690E8F6" w14:textId="77777777" w:rsidR="00AC2C3C" w:rsidRDefault="00AC2C3C">
            <w:pPr>
              <w:ind w:left="360"/>
              <w:rPr>
                <w:rFonts w:ascii="Arial" w:hAnsi="Arial" w:cs="Arial"/>
              </w:rPr>
            </w:pPr>
          </w:p>
          <w:p w14:paraId="60460127" w14:textId="77777777" w:rsidR="00AC2C3C" w:rsidRDefault="00AC2C3C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228F" w14:textId="77777777" w:rsidR="00AC2C3C" w:rsidRDefault="00AC2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</w:tc>
      </w:tr>
      <w:tr w:rsidR="00AC2C3C" w14:paraId="08A0BB70" w14:textId="77777777" w:rsidTr="00AC2C3C">
        <w:trPr>
          <w:trHeight w:val="411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5BC4FC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Net foreign liability position</w:t>
            </w:r>
          </w:p>
        </w:tc>
      </w:tr>
      <w:tr w:rsidR="00AC2C3C" w14:paraId="1727DF20" w14:textId="77777777" w:rsidTr="00AC2C3C">
        <w:trPr>
          <w:trHeight w:val="411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5A88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that Australia records a greater inflow of investment funds than outflow of funds.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4D8A4" w14:textId="77777777" w:rsidR="00AC2C3C" w:rsidRDefault="00AC2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C2C3C" w14:paraId="4BC9D705" w14:textId="77777777" w:rsidTr="00AC2C3C">
        <w:trPr>
          <w:trHeight w:val="411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9667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Australia’s obligations are in the form of debt</w:t>
            </w:r>
          </w:p>
          <w:p w14:paraId="0B41EE13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Australia has a net negative equity position (that is that Australia’s ownership of foreign assets exceeds the equity position of foreigners in Australia</w:t>
            </w:r>
          </w:p>
          <w:p w14:paraId="7B56FDBB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Companies prefer debt over the sale of equity</w:t>
            </w:r>
          </w:p>
          <w:p w14:paraId="5350DCED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note that overall position is 45% of GDP (</w:t>
            </w:r>
            <w:proofErr w:type="spellStart"/>
            <w:r>
              <w:rPr>
                <w:rFonts w:ascii="Arial" w:hAnsi="Arial" w:cs="Arial"/>
              </w:rPr>
              <w:t>Approx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603862D0" w14:textId="77777777" w:rsidR="00AC2C3C" w:rsidRDefault="00AC2C3C">
            <w:pPr>
              <w:rPr>
                <w:rFonts w:ascii="Arial" w:hAnsi="Arial" w:cs="Arial"/>
              </w:rPr>
            </w:pPr>
          </w:p>
          <w:p w14:paraId="6E33A2EC" w14:textId="77777777" w:rsidR="00AC2C3C" w:rsidRDefault="00AC2C3C" w:rsidP="00AC2C3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 can include:</w:t>
            </w:r>
          </w:p>
          <w:p w14:paraId="4DFE1E03" w14:textId="77777777" w:rsidR="00AC2C3C" w:rsidRDefault="00AC2C3C" w:rsidP="00AC2C3C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to S &lt; I gap</w:t>
            </w:r>
          </w:p>
          <w:p w14:paraId="28D230AF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A04" w14:textId="77777777" w:rsidR="00AC2C3C" w:rsidRDefault="00AC2C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1 - 4 marks</w:t>
            </w:r>
          </w:p>
        </w:tc>
      </w:tr>
      <w:tr w:rsidR="00AC2C3C" w14:paraId="15240C26" w14:textId="77777777" w:rsidTr="00AC2C3C">
        <w:trPr>
          <w:trHeight w:val="543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C42B" w14:textId="77777777" w:rsidR="00AC2C3C" w:rsidRDefault="00AC2C3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67EE" w14:textId="77777777" w:rsidR="00AC2C3C" w:rsidRDefault="00AC2C3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F2DCDB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eastAsia="Times New Roman" w:hAnsi="Arial" w:cs="Arial"/>
        </w:rPr>
      </w:pPr>
    </w:p>
    <w:p w14:paraId="5A0F893C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2110AE2C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17F68CA1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687DAA44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7F9F23B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0ACEA11F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407D404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2B5D684F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97763C9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43BDBA1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77657F82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0BD99E22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694343A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6EA45F8C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32F26CD4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1945DB4F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27FB1475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664C8D2A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21D07B19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560F24B4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1DFFF731" w14:textId="77777777" w:rsidR="00AC2C3C" w:rsidRDefault="00AC2C3C" w:rsidP="00AC2C3C">
      <w:pPr>
        <w:tabs>
          <w:tab w:val="left" w:pos="1134"/>
          <w:tab w:val="right" w:pos="9072"/>
        </w:tabs>
        <w:rPr>
          <w:rFonts w:ascii="Arial" w:hAnsi="Arial" w:cs="Arial"/>
        </w:rPr>
      </w:pPr>
    </w:p>
    <w:p w14:paraId="7FBAD88E" w14:textId="77777777" w:rsidR="00AC2C3C" w:rsidRDefault="00AC2C3C" w:rsidP="00AC2C3C">
      <w:pPr>
        <w:pStyle w:val="ListParagraph"/>
        <w:numPr>
          <w:ilvl w:val="0"/>
          <w:numId w:val="23"/>
        </w:numPr>
        <w:tabs>
          <w:tab w:val="left" w:pos="1134"/>
          <w:tab w:val="right" w:pos="9072"/>
        </w:tabs>
        <w:spacing w:after="200" w:line="276" w:lineRule="auto"/>
        <w:ind w:left="142" w:hanging="56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Discuss the costs and benefits of foreign investment into Australia.                                                   (12 marks)</w:t>
      </w:r>
    </w:p>
    <w:p w14:paraId="3E12C3E9" w14:textId="77777777" w:rsidR="00AC2C3C" w:rsidRDefault="00AC2C3C" w:rsidP="00AC2C3C">
      <w:pPr>
        <w:tabs>
          <w:tab w:val="left" w:pos="1134"/>
          <w:tab w:val="right" w:pos="9072"/>
        </w:tabs>
        <w:ind w:left="-426"/>
        <w:rPr>
          <w:rFonts w:ascii="Arial" w:hAnsi="Arial" w:cs="Arial"/>
          <w:b/>
          <w:bCs/>
        </w:rPr>
      </w:pPr>
    </w:p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340"/>
        <w:gridCol w:w="18"/>
        <w:gridCol w:w="1707"/>
      </w:tblGrid>
      <w:tr w:rsidR="00AC2C3C" w14:paraId="4FD0D9A1" w14:textId="77777777" w:rsidTr="00AC2C3C">
        <w:trPr>
          <w:trHeight w:val="345"/>
        </w:trPr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29317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C435" w14:textId="77777777" w:rsidR="00AC2C3C" w:rsidRDefault="00AC2C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AC2C3C" w14:paraId="36A2BD63" w14:textId="77777777" w:rsidTr="00AC2C3C">
        <w:trPr>
          <w:trHeight w:val="467"/>
        </w:trPr>
        <w:tc>
          <w:tcPr>
            <w:tcW w:w="10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9CE0E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Explanation of foreign investment</w:t>
            </w:r>
          </w:p>
        </w:tc>
      </w:tr>
      <w:tr w:rsidR="00AC2C3C" w14:paraId="0970245D" w14:textId="77777777" w:rsidTr="00AC2C3C">
        <w:trPr>
          <w:trHeight w:val="467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51B0" w14:textId="77777777" w:rsidR="00AC2C3C" w:rsidRDefault="00AC2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foreign investment</w:t>
            </w:r>
          </w:p>
          <w:p w14:paraId="1D7294CC" w14:textId="77777777" w:rsidR="00AC2C3C" w:rsidRDefault="00AC2C3C" w:rsidP="00AC2C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and direct (for example)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1101" w14:textId="77777777" w:rsidR="00AC2C3C" w:rsidRDefault="00AC2C3C">
            <w:pPr>
              <w:pStyle w:val="ListParagrap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AC2C3C" w14:paraId="799E9F9A" w14:textId="77777777" w:rsidTr="00AC2C3C">
        <w:trPr>
          <w:trHeight w:val="467"/>
        </w:trPr>
        <w:tc>
          <w:tcPr>
            <w:tcW w:w="10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2FC4D3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Two marks for each cost / benefit:</w:t>
            </w:r>
          </w:p>
        </w:tc>
      </w:tr>
      <w:tr w:rsidR="00AC2C3C" w14:paraId="1975DA27" w14:textId="77777777" w:rsidTr="00AC2C3C">
        <w:trPr>
          <w:trHeight w:val="800"/>
        </w:trPr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C5B0" w14:textId="77777777" w:rsidR="00AC2C3C" w:rsidRDefault="00AC2C3C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0975DCC3" w14:textId="77777777" w:rsidR="00AC2C3C" w:rsidRDefault="00AC2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Discusses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costs and benefits. (developed/undeveloped)</w:t>
            </w:r>
          </w:p>
          <w:p w14:paraId="09A2E6EE" w14:textId="77777777" w:rsidR="00AC2C3C" w:rsidRDefault="00AC2C3C" w:rsidP="00AC2C3C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provide discussion.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F3E1" w14:textId="77777777" w:rsidR="00AC2C3C" w:rsidRDefault="00AC2C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2 - 3</w:t>
            </w:r>
          </w:p>
        </w:tc>
      </w:tr>
      <w:tr w:rsidR="00AC2C3C" w14:paraId="1B5F5647" w14:textId="77777777" w:rsidTr="00AC2C3C">
        <w:trPr>
          <w:trHeight w:val="485"/>
        </w:trPr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D4B8" w14:textId="77777777" w:rsidR="00AC2C3C" w:rsidRDefault="00AC2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Identifies</w:t>
            </w:r>
            <w:r>
              <w:rPr>
                <w:rFonts w:ascii="Arial" w:hAnsi="Arial" w:cs="Arial"/>
              </w:rPr>
              <w:t xml:space="preserve"> cost / benefit and outlines this for - </w:t>
            </w:r>
            <w:r>
              <w:rPr>
                <w:rFonts w:ascii="Arial" w:hAnsi="Arial" w:cs="Arial"/>
                <w:b/>
                <w:bCs/>
              </w:rPr>
              <w:t>with no discussion</w:t>
            </w:r>
            <w:r>
              <w:rPr>
                <w:rFonts w:ascii="Arial" w:hAnsi="Arial" w:cs="Arial"/>
              </w:rPr>
              <w:t xml:space="preserve"> </w:t>
            </w:r>
          </w:p>
          <w:p w14:paraId="5A738CC8" w14:textId="77777777" w:rsidR="00AC2C3C" w:rsidRDefault="00AC2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identification with no outline, mark cannot be awarded (1/2 mark for each identification)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AAC0" w14:textId="77777777" w:rsidR="00AC2C3C" w:rsidRDefault="00AC2C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AC2C3C" w14:paraId="74B9CCEE" w14:textId="77777777" w:rsidTr="00AC2C3C">
        <w:trPr>
          <w:trHeight w:val="530"/>
        </w:trPr>
        <w:tc>
          <w:tcPr>
            <w:tcW w:w="8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DA30E" w14:textId="77777777" w:rsidR="00AC2C3C" w:rsidRDefault="00AC2C3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31F0" w14:textId="77777777" w:rsidR="00AC2C3C" w:rsidRDefault="00AC2C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 12</w:t>
            </w:r>
          </w:p>
        </w:tc>
      </w:tr>
      <w:tr w:rsidR="00AC2C3C" w14:paraId="5FB121AC" w14:textId="77777777" w:rsidTr="00AC2C3C">
        <w:trPr>
          <w:trHeight w:val="2348"/>
        </w:trPr>
        <w:tc>
          <w:tcPr>
            <w:tcW w:w="10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B356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Benefits can include:</w:t>
            </w:r>
          </w:p>
          <w:p w14:paraId="37A79ADF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Expands productive capacity of economy. Potential growth</w:t>
            </w:r>
          </w:p>
          <w:p w14:paraId="33ED326E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</w:rPr>
              <w:t>Closers</w:t>
            </w:r>
            <w:proofErr w:type="gramEnd"/>
            <w:r>
              <w:rPr>
                <w:rFonts w:ascii="Arial" w:hAnsi="Arial" w:cs="Arial"/>
              </w:rPr>
              <w:t xml:space="preserve"> savings – investment gap</w:t>
            </w:r>
          </w:p>
          <w:p w14:paraId="2DB48280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Promotes economic growth</w:t>
            </w:r>
          </w:p>
          <w:p w14:paraId="00FF287E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Increases infrastructure</w:t>
            </w:r>
          </w:p>
          <w:p w14:paraId="57C121E5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Development of industries and resources</w:t>
            </w:r>
          </w:p>
          <w:p w14:paraId="273E29E8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Finances the deficit on the current account</w:t>
            </w:r>
            <w:r>
              <w:rPr>
                <w:rFonts w:ascii="Arial" w:hAnsi="Arial" w:cs="Arial"/>
                <w:b/>
                <w:bCs/>
              </w:rPr>
              <w:t xml:space="preserve"> / this depends on trade balance</w:t>
            </w:r>
          </w:p>
          <w:p w14:paraId="16DA74D0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Direct investment can bring new technologies and management expertise, thus increasing the efficiency of the economy and aiding long term growth </w:t>
            </w:r>
          </w:p>
          <w:p w14:paraId="55C006A2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New subsidiaries can increase employment</w:t>
            </w:r>
          </w:p>
          <w:p w14:paraId="42CB6219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Contributes to increased taxation revenue for government</w:t>
            </w:r>
          </w:p>
          <w:p w14:paraId="0F7F2C7B" w14:textId="77777777" w:rsidR="00AC2C3C" w:rsidRDefault="00AC2C3C" w:rsidP="00AC2C3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Increases standard of living</w:t>
            </w:r>
          </w:p>
          <w:p w14:paraId="1CDA2488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</w:p>
          <w:p w14:paraId="77B83192" w14:textId="77777777" w:rsidR="00AC2C3C" w:rsidRDefault="00AC2C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Costs can include:</w:t>
            </w:r>
          </w:p>
          <w:p w14:paraId="7052A8C5" w14:textId="77777777" w:rsidR="00AC2C3C" w:rsidRDefault="00AC2C3C" w:rsidP="00AC2C3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 control if equity investment</w:t>
            </w:r>
          </w:p>
          <w:p w14:paraId="2E217BCA" w14:textId="77777777" w:rsidR="00AC2C3C" w:rsidRDefault="00AC2C3C" w:rsidP="00AC2C3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 payments are largest item in income category of current account</w:t>
            </w:r>
          </w:p>
          <w:p w14:paraId="5596AF5A" w14:textId="77777777" w:rsidR="00AC2C3C" w:rsidRDefault="00AC2C3C" w:rsidP="00AC2C3C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 investment can be speculative and therefore destabilising</w:t>
            </w:r>
          </w:p>
          <w:p w14:paraId="10D1E7AA" w14:textId="77777777" w:rsidR="00AC2C3C" w:rsidRDefault="00AC2C3C">
            <w:pPr>
              <w:ind w:left="360"/>
              <w:rPr>
                <w:rFonts w:ascii="Arial" w:hAnsi="Arial" w:cs="Arial"/>
              </w:rPr>
            </w:pPr>
          </w:p>
        </w:tc>
      </w:tr>
    </w:tbl>
    <w:p w14:paraId="2965B72D" w14:textId="77777777" w:rsidR="00AC2C3C" w:rsidRDefault="00AC2C3C" w:rsidP="00AC2C3C">
      <w:pPr>
        <w:spacing w:after="200"/>
        <w:rPr>
          <w:rFonts w:ascii="Arial" w:eastAsia="Times New Roman" w:hAnsi="Arial" w:cs="Arial"/>
          <w:b/>
        </w:rPr>
      </w:pPr>
    </w:p>
    <w:p w14:paraId="3E30FE35" w14:textId="77777777" w:rsidR="00AC2C3C" w:rsidRDefault="00AC2C3C" w:rsidP="00AC2C3C">
      <w:pPr>
        <w:spacing w:after="200"/>
        <w:rPr>
          <w:rFonts w:ascii="Arial" w:hAnsi="Arial" w:cs="Arial"/>
          <w:b/>
        </w:rPr>
      </w:pPr>
    </w:p>
    <w:p w14:paraId="78950E51" w14:textId="77777777" w:rsidR="00AC2C3C" w:rsidRDefault="00AC2C3C" w:rsidP="00AC2C3C">
      <w:pPr>
        <w:spacing w:after="200"/>
        <w:ind w:left="-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</w:rPr>
        <w:tab/>
        <w:t>Total:                   / 20</w:t>
      </w:r>
    </w:p>
    <w:sectPr w:rsidR="00AC2C3C" w:rsidSect="00281D2D">
      <w:pgSz w:w="11900" w:h="16840"/>
      <w:pgMar w:top="709" w:right="74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7BC"/>
    <w:multiLevelType w:val="hybridMultilevel"/>
    <w:tmpl w:val="DB6EC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9A9"/>
    <w:multiLevelType w:val="hybridMultilevel"/>
    <w:tmpl w:val="05060556"/>
    <w:lvl w:ilvl="0" w:tplc="8A3A38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805"/>
    <w:multiLevelType w:val="hybridMultilevel"/>
    <w:tmpl w:val="7FEE5CF0"/>
    <w:lvl w:ilvl="0" w:tplc="8A3A38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20F8"/>
    <w:multiLevelType w:val="hybridMultilevel"/>
    <w:tmpl w:val="1DBAF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371"/>
    <w:multiLevelType w:val="hybridMultilevel"/>
    <w:tmpl w:val="602AB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03612"/>
    <w:multiLevelType w:val="hybridMultilevel"/>
    <w:tmpl w:val="09C080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B52A3"/>
    <w:multiLevelType w:val="hybridMultilevel"/>
    <w:tmpl w:val="095EC61A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D9D1AC6"/>
    <w:multiLevelType w:val="hybridMultilevel"/>
    <w:tmpl w:val="6F6C0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639D"/>
    <w:multiLevelType w:val="hybridMultilevel"/>
    <w:tmpl w:val="AD261F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1673B"/>
    <w:multiLevelType w:val="hybridMultilevel"/>
    <w:tmpl w:val="412CC3D2"/>
    <w:lvl w:ilvl="0" w:tplc="8A3A38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F5366"/>
    <w:multiLevelType w:val="hybridMultilevel"/>
    <w:tmpl w:val="4A4EE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B1D"/>
    <w:multiLevelType w:val="hybridMultilevel"/>
    <w:tmpl w:val="9F2C0B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E207F"/>
    <w:multiLevelType w:val="hybridMultilevel"/>
    <w:tmpl w:val="C3EA96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538BD"/>
    <w:multiLevelType w:val="hybridMultilevel"/>
    <w:tmpl w:val="D0C482BE"/>
    <w:lvl w:ilvl="0" w:tplc="8A3A386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E6BDE"/>
    <w:multiLevelType w:val="hybridMultilevel"/>
    <w:tmpl w:val="36DCF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85A02"/>
    <w:multiLevelType w:val="hybridMultilevel"/>
    <w:tmpl w:val="704694EC"/>
    <w:lvl w:ilvl="0" w:tplc="9466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B71BB"/>
    <w:multiLevelType w:val="hybridMultilevel"/>
    <w:tmpl w:val="DCAA08D2"/>
    <w:lvl w:ilvl="0" w:tplc="DF22B2E2">
      <w:start w:val="1"/>
      <w:numFmt w:val="lowerLetter"/>
      <w:lvlText w:val="(%1)"/>
      <w:lvlJc w:val="left"/>
      <w:pPr>
        <w:ind w:left="294" w:hanging="360"/>
      </w:pPr>
      <w:rPr>
        <w:rFonts w:asciiTheme="minorHAnsi" w:hAnsiTheme="minorHAnsi" w:cstheme="minorHAnsi" w:hint="default"/>
        <w:sz w:val="28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014" w:hanging="360"/>
      </w:pPr>
    </w:lvl>
    <w:lvl w:ilvl="2" w:tplc="4809001B" w:tentative="1">
      <w:start w:val="1"/>
      <w:numFmt w:val="lowerRoman"/>
      <w:lvlText w:val="%3."/>
      <w:lvlJc w:val="right"/>
      <w:pPr>
        <w:ind w:left="1734" w:hanging="180"/>
      </w:pPr>
    </w:lvl>
    <w:lvl w:ilvl="3" w:tplc="4809000F" w:tentative="1">
      <w:start w:val="1"/>
      <w:numFmt w:val="decimal"/>
      <w:lvlText w:val="%4."/>
      <w:lvlJc w:val="left"/>
      <w:pPr>
        <w:ind w:left="2454" w:hanging="360"/>
      </w:pPr>
    </w:lvl>
    <w:lvl w:ilvl="4" w:tplc="48090019" w:tentative="1">
      <w:start w:val="1"/>
      <w:numFmt w:val="lowerLetter"/>
      <w:lvlText w:val="%5."/>
      <w:lvlJc w:val="left"/>
      <w:pPr>
        <w:ind w:left="3174" w:hanging="360"/>
      </w:pPr>
    </w:lvl>
    <w:lvl w:ilvl="5" w:tplc="4809001B" w:tentative="1">
      <w:start w:val="1"/>
      <w:numFmt w:val="lowerRoman"/>
      <w:lvlText w:val="%6."/>
      <w:lvlJc w:val="right"/>
      <w:pPr>
        <w:ind w:left="3894" w:hanging="180"/>
      </w:pPr>
    </w:lvl>
    <w:lvl w:ilvl="6" w:tplc="4809000F" w:tentative="1">
      <w:start w:val="1"/>
      <w:numFmt w:val="decimal"/>
      <w:lvlText w:val="%7."/>
      <w:lvlJc w:val="left"/>
      <w:pPr>
        <w:ind w:left="4614" w:hanging="360"/>
      </w:pPr>
    </w:lvl>
    <w:lvl w:ilvl="7" w:tplc="48090019" w:tentative="1">
      <w:start w:val="1"/>
      <w:numFmt w:val="lowerLetter"/>
      <w:lvlText w:val="%8."/>
      <w:lvlJc w:val="left"/>
      <w:pPr>
        <w:ind w:left="5334" w:hanging="360"/>
      </w:pPr>
    </w:lvl>
    <w:lvl w:ilvl="8" w:tplc="4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65F11400"/>
    <w:multiLevelType w:val="hybridMultilevel"/>
    <w:tmpl w:val="0B66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11E72"/>
    <w:multiLevelType w:val="hybridMultilevel"/>
    <w:tmpl w:val="7A0CA5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34FC8"/>
    <w:multiLevelType w:val="hybridMultilevel"/>
    <w:tmpl w:val="F18641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6D6FCB"/>
    <w:multiLevelType w:val="hybridMultilevel"/>
    <w:tmpl w:val="794CDA0C"/>
    <w:lvl w:ilvl="0" w:tplc="C23629A0">
      <w:start w:val="1"/>
      <w:numFmt w:val="lowerLetter"/>
      <w:lvlText w:val="(%1)"/>
      <w:lvlJc w:val="left"/>
      <w:pPr>
        <w:ind w:left="294" w:hanging="360"/>
      </w:pPr>
      <w:rPr>
        <w:rFonts w:asciiTheme="minorHAnsi" w:hAnsiTheme="minorHAnsi" w:cstheme="minorHAnsi"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65415"/>
    <w:multiLevelType w:val="hybridMultilevel"/>
    <w:tmpl w:val="EA8EF5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4"/>
  </w:num>
  <w:num w:numId="9">
    <w:abstractNumId w:val="18"/>
  </w:num>
  <w:num w:numId="10">
    <w:abstractNumId w:val="15"/>
  </w:num>
  <w:num w:numId="11">
    <w:abstractNumId w:val="16"/>
  </w:num>
  <w:num w:numId="12">
    <w:abstractNumId w:val="21"/>
  </w:num>
  <w:num w:numId="13">
    <w:abstractNumId w:val="8"/>
  </w:num>
  <w:num w:numId="14">
    <w:abstractNumId w:val="2"/>
  </w:num>
  <w:num w:numId="15">
    <w:abstractNumId w:val="9"/>
  </w:num>
  <w:num w:numId="16">
    <w:abstractNumId w:val="1"/>
  </w:num>
  <w:num w:numId="17">
    <w:abstractNumId w:val="13"/>
  </w:num>
  <w:num w:numId="18">
    <w:abstractNumId w:val="3"/>
  </w:num>
  <w:num w:numId="19">
    <w:abstractNumId w:val="5"/>
  </w:num>
  <w:num w:numId="20">
    <w:abstractNumId w:val="0"/>
  </w:num>
  <w:num w:numId="21">
    <w:abstractNumId w:val="17"/>
  </w:num>
  <w:num w:numId="22">
    <w:abstractNumId w:val="2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35"/>
    <w:rsid w:val="00010FC7"/>
    <w:rsid w:val="00024175"/>
    <w:rsid w:val="00056AB9"/>
    <w:rsid w:val="00091A1D"/>
    <w:rsid w:val="000A5142"/>
    <w:rsid w:val="000A724C"/>
    <w:rsid w:val="0010343E"/>
    <w:rsid w:val="0013450A"/>
    <w:rsid w:val="0015733D"/>
    <w:rsid w:val="001702A1"/>
    <w:rsid w:val="001843A1"/>
    <w:rsid w:val="00192416"/>
    <w:rsid w:val="001D1CC1"/>
    <w:rsid w:val="001E0E9A"/>
    <w:rsid w:val="001E3E51"/>
    <w:rsid w:val="001E7B0F"/>
    <w:rsid w:val="002337DD"/>
    <w:rsid w:val="00235599"/>
    <w:rsid w:val="00245126"/>
    <w:rsid w:val="00250208"/>
    <w:rsid w:val="00254959"/>
    <w:rsid w:val="00266145"/>
    <w:rsid w:val="00281D2D"/>
    <w:rsid w:val="00287608"/>
    <w:rsid w:val="00296247"/>
    <w:rsid w:val="002C038A"/>
    <w:rsid w:val="002C60A5"/>
    <w:rsid w:val="002D35D7"/>
    <w:rsid w:val="002D4F1D"/>
    <w:rsid w:val="002F2FA7"/>
    <w:rsid w:val="00326738"/>
    <w:rsid w:val="003462C9"/>
    <w:rsid w:val="003534E1"/>
    <w:rsid w:val="0037472A"/>
    <w:rsid w:val="00376A5E"/>
    <w:rsid w:val="00383764"/>
    <w:rsid w:val="0039056F"/>
    <w:rsid w:val="003A7EC8"/>
    <w:rsid w:val="003B1C6B"/>
    <w:rsid w:val="003D0659"/>
    <w:rsid w:val="003D5074"/>
    <w:rsid w:val="003D5A1A"/>
    <w:rsid w:val="003D6C68"/>
    <w:rsid w:val="00407B17"/>
    <w:rsid w:val="004835B3"/>
    <w:rsid w:val="00492BBC"/>
    <w:rsid w:val="004A0E7C"/>
    <w:rsid w:val="0052008C"/>
    <w:rsid w:val="00532362"/>
    <w:rsid w:val="00545DC1"/>
    <w:rsid w:val="00551112"/>
    <w:rsid w:val="00553905"/>
    <w:rsid w:val="00592132"/>
    <w:rsid w:val="005A0953"/>
    <w:rsid w:val="005C1351"/>
    <w:rsid w:val="005C4203"/>
    <w:rsid w:val="00600406"/>
    <w:rsid w:val="00626360"/>
    <w:rsid w:val="00635EEE"/>
    <w:rsid w:val="0065308C"/>
    <w:rsid w:val="00675638"/>
    <w:rsid w:val="006D0FB5"/>
    <w:rsid w:val="006F0FEE"/>
    <w:rsid w:val="006F1C90"/>
    <w:rsid w:val="006F746B"/>
    <w:rsid w:val="007048B9"/>
    <w:rsid w:val="0072299B"/>
    <w:rsid w:val="0072755B"/>
    <w:rsid w:val="007649B0"/>
    <w:rsid w:val="00774669"/>
    <w:rsid w:val="0079436B"/>
    <w:rsid w:val="007B4573"/>
    <w:rsid w:val="007C472C"/>
    <w:rsid w:val="007C6CB9"/>
    <w:rsid w:val="007D1762"/>
    <w:rsid w:val="007D2544"/>
    <w:rsid w:val="00850B77"/>
    <w:rsid w:val="00874CCB"/>
    <w:rsid w:val="00877F53"/>
    <w:rsid w:val="008D252D"/>
    <w:rsid w:val="008D7C07"/>
    <w:rsid w:val="0092228A"/>
    <w:rsid w:val="009276DB"/>
    <w:rsid w:val="00954714"/>
    <w:rsid w:val="009602C3"/>
    <w:rsid w:val="00972FB2"/>
    <w:rsid w:val="00980391"/>
    <w:rsid w:val="00997713"/>
    <w:rsid w:val="009C72A9"/>
    <w:rsid w:val="009F54EE"/>
    <w:rsid w:val="00A12F27"/>
    <w:rsid w:val="00A21A47"/>
    <w:rsid w:val="00A26D02"/>
    <w:rsid w:val="00A6616A"/>
    <w:rsid w:val="00AC2C3C"/>
    <w:rsid w:val="00AE61E5"/>
    <w:rsid w:val="00AF73B2"/>
    <w:rsid w:val="00B01F55"/>
    <w:rsid w:val="00B23E51"/>
    <w:rsid w:val="00B33AF4"/>
    <w:rsid w:val="00B71AB2"/>
    <w:rsid w:val="00B72B75"/>
    <w:rsid w:val="00BA3341"/>
    <w:rsid w:val="00BB6903"/>
    <w:rsid w:val="00BC2328"/>
    <w:rsid w:val="00BC4739"/>
    <w:rsid w:val="00BD2494"/>
    <w:rsid w:val="00BD7D9E"/>
    <w:rsid w:val="00BE5E6B"/>
    <w:rsid w:val="00BE6C9A"/>
    <w:rsid w:val="00C11E39"/>
    <w:rsid w:val="00C2004B"/>
    <w:rsid w:val="00C66712"/>
    <w:rsid w:val="00C7254E"/>
    <w:rsid w:val="00C82C35"/>
    <w:rsid w:val="00C8492D"/>
    <w:rsid w:val="00C927A0"/>
    <w:rsid w:val="00CD4EBC"/>
    <w:rsid w:val="00CD6A9B"/>
    <w:rsid w:val="00CD7C75"/>
    <w:rsid w:val="00CF6B5A"/>
    <w:rsid w:val="00D00B94"/>
    <w:rsid w:val="00D01214"/>
    <w:rsid w:val="00D059C4"/>
    <w:rsid w:val="00D141BE"/>
    <w:rsid w:val="00D17A01"/>
    <w:rsid w:val="00D80E38"/>
    <w:rsid w:val="00DA6942"/>
    <w:rsid w:val="00DA6B34"/>
    <w:rsid w:val="00DB4B79"/>
    <w:rsid w:val="00DC549C"/>
    <w:rsid w:val="00DE2A61"/>
    <w:rsid w:val="00DF5CF8"/>
    <w:rsid w:val="00E37C6B"/>
    <w:rsid w:val="00E62166"/>
    <w:rsid w:val="00E66906"/>
    <w:rsid w:val="00E70F62"/>
    <w:rsid w:val="00E77581"/>
    <w:rsid w:val="00E939D5"/>
    <w:rsid w:val="00EA60FA"/>
    <w:rsid w:val="00EC2773"/>
    <w:rsid w:val="00EE199E"/>
    <w:rsid w:val="00EF5848"/>
    <w:rsid w:val="00F25DEF"/>
    <w:rsid w:val="00F44E78"/>
    <w:rsid w:val="00F476AA"/>
    <w:rsid w:val="00F64D4C"/>
    <w:rsid w:val="00F7461F"/>
    <w:rsid w:val="00FB70EC"/>
    <w:rsid w:val="00FD6F01"/>
    <w:rsid w:val="00F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267"/>
  <w15:chartTrackingRefBased/>
  <w15:docId w15:val="{8A5DBDDC-A51D-484F-904E-82431B2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5E"/>
    <w:pPr>
      <w:ind w:left="720"/>
      <w:contextualSpacing/>
    </w:pPr>
  </w:style>
  <w:style w:type="table" w:styleId="TableGrid">
    <w:name w:val="Table Grid"/>
    <w:basedOn w:val="TableNormal"/>
    <w:uiPriority w:val="39"/>
    <w:rsid w:val="0096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66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6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ext">
    <w:name w:val="Normal Text"/>
    <w:rsid w:val="00407B17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281D2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81D2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EDWARDS Benjamin [Ballajura Community College]</cp:lastModifiedBy>
  <cp:revision>4</cp:revision>
  <cp:lastPrinted>2021-09-08T07:30:00Z</cp:lastPrinted>
  <dcterms:created xsi:type="dcterms:W3CDTF">2023-05-27T00:13:00Z</dcterms:created>
  <dcterms:modified xsi:type="dcterms:W3CDTF">2023-06-02T09:46:00Z</dcterms:modified>
</cp:coreProperties>
</file>