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7B065" w14:textId="4E178A9C" w:rsidR="00E84A3B" w:rsidRDefault="00E84A3B" w:rsidP="00803998">
      <w:pPr>
        <w:ind w:left="426" w:hanging="426"/>
        <w:rPr>
          <w:rFonts w:ascii="Arial" w:hAnsi="Arial" w:cs="Arial"/>
          <w:b/>
          <w:sz w:val="28"/>
          <w:szCs w:val="28"/>
        </w:rPr>
      </w:pPr>
      <w:r w:rsidRPr="00005F90">
        <w:rPr>
          <w:rFonts w:ascii="Tahoma" w:hAnsi="Tahoma"/>
          <w:noProof/>
          <w:lang w:eastAsia="en-AU"/>
        </w:rPr>
        <w:drawing>
          <wp:inline distT="0" distB="0" distL="0" distR="0" wp14:anchorId="782D50D2" wp14:editId="1D52DE55">
            <wp:extent cx="5685747" cy="13917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8131" cy="1424141"/>
                    </a:xfrm>
                    <a:prstGeom prst="rect">
                      <a:avLst/>
                    </a:prstGeom>
                    <a:noFill/>
                  </pic:spPr>
                </pic:pic>
              </a:graphicData>
            </a:graphic>
          </wp:inline>
        </w:drawing>
      </w:r>
    </w:p>
    <w:p w14:paraId="67D66191" w14:textId="2815B0E8" w:rsidR="00E84A3B" w:rsidRDefault="00E84A3B" w:rsidP="00D977B3">
      <w:pPr>
        <w:rPr>
          <w:rFonts w:ascii="Arial" w:hAnsi="Arial" w:cs="Arial"/>
          <w:b/>
          <w:sz w:val="28"/>
          <w:szCs w:val="28"/>
        </w:rPr>
      </w:pPr>
    </w:p>
    <w:p w14:paraId="7733D399" w14:textId="12B4222E" w:rsidR="00803998" w:rsidRPr="00CC4340" w:rsidRDefault="00F60017" w:rsidP="00803998">
      <w:pPr>
        <w:ind w:left="426" w:hanging="426"/>
        <w:rPr>
          <w:rFonts w:ascii="Arial" w:hAnsi="Arial" w:cs="Arial"/>
          <w:b/>
          <w:sz w:val="28"/>
          <w:szCs w:val="28"/>
        </w:rPr>
      </w:pPr>
      <w:r>
        <w:rPr>
          <w:rFonts w:ascii="Arial" w:hAnsi="Arial" w:cs="Arial"/>
          <w:b/>
          <w:sz w:val="28"/>
          <w:szCs w:val="28"/>
        </w:rPr>
        <w:t>Year</w:t>
      </w:r>
      <w:r w:rsidR="003A6AA5">
        <w:rPr>
          <w:rFonts w:ascii="Arial" w:hAnsi="Arial" w:cs="Arial"/>
          <w:b/>
          <w:sz w:val="28"/>
          <w:szCs w:val="28"/>
        </w:rPr>
        <w:t xml:space="preserve"> 12 </w:t>
      </w:r>
      <w:r w:rsidR="004A7999" w:rsidRPr="00CC4340">
        <w:rPr>
          <w:rFonts w:ascii="Arial" w:hAnsi="Arial" w:cs="Arial"/>
          <w:b/>
          <w:sz w:val="28"/>
          <w:szCs w:val="28"/>
        </w:rPr>
        <w:t xml:space="preserve">Economics </w:t>
      </w:r>
      <w:r w:rsidR="00061D4B" w:rsidRPr="00CC4340">
        <w:rPr>
          <w:rFonts w:ascii="Arial" w:hAnsi="Arial" w:cs="Arial"/>
          <w:b/>
          <w:sz w:val="28"/>
          <w:szCs w:val="28"/>
        </w:rPr>
        <w:t xml:space="preserve">Exam </w:t>
      </w:r>
      <w:r w:rsidR="00A45E7D" w:rsidRPr="00CC4340">
        <w:rPr>
          <w:rFonts w:ascii="Arial" w:hAnsi="Arial" w:cs="Arial"/>
          <w:b/>
          <w:sz w:val="28"/>
          <w:szCs w:val="28"/>
        </w:rPr>
        <w:t xml:space="preserve">Semester </w:t>
      </w:r>
      <w:r w:rsidR="009753B1">
        <w:rPr>
          <w:rFonts w:ascii="Arial" w:hAnsi="Arial" w:cs="Arial"/>
          <w:b/>
          <w:sz w:val="28"/>
          <w:szCs w:val="28"/>
        </w:rPr>
        <w:t>1</w:t>
      </w:r>
      <w:r w:rsidR="00A45E7D" w:rsidRPr="00CC4340">
        <w:rPr>
          <w:rFonts w:ascii="Arial" w:hAnsi="Arial" w:cs="Arial"/>
          <w:b/>
          <w:sz w:val="28"/>
          <w:szCs w:val="28"/>
        </w:rPr>
        <w:t xml:space="preserve"> 20</w:t>
      </w:r>
      <w:r w:rsidR="009753B1">
        <w:rPr>
          <w:rFonts w:ascii="Arial" w:hAnsi="Arial" w:cs="Arial"/>
          <w:b/>
          <w:sz w:val="28"/>
          <w:szCs w:val="28"/>
        </w:rPr>
        <w:t>2</w:t>
      </w:r>
      <w:r w:rsidR="00F60DDC">
        <w:rPr>
          <w:rFonts w:ascii="Arial" w:hAnsi="Arial" w:cs="Arial"/>
          <w:b/>
          <w:sz w:val="28"/>
          <w:szCs w:val="28"/>
        </w:rPr>
        <w:t>2</w:t>
      </w:r>
    </w:p>
    <w:p w14:paraId="1A49825B" w14:textId="77777777" w:rsidR="00803998" w:rsidRPr="001135D6" w:rsidRDefault="00803998" w:rsidP="00803998">
      <w:pPr>
        <w:ind w:left="426" w:hanging="426"/>
        <w:rPr>
          <w:rFonts w:ascii="Arial" w:hAnsi="Arial" w:cs="Arial"/>
          <w:b/>
        </w:rPr>
      </w:pPr>
    </w:p>
    <w:p w14:paraId="111A9495" w14:textId="6ED9F155" w:rsidR="00803998" w:rsidRPr="00CC4340" w:rsidRDefault="00803998" w:rsidP="00803998">
      <w:pPr>
        <w:ind w:left="426" w:hanging="426"/>
        <w:rPr>
          <w:rFonts w:ascii="Arial" w:hAnsi="Arial" w:cs="Arial"/>
          <w:b/>
          <w:sz w:val="28"/>
          <w:szCs w:val="28"/>
        </w:rPr>
      </w:pPr>
      <w:r w:rsidRPr="00CC4340">
        <w:rPr>
          <w:rFonts w:ascii="Arial" w:hAnsi="Arial" w:cs="Arial"/>
          <w:b/>
          <w:sz w:val="28"/>
          <w:szCs w:val="28"/>
        </w:rPr>
        <w:t>Marking Guide</w:t>
      </w:r>
      <w:r w:rsidR="00A45E7D" w:rsidRPr="00CC4340">
        <w:rPr>
          <w:rFonts w:ascii="Arial" w:hAnsi="Arial" w:cs="Arial"/>
          <w:b/>
          <w:sz w:val="28"/>
          <w:szCs w:val="28"/>
        </w:rPr>
        <w:t xml:space="preserve"> </w:t>
      </w:r>
    </w:p>
    <w:p w14:paraId="43C2E275" w14:textId="77777777" w:rsidR="00803998" w:rsidRDefault="00803998" w:rsidP="00803998">
      <w:pPr>
        <w:ind w:left="426" w:hanging="426"/>
        <w:rPr>
          <w:rFonts w:ascii="Arial" w:hAnsi="Arial" w:cs="Arial"/>
        </w:rPr>
      </w:pPr>
    </w:p>
    <w:p w14:paraId="2676838A" w14:textId="27B0E698" w:rsidR="00803998" w:rsidRDefault="00803998" w:rsidP="00803998">
      <w:pPr>
        <w:ind w:left="426" w:hanging="426"/>
        <w:rPr>
          <w:rFonts w:ascii="Arial" w:hAnsi="Arial" w:cs="Arial"/>
          <w:b/>
        </w:rPr>
      </w:pPr>
      <w:r w:rsidRPr="001135D6">
        <w:rPr>
          <w:rFonts w:ascii="Arial" w:hAnsi="Arial" w:cs="Arial"/>
          <w:b/>
        </w:rPr>
        <w:t>Section 1</w:t>
      </w:r>
      <w:r w:rsidR="00D977B3">
        <w:rPr>
          <w:rFonts w:ascii="Arial" w:hAnsi="Arial" w:cs="Arial"/>
          <w:b/>
        </w:rPr>
        <w:t xml:space="preserve"> </w:t>
      </w:r>
      <w:r w:rsidR="006E05AD">
        <w:rPr>
          <w:rFonts w:ascii="Arial" w:hAnsi="Arial" w:cs="Arial"/>
          <w:b/>
        </w:rPr>
        <w:t>(24 marks)</w:t>
      </w:r>
    </w:p>
    <w:p w14:paraId="774AA5E4" w14:textId="12D5D64B" w:rsidR="00D977B3" w:rsidRDefault="00D977B3" w:rsidP="00803998">
      <w:pPr>
        <w:ind w:left="426" w:hanging="426"/>
        <w:rPr>
          <w:rFonts w:ascii="Arial" w:hAnsi="Arial" w:cs="Arial"/>
          <w:b/>
        </w:rPr>
      </w:pPr>
    </w:p>
    <w:tbl>
      <w:tblPr>
        <w:tblStyle w:val="TableGrid"/>
        <w:tblW w:w="0" w:type="auto"/>
        <w:tblInd w:w="1525" w:type="dxa"/>
        <w:tblLook w:val="04A0" w:firstRow="1" w:lastRow="0" w:firstColumn="1" w:lastColumn="0" w:noHBand="0" w:noVBand="1"/>
      </w:tblPr>
      <w:tblGrid>
        <w:gridCol w:w="2707"/>
        <w:gridCol w:w="2797"/>
      </w:tblGrid>
      <w:tr w:rsidR="00D977B3" w:rsidRPr="00BB2FCC" w14:paraId="51A7D1C0" w14:textId="77777777" w:rsidTr="003F6493">
        <w:trPr>
          <w:trHeight w:val="337"/>
        </w:trPr>
        <w:tc>
          <w:tcPr>
            <w:tcW w:w="2707" w:type="dxa"/>
          </w:tcPr>
          <w:p w14:paraId="22EE4613" w14:textId="77777777" w:rsidR="00D977B3" w:rsidRPr="00641608" w:rsidRDefault="00D977B3" w:rsidP="003F6493">
            <w:pPr>
              <w:tabs>
                <w:tab w:val="left" w:pos="7797"/>
              </w:tabs>
              <w:jc w:val="center"/>
              <w:rPr>
                <w:rFonts w:ascii="Arial" w:hAnsi="Arial" w:cs="Arial"/>
                <w:b/>
                <w:sz w:val="22"/>
                <w:szCs w:val="22"/>
              </w:rPr>
            </w:pPr>
            <w:r w:rsidRPr="00641608">
              <w:rPr>
                <w:rFonts w:ascii="Arial" w:hAnsi="Arial" w:cs="Arial"/>
                <w:b/>
                <w:sz w:val="22"/>
                <w:szCs w:val="22"/>
              </w:rPr>
              <w:t>Question</w:t>
            </w:r>
          </w:p>
        </w:tc>
        <w:tc>
          <w:tcPr>
            <w:tcW w:w="2797" w:type="dxa"/>
          </w:tcPr>
          <w:p w14:paraId="2A030A1D" w14:textId="77777777" w:rsidR="00D977B3" w:rsidRPr="00641608" w:rsidRDefault="00D977B3" w:rsidP="003F6493">
            <w:pPr>
              <w:tabs>
                <w:tab w:val="left" w:pos="7797"/>
              </w:tabs>
              <w:jc w:val="center"/>
              <w:rPr>
                <w:rFonts w:ascii="Arial" w:hAnsi="Arial" w:cs="Arial"/>
                <w:b/>
                <w:sz w:val="22"/>
                <w:szCs w:val="22"/>
              </w:rPr>
            </w:pPr>
            <w:r w:rsidRPr="00641608">
              <w:rPr>
                <w:rFonts w:ascii="Arial" w:hAnsi="Arial" w:cs="Arial"/>
                <w:b/>
                <w:sz w:val="22"/>
                <w:szCs w:val="22"/>
              </w:rPr>
              <w:t>Answer</w:t>
            </w:r>
          </w:p>
        </w:tc>
      </w:tr>
      <w:tr w:rsidR="00D977B3" w:rsidRPr="00BB2FCC" w14:paraId="24106A61" w14:textId="77777777" w:rsidTr="003F6493">
        <w:trPr>
          <w:trHeight w:val="337"/>
        </w:trPr>
        <w:tc>
          <w:tcPr>
            <w:tcW w:w="2707" w:type="dxa"/>
          </w:tcPr>
          <w:p w14:paraId="2E269D13" w14:textId="77777777" w:rsidR="00D977B3" w:rsidRPr="00FF2C4F" w:rsidRDefault="00D977B3" w:rsidP="003F6493">
            <w:pPr>
              <w:tabs>
                <w:tab w:val="left" w:pos="7797"/>
              </w:tabs>
              <w:jc w:val="center"/>
              <w:rPr>
                <w:rFonts w:ascii="Arial" w:hAnsi="Arial" w:cs="Arial"/>
                <w:sz w:val="22"/>
                <w:szCs w:val="22"/>
              </w:rPr>
            </w:pPr>
            <w:r w:rsidRPr="00FF2C4F">
              <w:rPr>
                <w:rFonts w:ascii="Arial" w:hAnsi="Arial" w:cs="Arial"/>
                <w:sz w:val="22"/>
                <w:szCs w:val="22"/>
              </w:rPr>
              <w:t>1</w:t>
            </w:r>
          </w:p>
        </w:tc>
        <w:tc>
          <w:tcPr>
            <w:tcW w:w="2797" w:type="dxa"/>
          </w:tcPr>
          <w:p w14:paraId="1A64B214" w14:textId="3D32D9B7"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C</w:t>
            </w:r>
          </w:p>
        </w:tc>
      </w:tr>
      <w:tr w:rsidR="00D977B3" w:rsidRPr="00BB2FCC" w14:paraId="03CE8038" w14:textId="77777777" w:rsidTr="003F6493">
        <w:trPr>
          <w:trHeight w:val="337"/>
        </w:trPr>
        <w:tc>
          <w:tcPr>
            <w:tcW w:w="2707" w:type="dxa"/>
          </w:tcPr>
          <w:p w14:paraId="24CDDF29" w14:textId="77777777" w:rsidR="00D977B3" w:rsidRPr="00FF2C4F" w:rsidRDefault="00D977B3" w:rsidP="003F6493">
            <w:pPr>
              <w:tabs>
                <w:tab w:val="left" w:pos="7797"/>
              </w:tabs>
              <w:jc w:val="center"/>
              <w:rPr>
                <w:rFonts w:ascii="Arial" w:hAnsi="Arial" w:cs="Arial"/>
                <w:sz w:val="22"/>
                <w:szCs w:val="22"/>
              </w:rPr>
            </w:pPr>
            <w:r w:rsidRPr="00FF2C4F">
              <w:rPr>
                <w:rFonts w:ascii="Arial" w:hAnsi="Arial" w:cs="Arial"/>
                <w:sz w:val="22"/>
                <w:szCs w:val="22"/>
              </w:rPr>
              <w:t>2</w:t>
            </w:r>
          </w:p>
        </w:tc>
        <w:tc>
          <w:tcPr>
            <w:tcW w:w="2797" w:type="dxa"/>
          </w:tcPr>
          <w:p w14:paraId="08F6EC28" w14:textId="650804FC"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D</w:t>
            </w:r>
          </w:p>
        </w:tc>
      </w:tr>
      <w:tr w:rsidR="00D977B3" w:rsidRPr="00BB2FCC" w14:paraId="143D12EA" w14:textId="77777777" w:rsidTr="003F6493">
        <w:trPr>
          <w:trHeight w:val="337"/>
        </w:trPr>
        <w:tc>
          <w:tcPr>
            <w:tcW w:w="2707" w:type="dxa"/>
          </w:tcPr>
          <w:p w14:paraId="241994F9" w14:textId="77777777" w:rsidR="00D977B3" w:rsidRPr="00FF2C4F" w:rsidRDefault="00D977B3" w:rsidP="003F6493">
            <w:pPr>
              <w:tabs>
                <w:tab w:val="left" w:pos="7797"/>
              </w:tabs>
              <w:jc w:val="center"/>
              <w:rPr>
                <w:rFonts w:ascii="Arial" w:hAnsi="Arial" w:cs="Arial"/>
                <w:sz w:val="22"/>
                <w:szCs w:val="22"/>
              </w:rPr>
            </w:pPr>
            <w:r w:rsidRPr="00FF2C4F">
              <w:rPr>
                <w:rFonts w:ascii="Arial" w:hAnsi="Arial" w:cs="Arial"/>
                <w:sz w:val="22"/>
                <w:szCs w:val="22"/>
              </w:rPr>
              <w:t>3</w:t>
            </w:r>
          </w:p>
        </w:tc>
        <w:tc>
          <w:tcPr>
            <w:tcW w:w="2797" w:type="dxa"/>
          </w:tcPr>
          <w:p w14:paraId="0474E9E1" w14:textId="060BF19E"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B</w:t>
            </w:r>
          </w:p>
        </w:tc>
      </w:tr>
      <w:tr w:rsidR="00D977B3" w:rsidRPr="00BB2FCC" w14:paraId="5819CBF9" w14:textId="77777777" w:rsidTr="003F6493">
        <w:trPr>
          <w:trHeight w:val="337"/>
        </w:trPr>
        <w:tc>
          <w:tcPr>
            <w:tcW w:w="2707" w:type="dxa"/>
          </w:tcPr>
          <w:p w14:paraId="060B5B00" w14:textId="77777777" w:rsidR="00D977B3" w:rsidRPr="00FF2C4F" w:rsidRDefault="00D977B3" w:rsidP="003F6493">
            <w:pPr>
              <w:tabs>
                <w:tab w:val="left" w:pos="7797"/>
              </w:tabs>
              <w:jc w:val="center"/>
              <w:rPr>
                <w:rFonts w:ascii="Arial" w:hAnsi="Arial" w:cs="Arial"/>
                <w:sz w:val="22"/>
                <w:szCs w:val="22"/>
              </w:rPr>
            </w:pPr>
            <w:r w:rsidRPr="00FF2C4F">
              <w:rPr>
                <w:rFonts w:ascii="Arial" w:hAnsi="Arial" w:cs="Arial"/>
                <w:sz w:val="22"/>
                <w:szCs w:val="22"/>
              </w:rPr>
              <w:t>4</w:t>
            </w:r>
          </w:p>
        </w:tc>
        <w:tc>
          <w:tcPr>
            <w:tcW w:w="2797" w:type="dxa"/>
          </w:tcPr>
          <w:p w14:paraId="7CAEC71E" w14:textId="76A56EF2"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D</w:t>
            </w:r>
          </w:p>
        </w:tc>
      </w:tr>
      <w:tr w:rsidR="00D977B3" w:rsidRPr="00BB2FCC" w14:paraId="52745353" w14:textId="77777777" w:rsidTr="003F6493">
        <w:trPr>
          <w:trHeight w:val="337"/>
        </w:trPr>
        <w:tc>
          <w:tcPr>
            <w:tcW w:w="2707" w:type="dxa"/>
          </w:tcPr>
          <w:p w14:paraId="70B2F5E2" w14:textId="77777777" w:rsidR="00D977B3" w:rsidRPr="00FF2C4F" w:rsidRDefault="00D977B3" w:rsidP="003F6493">
            <w:pPr>
              <w:tabs>
                <w:tab w:val="left" w:pos="7797"/>
              </w:tabs>
              <w:jc w:val="center"/>
              <w:rPr>
                <w:rFonts w:ascii="Arial" w:hAnsi="Arial" w:cs="Arial"/>
                <w:sz w:val="22"/>
                <w:szCs w:val="22"/>
              </w:rPr>
            </w:pPr>
            <w:r w:rsidRPr="00FF2C4F">
              <w:rPr>
                <w:rFonts w:ascii="Arial" w:hAnsi="Arial" w:cs="Arial"/>
                <w:sz w:val="22"/>
                <w:szCs w:val="22"/>
              </w:rPr>
              <w:t>5</w:t>
            </w:r>
          </w:p>
        </w:tc>
        <w:tc>
          <w:tcPr>
            <w:tcW w:w="2797" w:type="dxa"/>
          </w:tcPr>
          <w:p w14:paraId="1C8FC48F" w14:textId="2CCE11AB"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B</w:t>
            </w:r>
          </w:p>
        </w:tc>
      </w:tr>
      <w:tr w:rsidR="00D977B3" w:rsidRPr="00BB2FCC" w14:paraId="7DAE490C" w14:textId="77777777" w:rsidTr="003F6493">
        <w:trPr>
          <w:trHeight w:val="337"/>
        </w:trPr>
        <w:tc>
          <w:tcPr>
            <w:tcW w:w="2707" w:type="dxa"/>
          </w:tcPr>
          <w:p w14:paraId="53AD8BE4" w14:textId="77777777" w:rsidR="00D977B3" w:rsidRPr="00FF2C4F" w:rsidRDefault="00D977B3" w:rsidP="003F6493">
            <w:pPr>
              <w:tabs>
                <w:tab w:val="left" w:pos="7797"/>
              </w:tabs>
              <w:jc w:val="center"/>
              <w:rPr>
                <w:rFonts w:ascii="Arial" w:hAnsi="Arial" w:cs="Arial"/>
                <w:sz w:val="22"/>
                <w:szCs w:val="22"/>
              </w:rPr>
            </w:pPr>
            <w:r w:rsidRPr="00FF2C4F">
              <w:rPr>
                <w:rFonts w:ascii="Arial" w:hAnsi="Arial" w:cs="Arial"/>
                <w:sz w:val="22"/>
                <w:szCs w:val="22"/>
              </w:rPr>
              <w:t>6</w:t>
            </w:r>
          </w:p>
        </w:tc>
        <w:tc>
          <w:tcPr>
            <w:tcW w:w="2797" w:type="dxa"/>
          </w:tcPr>
          <w:p w14:paraId="43DC8384" w14:textId="70DD4B96"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A</w:t>
            </w:r>
          </w:p>
        </w:tc>
      </w:tr>
      <w:tr w:rsidR="00D977B3" w:rsidRPr="00BB2FCC" w14:paraId="05F6CB71" w14:textId="77777777" w:rsidTr="003F6493">
        <w:trPr>
          <w:trHeight w:val="348"/>
        </w:trPr>
        <w:tc>
          <w:tcPr>
            <w:tcW w:w="2707" w:type="dxa"/>
          </w:tcPr>
          <w:p w14:paraId="2235595B" w14:textId="77777777" w:rsidR="00D977B3" w:rsidRPr="00FF2C4F" w:rsidRDefault="00D977B3" w:rsidP="003F6493">
            <w:pPr>
              <w:tabs>
                <w:tab w:val="left" w:pos="7797"/>
              </w:tabs>
              <w:jc w:val="center"/>
              <w:rPr>
                <w:rFonts w:ascii="Arial" w:hAnsi="Arial" w:cs="Arial"/>
                <w:sz w:val="22"/>
                <w:szCs w:val="22"/>
              </w:rPr>
            </w:pPr>
            <w:r w:rsidRPr="00FF2C4F">
              <w:rPr>
                <w:rFonts w:ascii="Arial" w:hAnsi="Arial" w:cs="Arial"/>
                <w:sz w:val="22"/>
                <w:szCs w:val="22"/>
              </w:rPr>
              <w:t>7</w:t>
            </w:r>
          </w:p>
        </w:tc>
        <w:tc>
          <w:tcPr>
            <w:tcW w:w="2797" w:type="dxa"/>
          </w:tcPr>
          <w:p w14:paraId="73B1C59B" w14:textId="356D393B"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C</w:t>
            </w:r>
          </w:p>
        </w:tc>
      </w:tr>
      <w:tr w:rsidR="00D977B3" w:rsidRPr="00BB2FCC" w14:paraId="7D3710BC" w14:textId="77777777" w:rsidTr="003F6493">
        <w:trPr>
          <w:trHeight w:val="337"/>
        </w:trPr>
        <w:tc>
          <w:tcPr>
            <w:tcW w:w="2707" w:type="dxa"/>
          </w:tcPr>
          <w:p w14:paraId="67E7528A" w14:textId="77777777" w:rsidR="00D977B3" w:rsidRPr="00FF2C4F" w:rsidRDefault="00D977B3" w:rsidP="003F6493">
            <w:pPr>
              <w:tabs>
                <w:tab w:val="left" w:pos="7797"/>
              </w:tabs>
              <w:jc w:val="center"/>
              <w:rPr>
                <w:rFonts w:ascii="Arial" w:hAnsi="Arial" w:cs="Arial"/>
                <w:sz w:val="22"/>
                <w:szCs w:val="22"/>
              </w:rPr>
            </w:pPr>
            <w:r w:rsidRPr="00FF2C4F">
              <w:rPr>
                <w:rFonts w:ascii="Arial" w:hAnsi="Arial" w:cs="Arial"/>
                <w:sz w:val="22"/>
                <w:szCs w:val="22"/>
              </w:rPr>
              <w:t>8</w:t>
            </w:r>
          </w:p>
        </w:tc>
        <w:tc>
          <w:tcPr>
            <w:tcW w:w="2797" w:type="dxa"/>
          </w:tcPr>
          <w:p w14:paraId="30566395" w14:textId="22A65FDD"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D</w:t>
            </w:r>
          </w:p>
        </w:tc>
      </w:tr>
      <w:tr w:rsidR="00D977B3" w:rsidRPr="00BB2FCC" w14:paraId="7B0E1DB2" w14:textId="77777777" w:rsidTr="003F6493">
        <w:trPr>
          <w:trHeight w:val="337"/>
        </w:trPr>
        <w:tc>
          <w:tcPr>
            <w:tcW w:w="2707" w:type="dxa"/>
          </w:tcPr>
          <w:p w14:paraId="4489F2AF" w14:textId="77777777" w:rsidR="00D977B3" w:rsidRPr="00FF2C4F" w:rsidRDefault="00D977B3" w:rsidP="003F6493">
            <w:pPr>
              <w:tabs>
                <w:tab w:val="left" w:pos="7797"/>
              </w:tabs>
              <w:jc w:val="center"/>
              <w:rPr>
                <w:rFonts w:ascii="Arial" w:hAnsi="Arial" w:cs="Arial"/>
                <w:sz w:val="22"/>
                <w:szCs w:val="22"/>
              </w:rPr>
            </w:pPr>
            <w:r w:rsidRPr="00FF2C4F">
              <w:rPr>
                <w:rFonts w:ascii="Arial" w:hAnsi="Arial" w:cs="Arial"/>
                <w:sz w:val="22"/>
                <w:szCs w:val="22"/>
              </w:rPr>
              <w:t>9</w:t>
            </w:r>
          </w:p>
        </w:tc>
        <w:tc>
          <w:tcPr>
            <w:tcW w:w="2797" w:type="dxa"/>
          </w:tcPr>
          <w:p w14:paraId="7B2FFD1C" w14:textId="01C3C205"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A</w:t>
            </w:r>
          </w:p>
        </w:tc>
      </w:tr>
      <w:tr w:rsidR="00D977B3" w:rsidRPr="00BB2FCC" w14:paraId="15C42E6A" w14:textId="77777777" w:rsidTr="003F6493">
        <w:trPr>
          <w:trHeight w:val="337"/>
        </w:trPr>
        <w:tc>
          <w:tcPr>
            <w:tcW w:w="2707" w:type="dxa"/>
          </w:tcPr>
          <w:p w14:paraId="67961FAF" w14:textId="77777777" w:rsidR="00D977B3" w:rsidRPr="00FF2C4F" w:rsidRDefault="00D977B3" w:rsidP="003F6493">
            <w:pPr>
              <w:tabs>
                <w:tab w:val="left" w:pos="7797"/>
              </w:tabs>
              <w:jc w:val="center"/>
              <w:rPr>
                <w:rFonts w:ascii="Arial" w:hAnsi="Arial" w:cs="Arial"/>
                <w:sz w:val="22"/>
                <w:szCs w:val="22"/>
              </w:rPr>
            </w:pPr>
            <w:r w:rsidRPr="00FF2C4F">
              <w:rPr>
                <w:rFonts w:ascii="Arial" w:hAnsi="Arial" w:cs="Arial"/>
                <w:sz w:val="22"/>
                <w:szCs w:val="22"/>
              </w:rPr>
              <w:t>10</w:t>
            </w:r>
          </w:p>
        </w:tc>
        <w:tc>
          <w:tcPr>
            <w:tcW w:w="2797" w:type="dxa"/>
          </w:tcPr>
          <w:p w14:paraId="054A7DAE" w14:textId="1BC14864"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D</w:t>
            </w:r>
          </w:p>
        </w:tc>
      </w:tr>
      <w:tr w:rsidR="00D977B3" w:rsidRPr="00BB2FCC" w14:paraId="5E425697" w14:textId="77777777" w:rsidTr="003F6493">
        <w:trPr>
          <w:trHeight w:val="337"/>
        </w:trPr>
        <w:tc>
          <w:tcPr>
            <w:tcW w:w="2707" w:type="dxa"/>
          </w:tcPr>
          <w:p w14:paraId="223566CF" w14:textId="77777777" w:rsidR="00D977B3" w:rsidRPr="00FF2C4F" w:rsidRDefault="00D977B3" w:rsidP="003F6493">
            <w:pPr>
              <w:tabs>
                <w:tab w:val="left" w:pos="7797"/>
              </w:tabs>
              <w:jc w:val="center"/>
              <w:rPr>
                <w:rFonts w:ascii="Arial" w:hAnsi="Arial" w:cs="Arial"/>
                <w:sz w:val="22"/>
                <w:szCs w:val="22"/>
              </w:rPr>
            </w:pPr>
            <w:r w:rsidRPr="00FF2C4F">
              <w:rPr>
                <w:rFonts w:ascii="Arial" w:hAnsi="Arial" w:cs="Arial"/>
                <w:sz w:val="22"/>
                <w:szCs w:val="22"/>
              </w:rPr>
              <w:t>11</w:t>
            </w:r>
          </w:p>
        </w:tc>
        <w:tc>
          <w:tcPr>
            <w:tcW w:w="2797" w:type="dxa"/>
          </w:tcPr>
          <w:p w14:paraId="75B5E5EB" w14:textId="74FB827A"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C</w:t>
            </w:r>
          </w:p>
        </w:tc>
      </w:tr>
      <w:tr w:rsidR="00D977B3" w:rsidRPr="00BB2FCC" w14:paraId="7B1057B2" w14:textId="77777777" w:rsidTr="003F6493">
        <w:trPr>
          <w:trHeight w:val="337"/>
        </w:trPr>
        <w:tc>
          <w:tcPr>
            <w:tcW w:w="2707" w:type="dxa"/>
          </w:tcPr>
          <w:p w14:paraId="3200C030" w14:textId="77777777" w:rsidR="00D977B3" w:rsidRPr="00677A9F" w:rsidRDefault="00D977B3" w:rsidP="003F6493">
            <w:pPr>
              <w:tabs>
                <w:tab w:val="left" w:pos="7797"/>
              </w:tabs>
              <w:jc w:val="center"/>
              <w:rPr>
                <w:rFonts w:ascii="Arial" w:hAnsi="Arial" w:cs="Arial"/>
                <w:sz w:val="22"/>
                <w:szCs w:val="22"/>
              </w:rPr>
            </w:pPr>
            <w:r w:rsidRPr="00677A9F">
              <w:rPr>
                <w:rFonts w:ascii="Arial" w:hAnsi="Arial" w:cs="Arial"/>
                <w:sz w:val="22"/>
                <w:szCs w:val="22"/>
              </w:rPr>
              <w:t>12</w:t>
            </w:r>
          </w:p>
        </w:tc>
        <w:tc>
          <w:tcPr>
            <w:tcW w:w="2797" w:type="dxa"/>
          </w:tcPr>
          <w:p w14:paraId="61D9C967" w14:textId="32E499BB"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A</w:t>
            </w:r>
          </w:p>
        </w:tc>
      </w:tr>
      <w:tr w:rsidR="00D977B3" w:rsidRPr="00BB2FCC" w14:paraId="3297CC70" w14:textId="77777777" w:rsidTr="003F6493">
        <w:trPr>
          <w:trHeight w:val="337"/>
        </w:trPr>
        <w:tc>
          <w:tcPr>
            <w:tcW w:w="2707" w:type="dxa"/>
          </w:tcPr>
          <w:p w14:paraId="3D013B5B" w14:textId="77777777" w:rsidR="00D977B3" w:rsidRPr="00C320A9" w:rsidRDefault="00D977B3" w:rsidP="003F6493">
            <w:pPr>
              <w:tabs>
                <w:tab w:val="left" w:pos="7797"/>
              </w:tabs>
              <w:jc w:val="center"/>
              <w:rPr>
                <w:rFonts w:ascii="Arial" w:hAnsi="Arial" w:cs="Arial"/>
                <w:sz w:val="22"/>
                <w:szCs w:val="22"/>
              </w:rPr>
            </w:pPr>
            <w:r w:rsidRPr="00C320A9">
              <w:rPr>
                <w:rFonts w:ascii="Arial" w:hAnsi="Arial" w:cs="Arial"/>
                <w:sz w:val="22"/>
                <w:szCs w:val="22"/>
              </w:rPr>
              <w:t>13</w:t>
            </w:r>
          </w:p>
        </w:tc>
        <w:tc>
          <w:tcPr>
            <w:tcW w:w="2797" w:type="dxa"/>
          </w:tcPr>
          <w:p w14:paraId="734ED6EA" w14:textId="42849881"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A</w:t>
            </w:r>
          </w:p>
        </w:tc>
      </w:tr>
      <w:tr w:rsidR="00D977B3" w:rsidRPr="00BB2FCC" w14:paraId="210DB3F0" w14:textId="77777777" w:rsidTr="003F6493">
        <w:trPr>
          <w:trHeight w:val="337"/>
        </w:trPr>
        <w:tc>
          <w:tcPr>
            <w:tcW w:w="2707" w:type="dxa"/>
          </w:tcPr>
          <w:p w14:paraId="048AC13A" w14:textId="77777777" w:rsidR="00D977B3" w:rsidRPr="00964D1E" w:rsidRDefault="00D977B3" w:rsidP="003F6493">
            <w:pPr>
              <w:tabs>
                <w:tab w:val="left" w:pos="7797"/>
              </w:tabs>
              <w:jc w:val="center"/>
              <w:rPr>
                <w:rFonts w:ascii="Arial" w:hAnsi="Arial" w:cs="Arial"/>
                <w:sz w:val="22"/>
                <w:szCs w:val="22"/>
              </w:rPr>
            </w:pPr>
            <w:r w:rsidRPr="00964D1E">
              <w:rPr>
                <w:rFonts w:ascii="Arial" w:hAnsi="Arial" w:cs="Arial"/>
                <w:sz w:val="22"/>
                <w:szCs w:val="22"/>
              </w:rPr>
              <w:t>14</w:t>
            </w:r>
          </w:p>
        </w:tc>
        <w:tc>
          <w:tcPr>
            <w:tcW w:w="2797" w:type="dxa"/>
          </w:tcPr>
          <w:p w14:paraId="5A238E0F" w14:textId="798E2A0A"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C</w:t>
            </w:r>
          </w:p>
        </w:tc>
      </w:tr>
      <w:tr w:rsidR="00D977B3" w:rsidRPr="00BB2FCC" w14:paraId="6ADCE49D" w14:textId="77777777" w:rsidTr="003F6493">
        <w:trPr>
          <w:trHeight w:val="337"/>
        </w:trPr>
        <w:tc>
          <w:tcPr>
            <w:tcW w:w="2707" w:type="dxa"/>
          </w:tcPr>
          <w:p w14:paraId="25BCB38A" w14:textId="77777777" w:rsidR="00D977B3" w:rsidRPr="00964D1E" w:rsidRDefault="00D977B3" w:rsidP="003F6493">
            <w:pPr>
              <w:tabs>
                <w:tab w:val="left" w:pos="7797"/>
              </w:tabs>
              <w:jc w:val="center"/>
              <w:rPr>
                <w:rFonts w:ascii="Arial" w:hAnsi="Arial" w:cs="Arial"/>
                <w:sz w:val="22"/>
                <w:szCs w:val="22"/>
              </w:rPr>
            </w:pPr>
            <w:r w:rsidRPr="00964D1E">
              <w:rPr>
                <w:rFonts w:ascii="Arial" w:hAnsi="Arial" w:cs="Arial"/>
                <w:sz w:val="22"/>
                <w:szCs w:val="22"/>
              </w:rPr>
              <w:t>15</w:t>
            </w:r>
          </w:p>
        </w:tc>
        <w:tc>
          <w:tcPr>
            <w:tcW w:w="2797" w:type="dxa"/>
          </w:tcPr>
          <w:p w14:paraId="53407532" w14:textId="183845EB"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B</w:t>
            </w:r>
          </w:p>
        </w:tc>
      </w:tr>
      <w:tr w:rsidR="00D977B3" w:rsidRPr="00BB2FCC" w14:paraId="5D10AFEB" w14:textId="77777777" w:rsidTr="003F6493">
        <w:trPr>
          <w:trHeight w:val="337"/>
        </w:trPr>
        <w:tc>
          <w:tcPr>
            <w:tcW w:w="2707" w:type="dxa"/>
          </w:tcPr>
          <w:p w14:paraId="373B58FE" w14:textId="77777777" w:rsidR="00D977B3" w:rsidRPr="00964D1E" w:rsidRDefault="00D977B3" w:rsidP="003F6493">
            <w:pPr>
              <w:tabs>
                <w:tab w:val="left" w:pos="7797"/>
              </w:tabs>
              <w:jc w:val="center"/>
              <w:rPr>
                <w:rFonts w:ascii="Arial" w:hAnsi="Arial" w:cs="Arial"/>
                <w:sz w:val="22"/>
                <w:szCs w:val="22"/>
              </w:rPr>
            </w:pPr>
            <w:r w:rsidRPr="00964D1E">
              <w:rPr>
                <w:rFonts w:ascii="Arial" w:hAnsi="Arial" w:cs="Arial"/>
                <w:sz w:val="22"/>
                <w:szCs w:val="22"/>
              </w:rPr>
              <w:t>16</w:t>
            </w:r>
          </w:p>
        </w:tc>
        <w:tc>
          <w:tcPr>
            <w:tcW w:w="2797" w:type="dxa"/>
          </w:tcPr>
          <w:p w14:paraId="7AD1C8C9" w14:textId="47CEA528"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D</w:t>
            </w:r>
          </w:p>
        </w:tc>
      </w:tr>
      <w:tr w:rsidR="00D977B3" w:rsidRPr="00BB2FCC" w14:paraId="216B38A8" w14:textId="77777777" w:rsidTr="003F6493">
        <w:trPr>
          <w:trHeight w:val="337"/>
        </w:trPr>
        <w:tc>
          <w:tcPr>
            <w:tcW w:w="2707" w:type="dxa"/>
          </w:tcPr>
          <w:p w14:paraId="6439AF99" w14:textId="77777777" w:rsidR="00D977B3" w:rsidRPr="00964D1E" w:rsidRDefault="00D977B3" w:rsidP="003F6493">
            <w:pPr>
              <w:tabs>
                <w:tab w:val="left" w:pos="7797"/>
              </w:tabs>
              <w:jc w:val="center"/>
              <w:rPr>
                <w:rFonts w:ascii="Arial" w:hAnsi="Arial" w:cs="Arial"/>
                <w:sz w:val="22"/>
                <w:szCs w:val="22"/>
              </w:rPr>
            </w:pPr>
            <w:r w:rsidRPr="00964D1E">
              <w:rPr>
                <w:rFonts w:ascii="Arial" w:hAnsi="Arial" w:cs="Arial"/>
                <w:sz w:val="22"/>
                <w:szCs w:val="22"/>
              </w:rPr>
              <w:t>17</w:t>
            </w:r>
          </w:p>
        </w:tc>
        <w:tc>
          <w:tcPr>
            <w:tcW w:w="2797" w:type="dxa"/>
          </w:tcPr>
          <w:p w14:paraId="141269A2" w14:textId="3F049069"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B</w:t>
            </w:r>
          </w:p>
        </w:tc>
      </w:tr>
      <w:tr w:rsidR="00D977B3" w:rsidRPr="00BB2FCC" w14:paraId="4ABC5CC7" w14:textId="77777777" w:rsidTr="003F6493">
        <w:trPr>
          <w:trHeight w:val="337"/>
        </w:trPr>
        <w:tc>
          <w:tcPr>
            <w:tcW w:w="2707" w:type="dxa"/>
          </w:tcPr>
          <w:p w14:paraId="29693F7A" w14:textId="77777777" w:rsidR="00D977B3" w:rsidRPr="00736645" w:rsidRDefault="00D977B3" w:rsidP="003F6493">
            <w:pPr>
              <w:tabs>
                <w:tab w:val="left" w:pos="7797"/>
              </w:tabs>
              <w:jc w:val="center"/>
              <w:rPr>
                <w:rFonts w:ascii="Arial" w:hAnsi="Arial" w:cs="Arial"/>
                <w:sz w:val="22"/>
                <w:szCs w:val="22"/>
              </w:rPr>
            </w:pPr>
            <w:r w:rsidRPr="00736645">
              <w:rPr>
                <w:rFonts w:ascii="Arial" w:hAnsi="Arial" w:cs="Arial"/>
                <w:sz w:val="22"/>
                <w:szCs w:val="22"/>
              </w:rPr>
              <w:t>18</w:t>
            </w:r>
          </w:p>
        </w:tc>
        <w:tc>
          <w:tcPr>
            <w:tcW w:w="2797" w:type="dxa"/>
          </w:tcPr>
          <w:p w14:paraId="45B4F8DF" w14:textId="7D707307"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D</w:t>
            </w:r>
          </w:p>
        </w:tc>
      </w:tr>
      <w:tr w:rsidR="00D977B3" w:rsidRPr="00BB2FCC" w14:paraId="30C70BA8" w14:textId="77777777" w:rsidTr="003F6493">
        <w:trPr>
          <w:trHeight w:val="337"/>
        </w:trPr>
        <w:tc>
          <w:tcPr>
            <w:tcW w:w="2707" w:type="dxa"/>
          </w:tcPr>
          <w:p w14:paraId="374008FF" w14:textId="77777777" w:rsidR="00D977B3" w:rsidRPr="00736645" w:rsidRDefault="00D977B3" w:rsidP="003F6493">
            <w:pPr>
              <w:tabs>
                <w:tab w:val="left" w:pos="7797"/>
              </w:tabs>
              <w:jc w:val="center"/>
              <w:rPr>
                <w:rFonts w:ascii="Arial" w:hAnsi="Arial" w:cs="Arial"/>
                <w:sz w:val="22"/>
                <w:szCs w:val="22"/>
              </w:rPr>
            </w:pPr>
            <w:r w:rsidRPr="00736645">
              <w:rPr>
                <w:rFonts w:ascii="Arial" w:hAnsi="Arial" w:cs="Arial"/>
                <w:sz w:val="22"/>
                <w:szCs w:val="22"/>
              </w:rPr>
              <w:t>19</w:t>
            </w:r>
          </w:p>
        </w:tc>
        <w:tc>
          <w:tcPr>
            <w:tcW w:w="2797" w:type="dxa"/>
          </w:tcPr>
          <w:p w14:paraId="2EA5FC26" w14:textId="69A2942B"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C</w:t>
            </w:r>
          </w:p>
        </w:tc>
      </w:tr>
      <w:tr w:rsidR="00D977B3" w:rsidRPr="00BB2FCC" w14:paraId="7DD67960" w14:textId="77777777" w:rsidTr="003F6493">
        <w:trPr>
          <w:trHeight w:val="337"/>
        </w:trPr>
        <w:tc>
          <w:tcPr>
            <w:tcW w:w="2707" w:type="dxa"/>
          </w:tcPr>
          <w:p w14:paraId="5F16FB4E" w14:textId="77777777" w:rsidR="00D977B3" w:rsidRPr="00944B33" w:rsidRDefault="00D977B3" w:rsidP="003F6493">
            <w:pPr>
              <w:tabs>
                <w:tab w:val="left" w:pos="7797"/>
              </w:tabs>
              <w:jc w:val="center"/>
              <w:rPr>
                <w:rFonts w:ascii="Arial" w:hAnsi="Arial" w:cs="Arial"/>
                <w:sz w:val="22"/>
                <w:szCs w:val="22"/>
              </w:rPr>
            </w:pPr>
            <w:r w:rsidRPr="00944B33">
              <w:rPr>
                <w:rFonts w:ascii="Arial" w:hAnsi="Arial" w:cs="Arial"/>
                <w:sz w:val="22"/>
                <w:szCs w:val="22"/>
              </w:rPr>
              <w:t>20</w:t>
            </w:r>
          </w:p>
        </w:tc>
        <w:tc>
          <w:tcPr>
            <w:tcW w:w="2797" w:type="dxa"/>
          </w:tcPr>
          <w:p w14:paraId="0FB3BFEC" w14:textId="7AD6DE6B"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B</w:t>
            </w:r>
          </w:p>
        </w:tc>
      </w:tr>
      <w:tr w:rsidR="00D977B3" w:rsidRPr="00BB2FCC" w14:paraId="0A3E2E85" w14:textId="77777777" w:rsidTr="003F6493">
        <w:trPr>
          <w:trHeight w:val="337"/>
        </w:trPr>
        <w:tc>
          <w:tcPr>
            <w:tcW w:w="2707" w:type="dxa"/>
          </w:tcPr>
          <w:p w14:paraId="27FB645E" w14:textId="77777777" w:rsidR="00D977B3" w:rsidRPr="00944B33" w:rsidRDefault="00D977B3" w:rsidP="003F6493">
            <w:pPr>
              <w:tabs>
                <w:tab w:val="left" w:pos="7797"/>
              </w:tabs>
              <w:jc w:val="center"/>
              <w:rPr>
                <w:rFonts w:ascii="Arial" w:hAnsi="Arial" w:cs="Arial"/>
                <w:sz w:val="22"/>
                <w:szCs w:val="22"/>
              </w:rPr>
            </w:pPr>
            <w:r w:rsidRPr="00944B33">
              <w:rPr>
                <w:rFonts w:ascii="Arial" w:hAnsi="Arial" w:cs="Arial"/>
                <w:sz w:val="22"/>
                <w:szCs w:val="22"/>
              </w:rPr>
              <w:t>21</w:t>
            </w:r>
          </w:p>
        </w:tc>
        <w:tc>
          <w:tcPr>
            <w:tcW w:w="2797" w:type="dxa"/>
          </w:tcPr>
          <w:p w14:paraId="724633CD" w14:textId="4C314DCC"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C</w:t>
            </w:r>
          </w:p>
        </w:tc>
      </w:tr>
      <w:tr w:rsidR="00D977B3" w:rsidRPr="00BB2FCC" w14:paraId="2C03B754" w14:textId="77777777" w:rsidTr="003F6493">
        <w:trPr>
          <w:trHeight w:val="337"/>
        </w:trPr>
        <w:tc>
          <w:tcPr>
            <w:tcW w:w="2707" w:type="dxa"/>
          </w:tcPr>
          <w:p w14:paraId="0E8B5F4A" w14:textId="77777777" w:rsidR="00D977B3" w:rsidRPr="00944B33" w:rsidRDefault="00D977B3" w:rsidP="003F6493">
            <w:pPr>
              <w:tabs>
                <w:tab w:val="left" w:pos="7797"/>
              </w:tabs>
              <w:jc w:val="center"/>
              <w:rPr>
                <w:rFonts w:ascii="Arial" w:hAnsi="Arial" w:cs="Arial"/>
                <w:sz w:val="22"/>
                <w:szCs w:val="22"/>
              </w:rPr>
            </w:pPr>
            <w:r w:rsidRPr="00944B33">
              <w:rPr>
                <w:rFonts w:ascii="Arial" w:hAnsi="Arial" w:cs="Arial"/>
                <w:sz w:val="22"/>
                <w:szCs w:val="22"/>
              </w:rPr>
              <w:t>22</w:t>
            </w:r>
          </w:p>
        </w:tc>
        <w:tc>
          <w:tcPr>
            <w:tcW w:w="2797" w:type="dxa"/>
          </w:tcPr>
          <w:p w14:paraId="13D34B7D" w14:textId="1AD7DCB6"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A</w:t>
            </w:r>
          </w:p>
        </w:tc>
      </w:tr>
      <w:tr w:rsidR="00D977B3" w:rsidRPr="00BB2FCC" w14:paraId="27C17296" w14:textId="77777777" w:rsidTr="003F6493">
        <w:trPr>
          <w:trHeight w:val="348"/>
        </w:trPr>
        <w:tc>
          <w:tcPr>
            <w:tcW w:w="2707" w:type="dxa"/>
          </w:tcPr>
          <w:p w14:paraId="259CDED8" w14:textId="77777777" w:rsidR="00D977B3" w:rsidRPr="00944B33" w:rsidRDefault="00D977B3" w:rsidP="003F6493">
            <w:pPr>
              <w:tabs>
                <w:tab w:val="left" w:pos="7797"/>
              </w:tabs>
              <w:jc w:val="center"/>
              <w:rPr>
                <w:rFonts w:ascii="Arial" w:hAnsi="Arial" w:cs="Arial"/>
                <w:sz w:val="22"/>
                <w:szCs w:val="22"/>
              </w:rPr>
            </w:pPr>
            <w:r w:rsidRPr="00944B33">
              <w:rPr>
                <w:rFonts w:ascii="Arial" w:hAnsi="Arial" w:cs="Arial"/>
                <w:sz w:val="22"/>
                <w:szCs w:val="22"/>
              </w:rPr>
              <w:t>23</w:t>
            </w:r>
          </w:p>
        </w:tc>
        <w:tc>
          <w:tcPr>
            <w:tcW w:w="2797" w:type="dxa"/>
          </w:tcPr>
          <w:p w14:paraId="0E1DC955" w14:textId="26DBC168"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A</w:t>
            </w:r>
          </w:p>
        </w:tc>
      </w:tr>
      <w:tr w:rsidR="00D977B3" w:rsidRPr="00BB2FCC" w14:paraId="449D06E0" w14:textId="77777777" w:rsidTr="003F6493">
        <w:trPr>
          <w:trHeight w:val="337"/>
        </w:trPr>
        <w:tc>
          <w:tcPr>
            <w:tcW w:w="2707" w:type="dxa"/>
          </w:tcPr>
          <w:p w14:paraId="43559A84" w14:textId="77777777" w:rsidR="00D977B3" w:rsidRPr="00944B33" w:rsidRDefault="00D977B3" w:rsidP="003F6493">
            <w:pPr>
              <w:tabs>
                <w:tab w:val="left" w:pos="7797"/>
              </w:tabs>
              <w:jc w:val="center"/>
              <w:rPr>
                <w:rFonts w:ascii="Arial" w:hAnsi="Arial" w:cs="Arial"/>
                <w:sz w:val="22"/>
                <w:szCs w:val="22"/>
              </w:rPr>
            </w:pPr>
            <w:r w:rsidRPr="00944B33">
              <w:rPr>
                <w:rFonts w:ascii="Arial" w:hAnsi="Arial" w:cs="Arial"/>
                <w:sz w:val="22"/>
                <w:szCs w:val="22"/>
              </w:rPr>
              <w:t>24</w:t>
            </w:r>
          </w:p>
        </w:tc>
        <w:tc>
          <w:tcPr>
            <w:tcW w:w="2797" w:type="dxa"/>
          </w:tcPr>
          <w:p w14:paraId="4615925E" w14:textId="054DC26E" w:rsidR="00D977B3" w:rsidRPr="00D623DE" w:rsidRDefault="00D977B3" w:rsidP="003F6493">
            <w:pPr>
              <w:tabs>
                <w:tab w:val="left" w:pos="7797"/>
              </w:tabs>
              <w:jc w:val="center"/>
              <w:rPr>
                <w:rFonts w:ascii="Arial" w:hAnsi="Arial" w:cs="Arial"/>
                <w:bCs/>
                <w:sz w:val="22"/>
                <w:szCs w:val="22"/>
              </w:rPr>
            </w:pPr>
            <w:r>
              <w:rPr>
                <w:rFonts w:ascii="Arial" w:hAnsi="Arial" w:cs="Arial"/>
                <w:bCs/>
                <w:sz w:val="22"/>
                <w:szCs w:val="22"/>
              </w:rPr>
              <w:t>B</w:t>
            </w:r>
          </w:p>
        </w:tc>
      </w:tr>
    </w:tbl>
    <w:p w14:paraId="00AF3BB5" w14:textId="4B388E30" w:rsidR="00F8478B" w:rsidRDefault="00F8478B" w:rsidP="00D977B3">
      <w:pPr>
        <w:rPr>
          <w:rFonts w:ascii="Arial" w:hAnsi="Arial" w:cs="Arial"/>
          <w:b/>
        </w:rPr>
      </w:pPr>
    </w:p>
    <w:p w14:paraId="4291D409" w14:textId="08152152" w:rsidR="00780793" w:rsidRPr="008533AA" w:rsidRDefault="00780793" w:rsidP="00775C87">
      <w:pPr>
        <w:ind w:left="426" w:hanging="426"/>
        <w:rPr>
          <w:rFonts w:ascii="Arial" w:hAnsi="Arial" w:cs="Arial"/>
          <w:b/>
          <w:sz w:val="22"/>
          <w:szCs w:val="22"/>
        </w:rPr>
      </w:pPr>
      <w:r w:rsidRPr="008533AA">
        <w:rPr>
          <w:rFonts w:ascii="Arial" w:hAnsi="Arial" w:cs="Arial"/>
          <w:b/>
          <w:sz w:val="22"/>
          <w:szCs w:val="22"/>
        </w:rPr>
        <w:lastRenderedPageBreak/>
        <w:t xml:space="preserve">Question </w:t>
      </w:r>
      <w:r w:rsidR="00C73ED6" w:rsidRPr="008533AA">
        <w:rPr>
          <w:rFonts w:ascii="Arial" w:hAnsi="Arial" w:cs="Arial"/>
          <w:b/>
          <w:sz w:val="22"/>
          <w:szCs w:val="22"/>
        </w:rPr>
        <w:t>25</w:t>
      </w:r>
      <w:r w:rsidR="004B1ACD" w:rsidRPr="008533AA">
        <w:rPr>
          <w:rFonts w:ascii="Arial" w:hAnsi="Arial" w:cs="Arial"/>
          <w:b/>
          <w:sz w:val="22"/>
          <w:szCs w:val="22"/>
        </w:rPr>
        <w:tab/>
        <w:t xml:space="preserve">  </w:t>
      </w:r>
      <w:r w:rsidR="008533AA" w:rsidRPr="008533AA">
        <w:rPr>
          <w:rFonts w:ascii="Arial" w:hAnsi="Arial" w:cs="Arial"/>
          <w:b/>
          <w:sz w:val="22"/>
          <w:szCs w:val="22"/>
        </w:rPr>
        <w:tab/>
      </w:r>
      <w:r w:rsidR="008533AA" w:rsidRPr="008533AA">
        <w:rPr>
          <w:rFonts w:ascii="Arial" w:hAnsi="Arial" w:cs="Arial"/>
          <w:b/>
          <w:sz w:val="22"/>
          <w:szCs w:val="22"/>
        </w:rPr>
        <w:tab/>
      </w:r>
      <w:r w:rsidR="008533AA" w:rsidRPr="008533AA">
        <w:rPr>
          <w:rFonts w:ascii="Arial" w:hAnsi="Arial" w:cs="Arial"/>
          <w:b/>
          <w:sz w:val="22"/>
          <w:szCs w:val="22"/>
        </w:rPr>
        <w:tab/>
      </w:r>
      <w:r w:rsidR="008533AA" w:rsidRPr="008533AA">
        <w:rPr>
          <w:rFonts w:ascii="Arial" w:hAnsi="Arial" w:cs="Arial"/>
          <w:b/>
          <w:sz w:val="22"/>
          <w:szCs w:val="22"/>
        </w:rPr>
        <w:tab/>
      </w:r>
      <w:r w:rsidR="008533AA" w:rsidRPr="008533AA">
        <w:rPr>
          <w:rFonts w:ascii="Arial" w:hAnsi="Arial" w:cs="Arial"/>
          <w:b/>
          <w:sz w:val="22"/>
          <w:szCs w:val="22"/>
        </w:rPr>
        <w:tab/>
      </w:r>
      <w:r w:rsidR="008533AA" w:rsidRPr="008533AA">
        <w:rPr>
          <w:rFonts w:ascii="Arial" w:hAnsi="Arial" w:cs="Arial"/>
          <w:b/>
          <w:sz w:val="22"/>
          <w:szCs w:val="22"/>
        </w:rPr>
        <w:tab/>
      </w:r>
      <w:r w:rsidR="008533AA" w:rsidRPr="008533AA">
        <w:rPr>
          <w:rFonts w:ascii="Arial" w:hAnsi="Arial" w:cs="Arial"/>
          <w:b/>
          <w:sz w:val="22"/>
          <w:szCs w:val="22"/>
        </w:rPr>
        <w:tab/>
      </w:r>
      <w:r w:rsidR="008533AA" w:rsidRPr="008533AA">
        <w:rPr>
          <w:rFonts w:ascii="Arial" w:hAnsi="Arial" w:cs="Arial"/>
          <w:b/>
          <w:sz w:val="22"/>
          <w:szCs w:val="22"/>
        </w:rPr>
        <w:tab/>
      </w:r>
      <w:r w:rsidR="008533AA" w:rsidRPr="008533AA">
        <w:rPr>
          <w:rFonts w:ascii="Arial" w:hAnsi="Arial" w:cs="Arial"/>
          <w:b/>
          <w:sz w:val="22"/>
          <w:szCs w:val="22"/>
        </w:rPr>
        <w:tab/>
      </w:r>
      <w:r w:rsidR="008533AA" w:rsidRPr="008533AA">
        <w:rPr>
          <w:rFonts w:ascii="Arial" w:hAnsi="Arial" w:cs="Arial"/>
          <w:b/>
          <w:sz w:val="22"/>
          <w:szCs w:val="22"/>
        </w:rPr>
        <w:tab/>
      </w:r>
      <w:r w:rsidR="004B1ACD" w:rsidRPr="008533AA">
        <w:rPr>
          <w:rFonts w:ascii="Arial" w:hAnsi="Arial" w:cs="Arial"/>
          <w:b/>
          <w:sz w:val="22"/>
          <w:szCs w:val="22"/>
        </w:rPr>
        <w:t>(</w:t>
      </w:r>
      <w:r w:rsidR="00C73ED6" w:rsidRPr="008533AA">
        <w:rPr>
          <w:rFonts w:ascii="Arial" w:hAnsi="Arial" w:cs="Arial"/>
          <w:b/>
          <w:sz w:val="22"/>
          <w:szCs w:val="22"/>
        </w:rPr>
        <w:t>12</w:t>
      </w:r>
      <w:r w:rsidR="004B1ACD" w:rsidRPr="008533AA">
        <w:rPr>
          <w:rFonts w:ascii="Arial" w:hAnsi="Arial" w:cs="Arial"/>
          <w:b/>
          <w:sz w:val="22"/>
          <w:szCs w:val="22"/>
        </w:rPr>
        <w:t xml:space="preserve"> marks)</w:t>
      </w:r>
    </w:p>
    <w:p w14:paraId="2E891A5D" w14:textId="243A797E" w:rsidR="00804676" w:rsidRDefault="00804676" w:rsidP="00775C87">
      <w:pPr>
        <w:ind w:left="426" w:hanging="426"/>
        <w:rPr>
          <w:rFonts w:ascii="Arial" w:hAnsi="Arial" w:cs="Arial"/>
          <w:b/>
        </w:rPr>
      </w:pPr>
    </w:p>
    <w:p w14:paraId="6B49BB0B" w14:textId="136D371C" w:rsidR="00804676" w:rsidRDefault="00804676" w:rsidP="00804676">
      <w:pPr>
        <w:tabs>
          <w:tab w:val="right" w:pos="9498"/>
        </w:tabs>
        <w:ind w:left="567" w:hanging="567"/>
        <w:rPr>
          <w:rFonts w:ascii="Arial" w:eastAsia="Calibri" w:hAnsi="Arial" w:cs="Arial"/>
          <w:sz w:val="22"/>
          <w:szCs w:val="22"/>
        </w:rPr>
      </w:pPr>
      <w:r w:rsidRPr="00E67A09">
        <w:rPr>
          <w:rFonts w:ascii="Arial" w:eastAsia="Calibri" w:hAnsi="Arial" w:cs="Arial"/>
          <w:sz w:val="22"/>
          <w:szCs w:val="22"/>
        </w:rPr>
        <w:t xml:space="preserve">(a) </w:t>
      </w:r>
      <w:proofErr w:type="spellStart"/>
      <w:proofErr w:type="gramStart"/>
      <w:r w:rsidRPr="00E67A09">
        <w:rPr>
          <w:rFonts w:ascii="Arial" w:eastAsia="Calibri" w:hAnsi="Arial" w:cs="Arial"/>
          <w:sz w:val="22"/>
          <w:szCs w:val="22"/>
        </w:rPr>
        <w:t>i</w:t>
      </w:r>
      <w:proofErr w:type="spellEnd"/>
      <w:proofErr w:type="gramEnd"/>
      <w:r w:rsidRPr="00E67A09">
        <w:rPr>
          <w:rFonts w:ascii="Arial" w:eastAsia="Calibri" w:hAnsi="Arial" w:cs="Arial"/>
          <w:sz w:val="22"/>
          <w:szCs w:val="22"/>
        </w:rPr>
        <w:tab/>
        <w:t xml:space="preserve">Determine the expected increase in trade </w:t>
      </w:r>
      <w:r>
        <w:rPr>
          <w:rFonts w:ascii="Arial" w:eastAsia="Calibri" w:hAnsi="Arial" w:cs="Arial"/>
          <w:sz w:val="22"/>
          <w:szCs w:val="22"/>
        </w:rPr>
        <w:t>($</w:t>
      </w:r>
      <w:proofErr w:type="spellStart"/>
      <w:r>
        <w:rPr>
          <w:rFonts w:ascii="Arial" w:eastAsia="Calibri" w:hAnsi="Arial" w:cs="Arial"/>
          <w:sz w:val="22"/>
          <w:szCs w:val="22"/>
        </w:rPr>
        <w:t>USbn</w:t>
      </w:r>
      <w:proofErr w:type="spellEnd"/>
      <w:r>
        <w:rPr>
          <w:rFonts w:ascii="Arial" w:eastAsia="Calibri" w:hAnsi="Arial" w:cs="Arial"/>
          <w:sz w:val="22"/>
          <w:szCs w:val="22"/>
        </w:rPr>
        <w:t xml:space="preserve">) </w:t>
      </w:r>
      <w:r w:rsidRPr="00E67A09">
        <w:rPr>
          <w:rFonts w:ascii="Arial" w:eastAsia="Calibri" w:hAnsi="Arial" w:cs="Arial"/>
          <w:sz w:val="22"/>
          <w:szCs w:val="22"/>
        </w:rPr>
        <w:t xml:space="preserve">as a result of the RCEP tariff concessions. </w:t>
      </w:r>
      <w:r>
        <w:rPr>
          <w:rFonts w:ascii="Arial" w:eastAsia="Calibri" w:hAnsi="Arial" w:cs="Arial"/>
          <w:sz w:val="22"/>
          <w:szCs w:val="22"/>
        </w:rPr>
        <w:t xml:space="preserve"> </w:t>
      </w:r>
      <w:r>
        <w:rPr>
          <w:rFonts w:ascii="Arial" w:eastAsia="Calibri" w:hAnsi="Arial" w:cs="Arial"/>
          <w:sz w:val="22"/>
          <w:szCs w:val="22"/>
        </w:rPr>
        <w:tab/>
      </w:r>
      <w:r w:rsidRPr="00E67A09">
        <w:rPr>
          <w:rFonts w:ascii="Arial" w:eastAsia="Calibri" w:hAnsi="Arial" w:cs="Arial"/>
          <w:sz w:val="22"/>
          <w:szCs w:val="22"/>
        </w:rPr>
        <w:t>(1 mark)</w:t>
      </w:r>
    </w:p>
    <w:p w14:paraId="5FE7EE82" w14:textId="77777777" w:rsidR="00804676" w:rsidRPr="00E67A09" w:rsidRDefault="00804676" w:rsidP="00804676">
      <w:pPr>
        <w:tabs>
          <w:tab w:val="right" w:pos="9498"/>
        </w:tabs>
        <w:ind w:left="567" w:hanging="567"/>
        <w:rPr>
          <w:rFonts w:ascii="Arial" w:eastAsia="Calibri" w:hAnsi="Arial" w:cs="Arial"/>
          <w:sz w:val="22"/>
          <w:szCs w:val="22"/>
        </w:rPr>
      </w:pPr>
    </w:p>
    <w:tbl>
      <w:tblPr>
        <w:tblStyle w:val="TableGrid1"/>
        <w:tblW w:w="9498" w:type="dxa"/>
        <w:tblInd w:w="-5" w:type="dxa"/>
        <w:tblLook w:val="04A0" w:firstRow="1" w:lastRow="0" w:firstColumn="1" w:lastColumn="0" w:noHBand="0" w:noVBand="1"/>
      </w:tblPr>
      <w:tblGrid>
        <w:gridCol w:w="8364"/>
        <w:gridCol w:w="1134"/>
      </w:tblGrid>
      <w:tr w:rsidR="00804676" w:rsidRPr="00804676" w14:paraId="29316BE1" w14:textId="7386F490" w:rsidTr="00804676">
        <w:tc>
          <w:tcPr>
            <w:tcW w:w="8364" w:type="dxa"/>
          </w:tcPr>
          <w:p w14:paraId="5F3F02B3" w14:textId="77777777" w:rsidR="00804676" w:rsidRPr="00804676" w:rsidRDefault="00804676" w:rsidP="00804676">
            <w:pPr>
              <w:jc w:val="both"/>
              <w:rPr>
                <w:rFonts w:ascii="Arial" w:hAnsi="Arial" w:cs="Arial"/>
                <w:b/>
                <w:color w:val="000000"/>
                <w:sz w:val="22"/>
                <w:szCs w:val="22"/>
              </w:rPr>
            </w:pPr>
            <w:r w:rsidRPr="00804676">
              <w:rPr>
                <w:rFonts w:ascii="Arial" w:hAnsi="Arial" w:cs="Arial"/>
                <w:b/>
                <w:color w:val="000000"/>
                <w:sz w:val="22"/>
                <w:szCs w:val="22"/>
              </w:rPr>
              <w:t>Description</w:t>
            </w:r>
          </w:p>
        </w:tc>
        <w:tc>
          <w:tcPr>
            <w:tcW w:w="1134" w:type="dxa"/>
          </w:tcPr>
          <w:p w14:paraId="0F577508" w14:textId="77777777" w:rsidR="00804676" w:rsidRPr="00804676" w:rsidRDefault="00804676" w:rsidP="00804676">
            <w:pPr>
              <w:jc w:val="center"/>
              <w:rPr>
                <w:rFonts w:ascii="Arial" w:hAnsi="Arial" w:cs="Arial"/>
                <w:b/>
                <w:color w:val="000000"/>
                <w:sz w:val="22"/>
                <w:szCs w:val="22"/>
              </w:rPr>
            </w:pPr>
            <w:r w:rsidRPr="00804676">
              <w:rPr>
                <w:rFonts w:ascii="Arial" w:hAnsi="Arial" w:cs="Arial"/>
                <w:b/>
                <w:color w:val="000000"/>
                <w:sz w:val="22"/>
                <w:szCs w:val="22"/>
              </w:rPr>
              <w:t>Mark</w:t>
            </w:r>
          </w:p>
        </w:tc>
      </w:tr>
      <w:tr w:rsidR="00804676" w:rsidRPr="00804676" w14:paraId="50919CAE" w14:textId="78079CA2" w:rsidTr="000155B3">
        <w:tc>
          <w:tcPr>
            <w:tcW w:w="8364" w:type="dxa"/>
            <w:shd w:val="clear" w:color="auto" w:fill="D9D9D9" w:themeFill="background1" w:themeFillShade="D9"/>
          </w:tcPr>
          <w:p w14:paraId="68046483" w14:textId="39A54FF6" w:rsidR="00804676" w:rsidRPr="00804676" w:rsidRDefault="00804676" w:rsidP="00804676">
            <w:pPr>
              <w:jc w:val="both"/>
              <w:rPr>
                <w:rFonts w:ascii="Arial" w:hAnsi="Arial" w:cs="Arial"/>
                <w:color w:val="000000"/>
                <w:sz w:val="22"/>
                <w:szCs w:val="22"/>
              </w:rPr>
            </w:pPr>
            <w:r w:rsidRPr="00C60D4F">
              <w:rPr>
                <w:rFonts w:ascii="Arial" w:hAnsi="Arial" w:cs="Arial"/>
                <w:color w:val="000000"/>
                <w:sz w:val="22"/>
                <w:szCs w:val="22"/>
              </w:rPr>
              <w:t>Expected increase in trade</w:t>
            </w:r>
          </w:p>
        </w:tc>
        <w:tc>
          <w:tcPr>
            <w:tcW w:w="1134" w:type="dxa"/>
            <w:shd w:val="clear" w:color="auto" w:fill="D9D9D9" w:themeFill="background1" w:themeFillShade="D9"/>
          </w:tcPr>
          <w:p w14:paraId="0B90E443" w14:textId="77777777" w:rsidR="00804676" w:rsidRPr="00804676" w:rsidRDefault="00804676" w:rsidP="00804676">
            <w:pPr>
              <w:jc w:val="center"/>
              <w:rPr>
                <w:rFonts w:ascii="Arial" w:hAnsi="Arial" w:cs="Arial"/>
                <w:color w:val="000000"/>
                <w:sz w:val="22"/>
                <w:szCs w:val="22"/>
              </w:rPr>
            </w:pPr>
          </w:p>
        </w:tc>
      </w:tr>
      <w:tr w:rsidR="00804676" w:rsidRPr="00804676" w14:paraId="7C6CCA3B" w14:textId="3F54DCE7" w:rsidTr="00804676">
        <w:tc>
          <w:tcPr>
            <w:tcW w:w="8364" w:type="dxa"/>
          </w:tcPr>
          <w:p w14:paraId="7D349DD8" w14:textId="2B937DAE" w:rsidR="00804676" w:rsidRPr="00804676" w:rsidRDefault="00804676" w:rsidP="00804676">
            <w:pPr>
              <w:jc w:val="both"/>
              <w:rPr>
                <w:rFonts w:ascii="Arial" w:hAnsi="Arial" w:cs="Arial"/>
                <w:color w:val="000000"/>
                <w:sz w:val="22"/>
                <w:szCs w:val="22"/>
              </w:rPr>
            </w:pPr>
            <w:r w:rsidRPr="00C60D4F">
              <w:rPr>
                <w:rFonts w:ascii="Arial" w:hAnsi="Arial" w:cs="Arial"/>
                <w:sz w:val="22"/>
                <w:szCs w:val="22"/>
              </w:rPr>
              <w:t>$US 42 billion</w:t>
            </w:r>
            <w:r w:rsidRPr="00804676">
              <w:rPr>
                <w:rFonts w:ascii="Arial" w:hAnsi="Arial" w:cs="Arial"/>
                <w:color w:val="000000"/>
                <w:sz w:val="22"/>
                <w:szCs w:val="22"/>
              </w:rPr>
              <w:t xml:space="preserve">  </w:t>
            </w:r>
          </w:p>
        </w:tc>
        <w:tc>
          <w:tcPr>
            <w:tcW w:w="1134" w:type="dxa"/>
          </w:tcPr>
          <w:p w14:paraId="6698511E" w14:textId="77777777" w:rsidR="00804676" w:rsidRPr="00804676" w:rsidRDefault="00804676" w:rsidP="00804676">
            <w:pPr>
              <w:jc w:val="center"/>
              <w:rPr>
                <w:rFonts w:ascii="Arial" w:hAnsi="Arial" w:cs="Arial"/>
                <w:color w:val="000000"/>
                <w:sz w:val="22"/>
                <w:szCs w:val="22"/>
              </w:rPr>
            </w:pPr>
            <w:r w:rsidRPr="00804676">
              <w:rPr>
                <w:rFonts w:ascii="Arial" w:hAnsi="Arial" w:cs="Arial"/>
                <w:color w:val="000000"/>
                <w:sz w:val="22"/>
                <w:szCs w:val="22"/>
              </w:rPr>
              <w:t>1</w:t>
            </w:r>
          </w:p>
        </w:tc>
      </w:tr>
    </w:tbl>
    <w:p w14:paraId="72538FB7" w14:textId="3DAAE029" w:rsidR="00804676" w:rsidRDefault="00804676" w:rsidP="00775C87">
      <w:pPr>
        <w:ind w:left="426" w:hanging="426"/>
        <w:rPr>
          <w:rFonts w:ascii="Arial" w:hAnsi="Arial" w:cs="Arial"/>
          <w:b/>
        </w:rPr>
      </w:pPr>
    </w:p>
    <w:p w14:paraId="4AF47682" w14:textId="77777777" w:rsidR="00804676" w:rsidRDefault="00804676" w:rsidP="00804676">
      <w:pPr>
        <w:tabs>
          <w:tab w:val="right" w:pos="9497"/>
        </w:tabs>
        <w:ind w:left="567" w:hanging="567"/>
        <w:rPr>
          <w:rFonts w:ascii="Arial" w:eastAsia="Calibri" w:hAnsi="Arial" w:cs="Arial"/>
          <w:sz w:val="22"/>
          <w:szCs w:val="22"/>
        </w:rPr>
      </w:pPr>
      <w:r>
        <w:rPr>
          <w:rFonts w:ascii="Arial" w:eastAsia="Calibri" w:hAnsi="Arial" w:cs="Arial"/>
          <w:sz w:val="22"/>
          <w:szCs w:val="22"/>
        </w:rPr>
        <w:t xml:space="preserve">     </w:t>
      </w:r>
      <w:proofErr w:type="gramStart"/>
      <w:r>
        <w:rPr>
          <w:rFonts w:ascii="Arial" w:eastAsia="Calibri" w:hAnsi="Arial" w:cs="Arial"/>
          <w:sz w:val="22"/>
          <w:szCs w:val="22"/>
        </w:rPr>
        <w:t>ii</w:t>
      </w:r>
      <w:proofErr w:type="gramEnd"/>
      <w:r>
        <w:rPr>
          <w:rFonts w:ascii="Arial" w:eastAsia="Calibri" w:hAnsi="Arial" w:cs="Arial"/>
          <w:sz w:val="22"/>
          <w:szCs w:val="22"/>
        </w:rPr>
        <w:tab/>
        <w:t>State w</w:t>
      </w:r>
      <w:r w:rsidRPr="00E67A09">
        <w:rPr>
          <w:rFonts w:ascii="Arial" w:eastAsia="Calibri" w:hAnsi="Arial" w:cs="Arial"/>
          <w:sz w:val="22"/>
          <w:szCs w:val="22"/>
        </w:rPr>
        <w:t xml:space="preserve">hich of Australia’s </w:t>
      </w:r>
      <w:r>
        <w:rPr>
          <w:rFonts w:ascii="Arial" w:eastAsia="Calibri" w:hAnsi="Arial" w:cs="Arial"/>
          <w:sz w:val="22"/>
          <w:szCs w:val="22"/>
        </w:rPr>
        <w:t>top four</w:t>
      </w:r>
      <w:r w:rsidRPr="00E67A09">
        <w:rPr>
          <w:rFonts w:ascii="Arial" w:eastAsia="Calibri" w:hAnsi="Arial" w:cs="Arial"/>
          <w:sz w:val="22"/>
          <w:szCs w:val="22"/>
        </w:rPr>
        <w:t xml:space="preserve"> trading partners is </w:t>
      </w:r>
      <w:r w:rsidRPr="00387CE0">
        <w:rPr>
          <w:rFonts w:ascii="Arial" w:eastAsia="Calibri" w:hAnsi="Arial" w:cs="Arial"/>
          <w:b/>
          <w:bCs/>
          <w:sz w:val="22"/>
          <w:szCs w:val="22"/>
        </w:rPr>
        <w:t>not</w:t>
      </w:r>
      <w:r>
        <w:rPr>
          <w:rFonts w:ascii="Arial" w:eastAsia="Calibri" w:hAnsi="Arial" w:cs="Arial"/>
          <w:sz w:val="22"/>
          <w:szCs w:val="22"/>
        </w:rPr>
        <w:t xml:space="preserve"> a member of the RCEP.</w:t>
      </w:r>
      <w:r w:rsidRPr="00E67A09">
        <w:rPr>
          <w:rFonts w:ascii="Arial" w:eastAsia="Calibri" w:hAnsi="Arial" w:cs="Arial"/>
          <w:sz w:val="22"/>
          <w:szCs w:val="22"/>
        </w:rPr>
        <w:t xml:space="preserve"> </w:t>
      </w:r>
      <w:r>
        <w:rPr>
          <w:rFonts w:ascii="Arial" w:eastAsia="Calibri" w:hAnsi="Arial" w:cs="Arial"/>
          <w:sz w:val="22"/>
          <w:szCs w:val="22"/>
        </w:rPr>
        <w:tab/>
      </w:r>
      <w:r w:rsidRPr="00E67A09">
        <w:rPr>
          <w:rFonts w:ascii="Arial" w:eastAsia="Calibri" w:hAnsi="Arial" w:cs="Arial"/>
          <w:sz w:val="22"/>
          <w:szCs w:val="22"/>
        </w:rPr>
        <w:t>(1 mark)</w:t>
      </w:r>
    </w:p>
    <w:p w14:paraId="41D94D66" w14:textId="67AA2EBF" w:rsidR="002876D4" w:rsidRDefault="002876D4" w:rsidP="00804676">
      <w:pPr>
        <w:rPr>
          <w:rFonts w:ascii="Arial" w:hAnsi="Arial" w:cs="Arial"/>
        </w:rPr>
      </w:pPr>
    </w:p>
    <w:tbl>
      <w:tblPr>
        <w:tblStyle w:val="TableGrid1"/>
        <w:tblW w:w="9498" w:type="dxa"/>
        <w:tblInd w:w="-5" w:type="dxa"/>
        <w:tblLook w:val="04A0" w:firstRow="1" w:lastRow="0" w:firstColumn="1" w:lastColumn="0" w:noHBand="0" w:noVBand="1"/>
      </w:tblPr>
      <w:tblGrid>
        <w:gridCol w:w="8364"/>
        <w:gridCol w:w="1134"/>
      </w:tblGrid>
      <w:tr w:rsidR="00804676" w:rsidRPr="00804676" w14:paraId="30FB98DE" w14:textId="77777777" w:rsidTr="003F6493">
        <w:tc>
          <w:tcPr>
            <w:tcW w:w="8364" w:type="dxa"/>
          </w:tcPr>
          <w:p w14:paraId="5AEBF784" w14:textId="77777777" w:rsidR="00804676" w:rsidRPr="00804676" w:rsidRDefault="00804676" w:rsidP="003F6493">
            <w:pPr>
              <w:jc w:val="both"/>
              <w:rPr>
                <w:rFonts w:ascii="Arial" w:hAnsi="Arial" w:cs="Arial"/>
                <w:b/>
                <w:color w:val="000000"/>
                <w:sz w:val="22"/>
                <w:szCs w:val="22"/>
              </w:rPr>
            </w:pPr>
            <w:r w:rsidRPr="00804676">
              <w:rPr>
                <w:rFonts w:ascii="Arial" w:hAnsi="Arial" w:cs="Arial"/>
                <w:b/>
                <w:color w:val="000000"/>
                <w:sz w:val="22"/>
                <w:szCs w:val="22"/>
              </w:rPr>
              <w:t>Description</w:t>
            </w:r>
          </w:p>
        </w:tc>
        <w:tc>
          <w:tcPr>
            <w:tcW w:w="1134" w:type="dxa"/>
          </w:tcPr>
          <w:p w14:paraId="29836662" w14:textId="77777777" w:rsidR="00804676" w:rsidRPr="00804676" w:rsidRDefault="00804676" w:rsidP="003F6493">
            <w:pPr>
              <w:jc w:val="center"/>
              <w:rPr>
                <w:rFonts w:ascii="Arial" w:hAnsi="Arial" w:cs="Arial"/>
                <w:b/>
                <w:color w:val="000000"/>
                <w:sz w:val="22"/>
                <w:szCs w:val="22"/>
              </w:rPr>
            </w:pPr>
            <w:r w:rsidRPr="00804676">
              <w:rPr>
                <w:rFonts w:ascii="Arial" w:hAnsi="Arial" w:cs="Arial"/>
                <w:b/>
                <w:color w:val="000000"/>
                <w:sz w:val="22"/>
                <w:szCs w:val="22"/>
              </w:rPr>
              <w:t>Mark</w:t>
            </w:r>
          </w:p>
        </w:tc>
      </w:tr>
      <w:tr w:rsidR="00804676" w:rsidRPr="00804676" w14:paraId="36346CA9" w14:textId="77777777" w:rsidTr="000155B3">
        <w:tc>
          <w:tcPr>
            <w:tcW w:w="8364" w:type="dxa"/>
            <w:shd w:val="clear" w:color="auto" w:fill="D9D9D9" w:themeFill="background1" w:themeFillShade="D9"/>
          </w:tcPr>
          <w:p w14:paraId="3F243944" w14:textId="67E0C7B0" w:rsidR="00804676" w:rsidRPr="00804676" w:rsidRDefault="00804676" w:rsidP="003F6493">
            <w:pPr>
              <w:jc w:val="both"/>
              <w:rPr>
                <w:rFonts w:ascii="Arial" w:hAnsi="Arial" w:cs="Arial"/>
                <w:color w:val="000000"/>
                <w:sz w:val="22"/>
                <w:szCs w:val="22"/>
              </w:rPr>
            </w:pPr>
            <w:r w:rsidRPr="00C60D4F">
              <w:rPr>
                <w:rFonts w:ascii="Arial" w:hAnsi="Arial" w:cs="Arial"/>
                <w:color w:val="000000"/>
                <w:sz w:val="22"/>
                <w:szCs w:val="22"/>
              </w:rPr>
              <w:t>Not a member of the RCEP</w:t>
            </w:r>
          </w:p>
        </w:tc>
        <w:tc>
          <w:tcPr>
            <w:tcW w:w="1134" w:type="dxa"/>
            <w:shd w:val="clear" w:color="auto" w:fill="D9D9D9" w:themeFill="background1" w:themeFillShade="D9"/>
          </w:tcPr>
          <w:p w14:paraId="6BB5BD84" w14:textId="77777777" w:rsidR="00804676" w:rsidRPr="00804676" w:rsidRDefault="00804676" w:rsidP="003F6493">
            <w:pPr>
              <w:jc w:val="center"/>
              <w:rPr>
                <w:rFonts w:ascii="Arial" w:hAnsi="Arial" w:cs="Arial"/>
                <w:color w:val="000000"/>
                <w:sz w:val="22"/>
                <w:szCs w:val="22"/>
              </w:rPr>
            </w:pPr>
          </w:p>
        </w:tc>
      </w:tr>
      <w:tr w:rsidR="00804676" w:rsidRPr="00804676" w14:paraId="29F64F1C" w14:textId="77777777" w:rsidTr="003F6493">
        <w:tc>
          <w:tcPr>
            <w:tcW w:w="8364" w:type="dxa"/>
          </w:tcPr>
          <w:p w14:paraId="1439650A" w14:textId="2D6913D8" w:rsidR="00804676" w:rsidRPr="00804676" w:rsidRDefault="00804676" w:rsidP="003F6493">
            <w:pPr>
              <w:jc w:val="both"/>
              <w:rPr>
                <w:rFonts w:ascii="Arial" w:hAnsi="Arial" w:cs="Arial"/>
                <w:color w:val="000000"/>
                <w:sz w:val="22"/>
                <w:szCs w:val="22"/>
              </w:rPr>
            </w:pPr>
            <w:r w:rsidRPr="00C60D4F">
              <w:rPr>
                <w:rFonts w:ascii="Arial" w:hAnsi="Arial" w:cs="Arial"/>
                <w:sz w:val="22"/>
                <w:szCs w:val="22"/>
              </w:rPr>
              <w:t>United States</w:t>
            </w:r>
            <w:r w:rsidRPr="00804676">
              <w:rPr>
                <w:rFonts w:ascii="Arial" w:hAnsi="Arial" w:cs="Arial"/>
                <w:color w:val="000000"/>
                <w:sz w:val="22"/>
                <w:szCs w:val="22"/>
              </w:rPr>
              <w:t xml:space="preserve"> </w:t>
            </w:r>
          </w:p>
        </w:tc>
        <w:tc>
          <w:tcPr>
            <w:tcW w:w="1134" w:type="dxa"/>
          </w:tcPr>
          <w:p w14:paraId="78E5FBB5" w14:textId="77777777" w:rsidR="00804676" w:rsidRPr="00804676" w:rsidRDefault="00804676" w:rsidP="003F6493">
            <w:pPr>
              <w:jc w:val="center"/>
              <w:rPr>
                <w:rFonts w:ascii="Arial" w:hAnsi="Arial" w:cs="Arial"/>
                <w:color w:val="000000"/>
                <w:sz w:val="22"/>
                <w:szCs w:val="22"/>
              </w:rPr>
            </w:pPr>
            <w:r w:rsidRPr="00804676">
              <w:rPr>
                <w:rFonts w:ascii="Arial" w:hAnsi="Arial" w:cs="Arial"/>
                <w:color w:val="000000"/>
                <w:sz w:val="22"/>
                <w:szCs w:val="22"/>
              </w:rPr>
              <w:t>1</w:t>
            </w:r>
          </w:p>
        </w:tc>
      </w:tr>
    </w:tbl>
    <w:p w14:paraId="5ABD0236" w14:textId="0EF6B1B5" w:rsidR="00804676" w:rsidRDefault="00804676" w:rsidP="00775C87">
      <w:pPr>
        <w:ind w:left="426" w:hanging="426"/>
        <w:rPr>
          <w:rFonts w:ascii="Arial" w:hAnsi="Arial" w:cs="Arial"/>
        </w:rPr>
      </w:pPr>
    </w:p>
    <w:p w14:paraId="681C302D" w14:textId="77777777" w:rsidR="00D06B82" w:rsidRPr="00E67A09" w:rsidRDefault="00D06B82" w:rsidP="00D06B82">
      <w:pPr>
        <w:tabs>
          <w:tab w:val="right" w:pos="9497"/>
        </w:tabs>
        <w:spacing w:before="120"/>
        <w:ind w:left="567" w:hanging="567"/>
        <w:rPr>
          <w:rFonts w:ascii="Arial" w:eastAsia="Calibri" w:hAnsi="Arial" w:cs="Arial"/>
          <w:sz w:val="22"/>
          <w:szCs w:val="22"/>
        </w:rPr>
      </w:pPr>
      <w:r>
        <w:rPr>
          <w:rFonts w:ascii="Arial" w:eastAsia="Calibri" w:hAnsi="Arial" w:cs="Arial"/>
          <w:sz w:val="22"/>
          <w:szCs w:val="22"/>
        </w:rPr>
        <w:t>(b)</w:t>
      </w:r>
      <w:r>
        <w:rPr>
          <w:rFonts w:ascii="Arial" w:eastAsia="Calibri" w:hAnsi="Arial" w:cs="Arial"/>
          <w:sz w:val="22"/>
          <w:szCs w:val="22"/>
        </w:rPr>
        <w:tab/>
        <w:t>State w</w:t>
      </w:r>
      <w:r w:rsidRPr="00E67A09">
        <w:rPr>
          <w:rFonts w:ascii="Arial" w:eastAsia="Calibri" w:hAnsi="Arial" w:cs="Arial"/>
          <w:sz w:val="22"/>
          <w:szCs w:val="22"/>
        </w:rPr>
        <w:t>hich economy is the most protected and</w:t>
      </w:r>
      <w:r>
        <w:rPr>
          <w:rFonts w:ascii="Arial" w:eastAsia="Calibri" w:hAnsi="Arial" w:cs="Arial"/>
          <w:sz w:val="22"/>
          <w:szCs w:val="22"/>
        </w:rPr>
        <w:t xml:space="preserve"> which economy is the most open.</w:t>
      </w:r>
      <w:r w:rsidRPr="00E67A09">
        <w:rPr>
          <w:rFonts w:ascii="Arial" w:eastAsia="Calibri" w:hAnsi="Arial" w:cs="Arial"/>
          <w:sz w:val="22"/>
          <w:szCs w:val="22"/>
        </w:rPr>
        <w:t xml:space="preserve"> </w:t>
      </w:r>
      <w:r>
        <w:rPr>
          <w:rFonts w:ascii="Arial" w:eastAsia="Calibri" w:hAnsi="Arial" w:cs="Arial"/>
          <w:sz w:val="22"/>
          <w:szCs w:val="22"/>
        </w:rPr>
        <w:tab/>
      </w:r>
      <w:r w:rsidRPr="00E67A09">
        <w:rPr>
          <w:rFonts w:ascii="Arial" w:eastAsia="Calibri" w:hAnsi="Arial" w:cs="Arial"/>
          <w:sz w:val="22"/>
          <w:szCs w:val="22"/>
        </w:rPr>
        <w:t>(2 marks)</w:t>
      </w:r>
    </w:p>
    <w:p w14:paraId="290C1CC9" w14:textId="508F2650" w:rsidR="000155B3" w:rsidRDefault="000155B3" w:rsidP="00775C87">
      <w:pPr>
        <w:ind w:left="426" w:hanging="426"/>
        <w:rPr>
          <w:rFonts w:ascii="Arial" w:hAnsi="Arial" w:cs="Arial"/>
        </w:rPr>
      </w:pPr>
    </w:p>
    <w:tbl>
      <w:tblPr>
        <w:tblStyle w:val="TableGrid1"/>
        <w:tblW w:w="9498" w:type="dxa"/>
        <w:tblInd w:w="-5" w:type="dxa"/>
        <w:tblLook w:val="04A0" w:firstRow="1" w:lastRow="0" w:firstColumn="1" w:lastColumn="0" w:noHBand="0" w:noVBand="1"/>
      </w:tblPr>
      <w:tblGrid>
        <w:gridCol w:w="8364"/>
        <w:gridCol w:w="1134"/>
      </w:tblGrid>
      <w:tr w:rsidR="000155B3" w:rsidRPr="00804676" w14:paraId="05ACAA25" w14:textId="77777777" w:rsidTr="003F6493">
        <w:tc>
          <w:tcPr>
            <w:tcW w:w="8364" w:type="dxa"/>
          </w:tcPr>
          <w:p w14:paraId="27CF4DF2" w14:textId="77777777" w:rsidR="000155B3" w:rsidRPr="00804676" w:rsidRDefault="000155B3" w:rsidP="003F6493">
            <w:pPr>
              <w:jc w:val="both"/>
              <w:rPr>
                <w:rFonts w:ascii="Arial" w:hAnsi="Arial" w:cs="Arial"/>
                <w:b/>
                <w:color w:val="000000"/>
                <w:sz w:val="22"/>
                <w:szCs w:val="22"/>
              </w:rPr>
            </w:pPr>
            <w:r w:rsidRPr="00804676">
              <w:rPr>
                <w:rFonts w:ascii="Arial" w:hAnsi="Arial" w:cs="Arial"/>
                <w:b/>
                <w:color w:val="000000"/>
                <w:sz w:val="22"/>
                <w:szCs w:val="22"/>
              </w:rPr>
              <w:t>Description</w:t>
            </w:r>
          </w:p>
        </w:tc>
        <w:tc>
          <w:tcPr>
            <w:tcW w:w="1134" w:type="dxa"/>
          </w:tcPr>
          <w:p w14:paraId="56EE0E6F" w14:textId="77777777" w:rsidR="000155B3" w:rsidRPr="00804676" w:rsidRDefault="000155B3" w:rsidP="003F6493">
            <w:pPr>
              <w:jc w:val="center"/>
              <w:rPr>
                <w:rFonts w:ascii="Arial" w:hAnsi="Arial" w:cs="Arial"/>
                <w:b/>
                <w:color w:val="000000"/>
                <w:sz w:val="22"/>
                <w:szCs w:val="22"/>
              </w:rPr>
            </w:pPr>
            <w:r w:rsidRPr="00804676">
              <w:rPr>
                <w:rFonts w:ascii="Arial" w:hAnsi="Arial" w:cs="Arial"/>
                <w:b/>
                <w:color w:val="000000"/>
                <w:sz w:val="22"/>
                <w:szCs w:val="22"/>
              </w:rPr>
              <w:t>Mark</w:t>
            </w:r>
          </w:p>
        </w:tc>
      </w:tr>
      <w:tr w:rsidR="000155B3" w:rsidRPr="00804676" w14:paraId="54BF274E" w14:textId="77777777" w:rsidTr="000155B3">
        <w:tc>
          <w:tcPr>
            <w:tcW w:w="8364" w:type="dxa"/>
            <w:shd w:val="clear" w:color="auto" w:fill="D9D9D9" w:themeFill="background1" w:themeFillShade="D9"/>
          </w:tcPr>
          <w:p w14:paraId="4C07FD8C" w14:textId="43AB3A3A" w:rsidR="000155B3" w:rsidRPr="00804676" w:rsidRDefault="000155B3" w:rsidP="003F6493">
            <w:pPr>
              <w:jc w:val="both"/>
              <w:rPr>
                <w:rFonts w:ascii="Arial" w:hAnsi="Arial" w:cs="Arial"/>
                <w:color w:val="000000"/>
                <w:sz w:val="22"/>
                <w:szCs w:val="22"/>
              </w:rPr>
            </w:pPr>
            <w:r w:rsidRPr="00C60D4F">
              <w:rPr>
                <w:rFonts w:ascii="Arial" w:hAnsi="Arial" w:cs="Arial"/>
                <w:color w:val="000000"/>
                <w:sz w:val="22"/>
                <w:szCs w:val="22"/>
              </w:rPr>
              <w:t>Most protected</w:t>
            </w:r>
          </w:p>
        </w:tc>
        <w:tc>
          <w:tcPr>
            <w:tcW w:w="1134" w:type="dxa"/>
            <w:shd w:val="clear" w:color="auto" w:fill="D9D9D9" w:themeFill="background1" w:themeFillShade="D9"/>
          </w:tcPr>
          <w:p w14:paraId="6996AEDC" w14:textId="77777777" w:rsidR="000155B3" w:rsidRPr="00804676" w:rsidRDefault="000155B3" w:rsidP="003F6493">
            <w:pPr>
              <w:jc w:val="center"/>
              <w:rPr>
                <w:rFonts w:ascii="Arial" w:hAnsi="Arial" w:cs="Arial"/>
                <w:color w:val="000000"/>
                <w:sz w:val="22"/>
                <w:szCs w:val="22"/>
              </w:rPr>
            </w:pPr>
          </w:p>
        </w:tc>
      </w:tr>
      <w:tr w:rsidR="000155B3" w:rsidRPr="00804676" w14:paraId="32319FC6" w14:textId="77777777" w:rsidTr="003F6493">
        <w:tc>
          <w:tcPr>
            <w:tcW w:w="8364" w:type="dxa"/>
          </w:tcPr>
          <w:p w14:paraId="4453BF11" w14:textId="62EE338A" w:rsidR="000155B3" w:rsidRPr="00804676" w:rsidRDefault="000155B3" w:rsidP="003F6493">
            <w:pPr>
              <w:jc w:val="both"/>
              <w:rPr>
                <w:rFonts w:ascii="Arial" w:hAnsi="Arial" w:cs="Arial"/>
                <w:color w:val="000000"/>
                <w:sz w:val="22"/>
                <w:szCs w:val="22"/>
              </w:rPr>
            </w:pPr>
            <w:r w:rsidRPr="00C60D4F">
              <w:rPr>
                <w:rFonts w:ascii="Arial" w:hAnsi="Arial" w:cs="Arial"/>
                <w:sz w:val="22"/>
                <w:szCs w:val="22"/>
              </w:rPr>
              <w:t>Republic of Korea</w:t>
            </w:r>
          </w:p>
        </w:tc>
        <w:tc>
          <w:tcPr>
            <w:tcW w:w="1134" w:type="dxa"/>
          </w:tcPr>
          <w:p w14:paraId="5BD5BFF2" w14:textId="77777777" w:rsidR="000155B3" w:rsidRPr="00804676" w:rsidRDefault="000155B3" w:rsidP="003F6493">
            <w:pPr>
              <w:jc w:val="center"/>
              <w:rPr>
                <w:rFonts w:ascii="Arial" w:hAnsi="Arial" w:cs="Arial"/>
                <w:color w:val="000000"/>
                <w:sz w:val="22"/>
                <w:szCs w:val="22"/>
              </w:rPr>
            </w:pPr>
            <w:r w:rsidRPr="00804676">
              <w:rPr>
                <w:rFonts w:ascii="Arial" w:hAnsi="Arial" w:cs="Arial"/>
                <w:color w:val="000000"/>
                <w:sz w:val="22"/>
                <w:szCs w:val="22"/>
              </w:rPr>
              <w:t>1</w:t>
            </w:r>
          </w:p>
        </w:tc>
      </w:tr>
      <w:tr w:rsidR="000155B3" w:rsidRPr="00804676" w14:paraId="00D52047" w14:textId="77777777" w:rsidTr="000155B3">
        <w:tc>
          <w:tcPr>
            <w:tcW w:w="8364" w:type="dxa"/>
            <w:shd w:val="clear" w:color="auto" w:fill="D9D9D9" w:themeFill="background1" w:themeFillShade="D9"/>
          </w:tcPr>
          <w:p w14:paraId="79D8B1DC" w14:textId="1FE347F7" w:rsidR="000155B3" w:rsidRPr="00C60D4F" w:rsidRDefault="000155B3" w:rsidP="000155B3">
            <w:pPr>
              <w:jc w:val="both"/>
              <w:rPr>
                <w:rFonts w:ascii="Arial" w:hAnsi="Arial" w:cs="Arial"/>
                <w:sz w:val="22"/>
                <w:szCs w:val="22"/>
              </w:rPr>
            </w:pPr>
            <w:r w:rsidRPr="00C60D4F">
              <w:rPr>
                <w:rFonts w:ascii="Arial" w:hAnsi="Arial" w:cs="Arial"/>
                <w:color w:val="000000"/>
                <w:sz w:val="22"/>
                <w:szCs w:val="22"/>
              </w:rPr>
              <w:t>Most open</w:t>
            </w:r>
          </w:p>
        </w:tc>
        <w:tc>
          <w:tcPr>
            <w:tcW w:w="1134" w:type="dxa"/>
            <w:shd w:val="clear" w:color="auto" w:fill="D9D9D9" w:themeFill="background1" w:themeFillShade="D9"/>
          </w:tcPr>
          <w:p w14:paraId="092C3AB6" w14:textId="77777777" w:rsidR="000155B3" w:rsidRPr="00C60D4F" w:rsidRDefault="000155B3" w:rsidP="000155B3">
            <w:pPr>
              <w:jc w:val="center"/>
              <w:rPr>
                <w:rFonts w:ascii="Arial" w:hAnsi="Arial" w:cs="Arial"/>
                <w:color w:val="000000"/>
                <w:sz w:val="22"/>
                <w:szCs w:val="22"/>
              </w:rPr>
            </w:pPr>
          </w:p>
        </w:tc>
      </w:tr>
      <w:tr w:rsidR="000155B3" w:rsidRPr="00804676" w14:paraId="06003AE3" w14:textId="77777777" w:rsidTr="003F6493">
        <w:tc>
          <w:tcPr>
            <w:tcW w:w="8364" w:type="dxa"/>
          </w:tcPr>
          <w:p w14:paraId="436DB1A5" w14:textId="6D4CA0C6" w:rsidR="000155B3" w:rsidRPr="00C60D4F" w:rsidRDefault="000155B3" w:rsidP="000155B3">
            <w:pPr>
              <w:jc w:val="both"/>
              <w:rPr>
                <w:rFonts w:ascii="Arial" w:hAnsi="Arial" w:cs="Arial"/>
                <w:sz w:val="22"/>
                <w:szCs w:val="22"/>
              </w:rPr>
            </w:pPr>
            <w:r w:rsidRPr="00C60D4F">
              <w:rPr>
                <w:rFonts w:ascii="Arial" w:hAnsi="Arial" w:cs="Arial"/>
                <w:sz w:val="22"/>
                <w:szCs w:val="22"/>
              </w:rPr>
              <w:t>Australia</w:t>
            </w:r>
          </w:p>
        </w:tc>
        <w:tc>
          <w:tcPr>
            <w:tcW w:w="1134" w:type="dxa"/>
          </w:tcPr>
          <w:p w14:paraId="6244D730" w14:textId="2FC0C82A" w:rsidR="000155B3" w:rsidRPr="00C60D4F" w:rsidRDefault="000155B3" w:rsidP="000155B3">
            <w:pPr>
              <w:jc w:val="center"/>
              <w:rPr>
                <w:rFonts w:ascii="Arial" w:hAnsi="Arial" w:cs="Arial"/>
                <w:color w:val="000000"/>
                <w:sz w:val="22"/>
                <w:szCs w:val="22"/>
              </w:rPr>
            </w:pPr>
            <w:r w:rsidRPr="00804676">
              <w:rPr>
                <w:rFonts w:ascii="Arial" w:hAnsi="Arial" w:cs="Arial"/>
                <w:color w:val="000000"/>
                <w:sz w:val="22"/>
                <w:szCs w:val="22"/>
              </w:rPr>
              <w:t>1</w:t>
            </w:r>
          </w:p>
        </w:tc>
      </w:tr>
      <w:tr w:rsidR="000155B3" w:rsidRPr="00804676" w14:paraId="1F37EFC3" w14:textId="77777777" w:rsidTr="003F6493">
        <w:tc>
          <w:tcPr>
            <w:tcW w:w="8364" w:type="dxa"/>
          </w:tcPr>
          <w:p w14:paraId="36CD73D5" w14:textId="5D66AB22" w:rsidR="000155B3" w:rsidRPr="00C60D4F" w:rsidRDefault="000155B3" w:rsidP="000155B3">
            <w:pPr>
              <w:jc w:val="right"/>
              <w:rPr>
                <w:rFonts w:ascii="Arial" w:hAnsi="Arial" w:cs="Arial"/>
                <w:sz w:val="22"/>
                <w:szCs w:val="22"/>
              </w:rPr>
            </w:pPr>
            <w:r w:rsidRPr="00C60D4F">
              <w:rPr>
                <w:rFonts w:ascii="Arial" w:hAnsi="Arial" w:cs="Arial"/>
                <w:b/>
                <w:color w:val="000000" w:themeColor="text1"/>
                <w:sz w:val="22"/>
                <w:szCs w:val="22"/>
              </w:rPr>
              <w:t>Total</w:t>
            </w:r>
          </w:p>
        </w:tc>
        <w:tc>
          <w:tcPr>
            <w:tcW w:w="1134" w:type="dxa"/>
          </w:tcPr>
          <w:p w14:paraId="02E17AFD" w14:textId="2F156308" w:rsidR="000155B3" w:rsidRPr="00C60D4F" w:rsidRDefault="000155B3" w:rsidP="000155B3">
            <w:pPr>
              <w:jc w:val="center"/>
              <w:rPr>
                <w:rFonts w:ascii="Arial" w:hAnsi="Arial" w:cs="Arial"/>
                <w:color w:val="000000"/>
                <w:sz w:val="22"/>
                <w:szCs w:val="22"/>
              </w:rPr>
            </w:pPr>
            <w:r w:rsidRPr="00C60D4F">
              <w:rPr>
                <w:rFonts w:ascii="Arial" w:hAnsi="Arial" w:cs="Arial"/>
                <w:b/>
                <w:color w:val="000000" w:themeColor="text1"/>
                <w:sz w:val="22"/>
                <w:szCs w:val="22"/>
              </w:rPr>
              <w:t>2</w:t>
            </w:r>
          </w:p>
        </w:tc>
      </w:tr>
    </w:tbl>
    <w:p w14:paraId="1EBDB936" w14:textId="26CF16EE" w:rsidR="000155B3" w:rsidRDefault="000155B3" w:rsidP="00775C87">
      <w:pPr>
        <w:ind w:left="426" w:hanging="426"/>
        <w:rPr>
          <w:rFonts w:ascii="Arial" w:hAnsi="Arial" w:cs="Arial"/>
        </w:rPr>
      </w:pPr>
    </w:p>
    <w:p w14:paraId="71AF61EB" w14:textId="68028289" w:rsidR="000155B3" w:rsidRPr="00622537" w:rsidRDefault="00686C99" w:rsidP="00622537">
      <w:pPr>
        <w:tabs>
          <w:tab w:val="right" w:pos="9497"/>
        </w:tabs>
        <w:spacing w:before="120"/>
        <w:ind w:left="567" w:hanging="567"/>
        <w:rPr>
          <w:rFonts w:ascii="Arial" w:hAnsi="Arial" w:cs="Arial"/>
          <w:sz w:val="22"/>
          <w:szCs w:val="22"/>
        </w:rPr>
      </w:pPr>
      <w:r w:rsidRPr="00E67A09">
        <w:rPr>
          <w:rFonts w:ascii="Arial" w:hAnsi="Arial" w:cs="Arial"/>
          <w:sz w:val="22"/>
          <w:szCs w:val="22"/>
        </w:rPr>
        <w:t>(c)</w:t>
      </w:r>
      <w:r>
        <w:rPr>
          <w:rFonts w:ascii="Arial" w:hAnsi="Arial" w:cs="Arial"/>
          <w:sz w:val="22"/>
          <w:szCs w:val="22"/>
        </w:rPr>
        <w:tab/>
        <w:t xml:space="preserve">Identify </w:t>
      </w:r>
      <w:r w:rsidR="00841769">
        <w:rPr>
          <w:rFonts w:ascii="Arial" w:hAnsi="Arial" w:cs="Arial"/>
          <w:sz w:val="22"/>
          <w:szCs w:val="22"/>
        </w:rPr>
        <w:t xml:space="preserve">and </w:t>
      </w:r>
      <w:r>
        <w:rPr>
          <w:rFonts w:ascii="Arial" w:hAnsi="Arial" w:cs="Arial"/>
          <w:sz w:val="22"/>
          <w:szCs w:val="22"/>
        </w:rPr>
        <w:t xml:space="preserve">the sector </w:t>
      </w:r>
      <w:r w:rsidRPr="00E67A09">
        <w:rPr>
          <w:rFonts w:ascii="Arial" w:hAnsi="Arial" w:cs="Arial"/>
          <w:sz w:val="22"/>
          <w:szCs w:val="22"/>
        </w:rPr>
        <w:t xml:space="preserve">which benefits the most </w:t>
      </w:r>
      <w:r>
        <w:rPr>
          <w:rFonts w:ascii="Arial" w:hAnsi="Arial" w:cs="Arial"/>
          <w:sz w:val="22"/>
          <w:szCs w:val="22"/>
        </w:rPr>
        <w:t>from the RCEP and the sector which benefits the least and provide an explanation for your answers.</w:t>
      </w:r>
      <w:r>
        <w:rPr>
          <w:rFonts w:ascii="Arial" w:hAnsi="Arial" w:cs="Arial"/>
          <w:sz w:val="22"/>
          <w:szCs w:val="22"/>
        </w:rPr>
        <w:tab/>
      </w:r>
      <w:r w:rsidRPr="00E67A09">
        <w:rPr>
          <w:rFonts w:ascii="Arial" w:hAnsi="Arial" w:cs="Arial"/>
          <w:sz w:val="22"/>
          <w:szCs w:val="22"/>
        </w:rPr>
        <w:t>(</w:t>
      </w:r>
      <w:r>
        <w:rPr>
          <w:rFonts w:ascii="Arial" w:hAnsi="Arial" w:cs="Arial"/>
          <w:sz w:val="22"/>
          <w:szCs w:val="22"/>
        </w:rPr>
        <w:t>4</w:t>
      </w:r>
      <w:r w:rsidRPr="00E67A09">
        <w:rPr>
          <w:rFonts w:ascii="Arial" w:hAnsi="Arial" w:cs="Arial"/>
          <w:sz w:val="22"/>
          <w:szCs w:val="22"/>
        </w:rPr>
        <w:t xml:space="preserve"> marks)  </w:t>
      </w:r>
    </w:p>
    <w:p w14:paraId="3377B7EB" w14:textId="77777777" w:rsidR="008533AA" w:rsidRDefault="008533AA" w:rsidP="00775C87">
      <w:pPr>
        <w:ind w:left="426" w:hanging="426"/>
        <w:rPr>
          <w:rFonts w:ascii="Arial" w:hAnsi="Arial" w:cs="Arial"/>
        </w:rPr>
      </w:pPr>
    </w:p>
    <w:tbl>
      <w:tblPr>
        <w:tblStyle w:val="TableGrid1"/>
        <w:tblW w:w="9498" w:type="dxa"/>
        <w:tblInd w:w="-5" w:type="dxa"/>
        <w:tblLook w:val="04A0" w:firstRow="1" w:lastRow="0" w:firstColumn="1" w:lastColumn="0" w:noHBand="0" w:noVBand="1"/>
      </w:tblPr>
      <w:tblGrid>
        <w:gridCol w:w="8364"/>
        <w:gridCol w:w="1134"/>
      </w:tblGrid>
      <w:tr w:rsidR="000155B3" w:rsidRPr="00804676" w14:paraId="0730E0B9" w14:textId="77777777" w:rsidTr="003F6493">
        <w:tc>
          <w:tcPr>
            <w:tcW w:w="8364" w:type="dxa"/>
          </w:tcPr>
          <w:p w14:paraId="6E259644" w14:textId="77777777" w:rsidR="000155B3" w:rsidRPr="00804676" w:rsidRDefault="000155B3" w:rsidP="003F6493">
            <w:pPr>
              <w:jc w:val="both"/>
              <w:rPr>
                <w:rFonts w:ascii="Arial" w:hAnsi="Arial" w:cs="Arial"/>
                <w:b/>
                <w:color w:val="000000"/>
                <w:sz w:val="22"/>
                <w:szCs w:val="22"/>
              </w:rPr>
            </w:pPr>
            <w:r w:rsidRPr="00804676">
              <w:rPr>
                <w:rFonts w:ascii="Arial" w:hAnsi="Arial" w:cs="Arial"/>
                <w:b/>
                <w:color w:val="000000"/>
                <w:sz w:val="22"/>
                <w:szCs w:val="22"/>
              </w:rPr>
              <w:t>Description</w:t>
            </w:r>
          </w:p>
        </w:tc>
        <w:tc>
          <w:tcPr>
            <w:tcW w:w="1134" w:type="dxa"/>
          </w:tcPr>
          <w:p w14:paraId="3302A2EB" w14:textId="77777777" w:rsidR="000155B3" w:rsidRPr="00804676" w:rsidRDefault="000155B3" w:rsidP="003F6493">
            <w:pPr>
              <w:jc w:val="center"/>
              <w:rPr>
                <w:rFonts w:ascii="Arial" w:hAnsi="Arial" w:cs="Arial"/>
                <w:b/>
                <w:color w:val="000000"/>
                <w:sz w:val="22"/>
                <w:szCs w:val="22"/>
              </w:rPr>
            </w:pPr>
            <w:r w:rsidRPr="00804676">
              <w:rPr>
                <w:rFonts w:ascii="Arial" w:hAnsi="Arial" w:cs="Arial"/>
                <w:b/>
                <w:color w:val="000000"/>
                <w:sz w:val="22"/>
                <w:szCs w:val="22"/>
              </w:rPr>
              <w:t>Mark</w:t>
            </w:r>
          </w:p>
        </w:tc>
      </w:tr>
      <w:tr w:rsidR="000155B3" w:rsidRPr="00804676" w14:paraId="49AA2758" w14:textId="77777777" w:rsidTr="000155B3">
        <w:tc>
          <w:tcPr>
            <w:tcW w:w="8364" w:type="dxa"/>
            <w:shd w:val="clear" w:color="auto" w:fill="D9D9D9" w:themeFill="background1" w:themeFillShade="D9"/>
          </w:tcPr>
          <w:p w14:paraId="7929DA64" w14:textId="08DACA11" w:rsidR="000155B3" w:rsidRPr="00804676" w:rsidRDefault="00C60D4F" w:rsidP="003F6493">
            <w:pPr>
              <w:jc w:val="both"/>
              <w:rPr>
                <w:rFonts w:ascii="Arial" w:hAnsi="Arial" w:cs="Arial"/>
                <w:color w:val="000000"/>
                <w:sz w:val="22"/>
                <w:szCs w:val="22"/>
              </w:rPr>
            </w:pPr>
            <w:r w:rsidRPr="00C60D4F">
              <w:rPr>
                <w:rFonts w:ascii="Arial" w:hAnsi="Arial" w:cs="Arial"/>
                <w:color w:val="000000"/>
                <w:sz w:val="22"/>
                <w:szCs w:val="22"/>
              </w:rPr>
              <w:t>Identifies the sector</w:t>
            </w:r>
          </w:p>
        </w:tc>
        <w:tc>
          <w:tcPr>
            <w:tcW w:w="1134" w:type="dxa"/>
            <w:shd w:val="clear" w:color="auto" w:fill="D9D9D9" w:themeFill="background1" w:themeFillShade="D9"/>
          </w:tcPr>
          <w:p w14:paraId="55AC2F94" w14:textId="77777777" w:rsidR="000155B3" w:rsidRPr="00804676" w:rsidRDefault="000155B3" w:rsidP="003F6493">
            <w:pPr>
              <w:jc w:val="center"/>
              <w:rPr>
                <w:rFonts w:ascii="Arial" w:hAnsi="Arial" w:cs="Arial"/>
                <w:color w:val="000000"/>
                <w:sz w:val="22"/>
                <w:szCs w:val="22"/>
              </w:rPr>
            </w:pPr>
          </w:p>
        </w:tc>
      </w:tr>
      <w:tr w:rsidR="000155B3" w:rsidRPr="00804676" w14:paraId="0DB71B1A" w14:textId="77777777" w:rsidTr="003F6493">
        <w:tc>
          <w:tcPr>
            <w:tcW w:w="8364" w:type="dxa"/>
          </w:tcPr>
          <w:p w14:paraId="1FB427FF" w14:textId="3172FAC8" w:rsidR="000155B3" w:rsidRPr="00804676" w:rsidRDefault="00C60D4F" w:rsidP="003F6493">
            <w:pPr>
              <w:jc w:val="both"/>
              <w:rPr>
                <w:rFonts w:ascii="Arial" w:hAnsi="Arial" w:cs="Arial"/>
                <w:color w:val="000000"/>
                <w:sz w:val="22"/>
                <w:szCs w:val="22"/>
              </w:rPr>
            </w:pPr>
            <w:r w:rsidRPr="00C60D4F">
              <w:rPr>
                <w:rFonts w:ascii="Arial" w:hAnsi="Arial" w:cs="Arial"/>
                <w:sz w:val="22"/>
                <w:szCs w:val="22"/>
              </w:rPr>
              <w:t>Manufacturing benefits the most</w:t>
            </w:r>
          </w:p>
        </w:tc>
        <w:tc>
          <w:tcPr>
            <w:tcW w:w="1134" w:type="dxa"/>
          </w:tcPr>
          <w:p w14:paraId="5D6F30FC" w14:textId="77777777" w:rsidR="000155B3" w:rsidRPr="00804676" w:rsidRDefault="000155B3" w:rsidP="003F6493">
            <w:pPr>
              <w:jc w:val="center"/>
              <w:rPr>
                <w:rFonts w:ascii="Arial" w:hAnsi="Arial" w:cs="Arial"/>
                <w:color w:val="000000"/>
                <w:sz w:val="22"/>
                <w:szCs w:val="22"/>
              </w:rPr>
            </w:pPr>
            <w:r w:rsidRPr="00804676">
              <w:rPr>
                <w:rFonts w:ascii="Arial" w:hAnsi="Arial" w:cs="Arial"/>
                <w:color w:val="000000"/>
                <w:sz w:val="22"/>
                <w:szCs w:val="22"/>
              </w:rPr>
              <w:t>1</w:t>
            </w:r>
          </w:p>
        </w:tc>
      </w:tr>
      <w:tr w:rsidR="00C60D4F" w:rsidRPr="00804676" w14:paraId="311A6F7A" w14:textId="77777777" w:rsidTr="003F6493">
        <w:tc>
          <w:tcPr>
            <w:tcW w:w="8364" w:type="dxa"/>
          </w:tcPr>
          <w:p w14:paraId="1566C62B" w14:textId="6001DDEB" w:rsidR="00C60D4F" w:rsidRPr="00C60D4F" w:rsidRDefault="00C60D4F" w:rsidP="003F6493">
            <w:pPr>
              <w:jc w:val="both"/>
              <w:rPr>
                <w:rFonts w:ascii="Arial" w:hAnsi="Arial" w:cs="Arial"/>
                <w:sz w:val="22"/>
                <w:szCs w:val="22"/>
              </w:rPr>
            </w:pPr>
            <w:r w:rsidRPr="00C60D4F">
              <w:rPr>
                <w:rFonts w:ascii="Arial" w:hAnsi="Arial" w:cs="Arial"/>
                <w:sz w:val="22"/>
                <w:szCs w:val="22"/>
              </w:rPr>
              <w:t>Natural resources benefits the least</w:t>
            </w:r>
          </w:p>
        </w:tc>
        <w:tc>
          <w:tcPr>
            <w:tcW w:w="1134" w:type="dxa"/>
          </w:tcPr>
          <w:p w14:paraId="22CD17E5" w14:textId="7ACFD6C2" w:rsidR="00C60D4F" w:rsidRPr="00C60D4F" w:rsidRDefault="00C60D4F" w:rsidP="003F6493">
            <w:pPr>
              <w:jc w:val="center"/>
              <w:rPr>
                <w:rFonts w:ascii="Arial" w:hAnsi="Arial" w:cs="Arial"/>
                <w:color w:val="000000"/>
                <w:sz w:val="22"/>
                <w:szCs w:val="22"/>
              </w:rPr>
            </w:pPr>
            <w:r w:rsidRPr="00C60D4F">
              <w:rPr>
                <w:rFonts w:ascii="Arial" w:hAnsi="Arial" w:cs="Arial"/>
                <w:color w:val="000000"/>
                <w:sz w:val="22"/>
                <w:szCs w:val="22"/>
              </w:rPr>
              <w:t>1</w:t>
            </w:r>
          </w:p>
        </w:tc>
      </w:tr>
      <w:tr w:rsidR="00C60D4F" w:rsidRPr="00804676" w14:paraId="1EAFB03F" w14:textId="77777777" w:rsidTr="00C60D4F">
        <w:tc>
          <w:tcPr>
            <w:tcW w:w="8364" w:type="dxa"/>
            <w:shd w:val="clear" w:color="auto" w:fill="D9D9D9" w:themeFill="background1" w:themeFillShade="D9"/>
          </w:tcPr>
          <w:p w14:paraId="568EF76E" w14:textId="141CD1D1" w:rsidR="00C60D4F" w:rsidRPr="00C60D4F" w:rsidRDefault="00841769" w:rsidP="003F6493">
            <w:pPr>
              <w:jc w:val="both"/>
              <w:rPr>
                <w:rFonts w:ascii="Arial" w:hAnsi="Arial" w:cs="Arial"/>
                <w:sz w:val="22"/>
                <w:szCs w:val="22"/>
              </w:rPr>
            </w:pPr>
            <w:r>
              <w:rPr>
                <w:rFonts w:ascii="Arial" w:hAnsi="Arial" w:cs="Arial"/>
                <w:sz w:val="22"/>
                <w:szCs w:val="22"/>
              </w:rPr>
              <w:t>Explains</w:t>
            </w:r>
            <w:r w:rsidR="00C60D4F" w:rsidRPr="00C60D4F">
              <w:rPr>
                <w:rFonts w:ascii="Arial" w:hAnsi="Arial" w:cs="Arial"/>
                <w:sz w:val="22"/>
                <w:szCs w:val="22"/>
              </w:rPr>
              <w:t xml:space="preserve"> the benefit </w:t>
            </w:r>
          </w:p>
        </w:tc>
        <w:tc>
          <w:tcPr>
            <w:tcW w:w="1134" w:type="dxa"/>
            <w:shd w:val="clear" w:color="auto" w:fill="D9D9D9" w:themeFill="background1" w:themeFillShade="D9"/>
          </w:tcPr>
          <w:p w14:paraId="45B72914" w14:textId="77777777" w:rsidR="00C60D4F" w:rsidRPr="00C60D4F" w:rsidRDefault="00C60D4F" w:rsidP="003F6493">
            <w:pPr>
              <w:jc w:val="center"/>
              <w:rPr>
                <w:rFonts w:ascii="Arial" w:hAnsi="Arial" w:cs="Arial"/>
                <w:color w:val="000000"/>
                <w:sz w:val="22"/>
                <w:szCs w:val="22"/>
              </w:rPr>
            </w:pPr>
          </w:p>
        </w:tc>
      </w:tr>
      <w:tr w:rsidR="00C60D4F" w:rsidRPr="00804676" w14:paraId="09A04644" w14:textId="77777777" w:rsidTr="003F6493">
        <w:tc>
          <w:tcPr>
            <w:tcW w:w="8364" w:type="dxa"/>
          </w:tcPr>
          <w:p w14:paraId="28941526" w14:textId="71943A4A" w:rsidR="00C60D4F" w:rsidRPr="00C60D4F" w:rsidRDefault="00C60D4F" w:rsidP="00841769">
            <w:pPr>
              <w:rPr>
                <w:rFonts w:ascii="Arial" w:hAnsi="Arial" w:cs="Arial"/>
                <w:sz w:val="22"/>
                <w:szCs w:val="22"/>
              </w:rPr>
            </w:pPr>
            <w:r w:rsidRPr="00C60D4F">
              <w:rPr>
                <w:rFonts w:ascii="Arial" w:hAnsi="Arial" w:cs="Arial"/>
                <w:sz w:val="22"/>
                <w:szCs w:val="22"/>
              </w:rPr>
              <w:t>Most global trade is in manufacturing &amp; so reducing tariffs in this sector will generate the greatest benefits</w:t>
            </w:r>
          </w:p>
        </w:tc>
        <w:tc>
          <w:tcPr>
            <w:tcW w:w="1134" w:type="dxa"/>
          </w:tcPr>
          <w:p w14:paraId="53FC1AE3" w14:textId="7D66F172" w:rsidR="00C60D4F" w:rsidRPr="00C60D4F" w:rsidRDefault="00C60D4F" w:rsidP="003F6493">
            <w:pPr>
              <w:jc w:val="center"/>
              <w:rPr>
                <w:rFonts w:ascii="Arial" w:hAnsi="Arial" w:cs="Arial"/>
                <w:color w:val="000000"/>
                <w:sz w:val="22"/>
                <w:szCs w:val="22"/>
              </w:rPr>
            </w:pPr>
            <w:r w:rsidRPr="00C60D4F">
              <w:rPr>
                <w:rFonts w:ascii="Arial" w:hAnsi="Arial" w:cs="Arial"/>
                <w:color w:val="000000"/>
                <w:sz w:val="22"/>
                <w:szCs w:val="22"/>
              </w:rPr>
              <w:t>1</w:t>
            </w:r>
          </w:p>
        </w:tc>
      </w:tr>
      <w:tr w:rsidR="00C60D4F" w:rsidRPr="00804676" w14:paraId="1CE27C56" w14:textId="77777777" w:rsidTr="003F6493">
        <w:tc>
          <w:tcPr>
            <w:tcW w:w="8364" w:type="dxa"/>
          </w:tcPr>
          <w:p w14:paraId="128BE98A" w14:textId="31B63F91" w:rsidR="00C60D4F" w:rsidRPr="00C60D4F" w:rsidRDefault="00C60D4F" w:rsidP="003F6493">
            <w:pPr>
              <w:jc w:val="both"/>
              <w:rPr>
                <w:rFonts w:ascii="Arial" w:hAnsi="Arial" w:cs="Arial"/>
                <w:sz w:val="22"/>
                <w:szCs w:val="22"/>
              </w:rPr>
            </w:pPr>
            <w:r w:rsidRPr="00C60D4F">
              <w:rPr>
                <w:rFonts w:ascii="Arial" w:hAnsi="Arial" w:cs="Arial"/>
                <w:sz w:val="22"/>
                <w:szCs w:val="22"/>
              </w:rPr>
              <w:t>Natural resource sector has very low tariffs already so minimal gain</w:t>
            </w:r>
          </w:p>
        </w:tc>
        <w:tc>
          <w:tcPr>
            <w:tcW w:w="1134" w:type="dxa"/>
          </w:tcPr>
          <w:p w14:paraId="1C8B08EF" w14:textId="6F426AEA" w:rsidR="00C60D4F" w:rsidRPr="00C60D4F" w:rsidRDefault="00C60D4F" w:rsidP="003F6493">
            <w:pPr>
              <w:jc w:val="center"/>
              <w:rPr>
                <w:rFonts w:ascii="Arial" w:hAnsi="Arial" w:cs="Arial"/>
                <w:color w:val="000000"/>
                <w:sz w:val="22"/>
                <w:szCs w:val="22"/>
              </w:rPr>
            </w:pPr>
            <w:r w:rsidRPr="00C60D4F">
              <w:rPr>
                <w:rFonts w:ascii="Arial" w:hAnsi="Arial" w:cs="Arial"/>
                <w:color w:val="000000"/>
                <w:sz w:val="22"/>
                <w:szCs w:val="22"/>
              </w:rPr>
              <w:t>1</w:t>
            </w:r>
          </w:p>
        </w:tc>
      </w:tr>
      <w:tr w:rsidR="00C60D4F" w:rsidRPr="00804676" w14:paraId="29A77A1B" w14:textId="77777777" w:rsidTr="003F6493">
        <w:tc>
          <w:tcPr>
            <w:tcW w:w="8364" w:type="dxa"/>
          </w:tcPr>
          <w:p w14:paraId="7F55E850" w14:textId="5584BC57" w:rsidR="00C60D4F" w:rsidRPr="00C60D4F" w:rsidRDefault="00C60D4F" w:rsidP="00C60D4F">
            <w:pPr>
              <w:jc w:val="right"/>
              <w:rPr>
                <w:rFonts w:ascii="Arial" w:hAnsi="Arial" w:cs="Arial"/>
                <w:sz w:val="22"/>
                <w:szCs w:val="22"/>
              </w:rPr>
            </w:pPr>
            <w:r w:rsidRPr="00C60D4F">
              <w:rPr>
                <w:rFonts w:ascii="Arial" w:hAnsi="Arial" w:cs="Arial"/>
                <w:b/>
                <w:color w:val="000000" w:themeColor="text1"/>
                <w:sz w:val="22"/>
                <w:szCs w:val="22"/>
              </w:rPr>
              <w:t>Total</w:t>
            </w:r>
          </w:p>
        </w:tc>
        <w:tc>
          <w:tcPr>
            <w:tcW w:w="1134" w:type="dxa"/>
          </w:tcPr>
          <w:p w14:paraId="1DBE53F4" w14:textId="28ACAE45" w:rsidR="00C60D4F" w:rsidRPr="00C60D4F" w:rsidRDefault="00C60D4F" w:rsidP="00C60D4F">
            <w:pPr>
              <w:jc w:val="center"/>
              <w:rPr>
                <w:rFonts w:ascii="Arial" w:hAnsi="Arial" w:cs="Arial"/>
                <w:color w:val="000000"/>
                <w:sz w:val="22"/>
                <w:szCs w:val="22"/>
              </w:rPr>
            </w:pPr>
            <w:r w:rsidRPr="00C60D4F">
              <w:rPr>
                <w:rFonts w:ascii="Arial" w:hAnsi="Arial" w:cs="Arial"/>
                <w:b/>
                <w:color w:val="000000" w:themeColor="text1"/>
                <w:sz w:val="22"/>
                <w:szCs w:val="22"/>
              </w:rPr>
              <w:t>4</w:t>
            </w:r>
          </w:p>
        </w:tc>
      </w:tr>
    </w:tbl>
    <w:p w14:paraId="730B8259" w14:textId="77777777" w:rsidR="000155B3" w:rsidRDefault="000155B3" w:rsidP="00775C87">
      <w:pPr>
        <w:ind w:left="426" w:hanging="426"/>
        <w:rPr>
          <w:rFonts w:ascii="Arial" w:hAnsi="Arial" w:cs="Arial"/>
        </w:rPr>
      </w:pPr>
    </w:p>
    <w:p w14:paraId="3C673A62" w14:textId="1A4B10E4" w:rsidR="00E9620F" w:rsidRDefault="00E9620F" w:rsidP="00E9620F">
      <w:pPr>
        <w:tabs>
          <w:tab w:val="right" w:pos="9497"/>
        </w:tabs>
        <w:spacing w:before="120"/>
        <w:rPr>
          <w:rFonts w:ascii="Arial" w:hAnsi="Arial" w:cs="Arial"/>
          <w:sz w:val="22"/>
          <w:szCs w:val="22"/>
        </w:rPr>
      </w:pPr>
      <w:r>
        <w:rPr>
          <w:rFonts w:ascii="Arial" w:hAnsi="Arial" w:cs="Arial"/>
          <w:sz w:val="22"/>
          <w:szCs w:val="22"/>
        </w:rPr>
        <w:t>(d)</w:t>
      </w:r>
      <w:r>
        <w:rPr>
          <w:rFonts w:ascii="Arial" w:hAnsi="Arial" w:cs="Arial"/>
          <w:sz w:val="22"/>
          <w:szCs w:val="22"/>
        </w:rPr>
        <w:tab/>
        <w:t>Describe</w:t>
      </w:r>
      <w:r w:rsidRPr="00E67A09">
        <w:rPr>
          <w:rFonts w:ascii="Arial" w:hAnsi="Arial" w:cs="Arial"/>
          <w:sz w:val="22"/>
          <w:szCs w:val="22"/>
        </w:rPr>
        <w:t xml:space="preserve"> how reducing tariffs can result in both trade creation and trade diversion.  (4 marks)</w:t>
      </w:r>
    </w:p>
    <w:p w14:paraId="4CD3BB0B" w14:textId="21C065FA" w:rsidR="00037126" w:rsidRDefault="00037126" w:rsidP="00E9620F">
      <w:pPr>
        <w:tabs>
          <w:tab w:val="right" w:pos="9497"/>
        </w:tabs>
        <w:spacing w:before="120"/>
        <w:rPr>
          <w:rFonts w:ascii="Arial" w:hAnsi="Arial" w:cs="Arial"/>
          <w:sz w:val="22"/>
          <w:szCs w:val="22"/>
        </w:rPr>
      </w:pPr>
    </w:p>
    <w:tbl>
      <w:tblPr>
        <w:tblStyle w:val="TableGrid1"/>
        <w:tblW w:w="9498" w:type="dxa"/>
        <w:tblInd w:w="-5" w:type="dxa"/>
        <w:tblLook w:val="04A0" w:firstRow="1" w:lastRow="0" w:firstColumn="1" w:lastColumn="0" w:noHBand="0" w:noVBand="1"/>
      </w:tblPr>
      <w:tblGrid>
        <w:gridCol w:w="8364"/>
        <w:gridCol w:w="1134"/>
      </w:tblGrid>
      <w:tr w:rsidR="00037126" w:rsidRPr="00804676" w14:paraId="5FBAA97C" w14:textId="77777777" w:rsidTr="003F6493">
        <w:tc>
          <w:tcPr>
            <w:tcW w:w="8364" w:type="dxa"/>
          </w:tcPr>
          <w:p w14:paraId="3D080584" w14:textId="77777777" w:rsidR="00037126" w:rsidRPr="00804676" w:rsidRDefault="00037126" w:rsidP="003F6493">
            <w:pPr>
              <w:jc w:val="both"/>
              <w:rPr>
                <w:rFonts w:ascii="Arial" w:hAnsi="Arial" w:cs="Arial"/>
                <w:b/>
                <w:color w:val="000000"/>
                <w:sz w:val="22"/>
                <w:szCs w:val="22"/>
              </w:rPr>
            </w:pPr>
            <w:r w:rsidRPr="00804676">
              <w:rPr>
                <w:rFonts w:ascii="Arial" w:hAnsi="Arial" w:cs="Arial"/>
                <w:b/>
                <w:color w:val="000000"/>
                <w:sz w:val="22"/>
                <w:szCs w:val="22"/>
              </w:rPr>
              <w:t>Description</w:t>
            </w:r>
          </w:p>
        </w:tc>
        <w:tc>
          <w:tcPr>
            <w:tcW w:w="1134" w:type="dxa"/>
          </w:tcPr>
          <w:p w14:paraId="77C87197" w14:textId="77777777" w:rsidR="00037126" w:rsidRPr="00804676" w:rsidRDefault="00037126" w:rsidP="003F6493">
            <w:pPr>
              <w:jc w:val="center"/>
              <w:rPr>
                <w:rFonts w:ascii="Arial" w:hAnsi="Arial" w:cs="Arial"/>
                <w:b/>
                <w:color w:val="000000"/>
                <w:sz w:val="22"/>
                <w:szCs w:val="22"/>
              </w:rPr>
            </w:pPr>
            <w:r w:rsidRPr="00804676">
              <w:rPr>
                <w:rFonts w:ascii="Arial" w:hAnsi="Arial" w:cs="Arial"/>
                <w:b/>
                <w:color w:val="000000"/>
                <w:sz w:val="22"/>
                <w:szCs w:val="22"/>
              </w:rPr>
              <w:t>Mark</w:t>
            </w:r>
          </w:p>
        </w:tc>
      </w:tr>
      <w:tr w:rsidR="00037126" w:rsidRPr="00804676" w14:paraId="4A89114E" w14:textId="77777777" w:rsidTr="003F6493">
        <w:tc>
          <w:tcPr>
            <w:tcW w:w="8364" w:type="dxa"/>
            <w:shd w:val="clear" w:color="auto" w:fill="D9D9D9" w:themeFill="background1" w:themeFillShade="D9"/>
          </w:tcPr>
          <w:p w14:paraId="1704EF2A" w14:textId="4B58B874" w:rsidR="00037126" w:rsidRPr="00804676" w:rsidRDefault="00037126" w:rsidP="003F6493">
            <w:pPr>
              <w:jc w:val="both"/>
              <w:rPr>
                <w:rFonts w:ascii="Arial" w:hAnsi="Arial" w:cs="Arial"/>
                <w:color w:val="000000"/>
                <w:sz w:val="22"/>
                <w:szCs w:val="22"/>
              </w:rPr>
            </w:pPr>
            <w:r w:rsidRPr="00037126">
              <w:rPr>
                <w:rFonts w:ascii="Arial" w:hAnsi="Arial" w:cs="Arial"/>
                <w:color w:val="000000"/>
                <w:sz w:val="22"/>
                <w:szCs w:val="22"/>
              </w:rPr>
              <w:t>Trade Creation</w:t>
            </w:r>
          </w:p>
        </w:tc>
        <w:tc>
          <w:tcPr>
            <w:tcW w:w="1134" w:type="dxa"/>
            <w:shd w:val="clear" w:color="auto" w:fill="D9D9D9" w:themeFill="background1" w:themeFillShade="D9"/>
          </w:tcPr>
          <w:p w14:paraId="3357CE10" w14:textId="77777777" w:rsidR="00037126" w:rsidRPr="00804676" w:rsidRDefault="00037126" w:rsidP="003F6493">
            <w:pPr>
              <w:jc w:val="center"/>
              <w:rPr>
                <w:rFonts w:ascii="Arial" w:hAnsi="Arial" w:cs="Arial"/>
                <w:color w:val="000000"/>
                <w:sz w:val="22"/>
                <w:szCs w:val="22"/>
              </w:rPr>
            </w:pPr>
          </w:p>
        </w:tc>
      </w:tr>
      <w:tr w:rsidR="00037126" w:rsidRPr="00804676" w14:paraId="511FF41A" w14:textId="77777777" w:rsidTr="003F6493">
        <w:tc>
          <w:tcPr>
            <w:tcW w:w="8364" w:type="dxa"/>
          </w:tcPr>
          <w:p w14:paraId="0769C0D8" w14:textId="3207FCAD" w:rsidR="00037126" w:rsidRPr="00804676" w:rsidRDefault="00B15AB9" w:rsidP="00037126">
            <w:pPr>
              <w:rPr>
                <w:rFonts w:ascii="Arial" w:hAnsi="Arial" w:cs="Arial"/>
                <w:sz w:val="22"/>
                <w:szCs w:val="22"/>
                <w:lang w:val="en-GB"/>
              </w:rPr>
            </w:pPr>
            <w:r>
              <w:rPr>
                <w:rFonts w:ascii="Arial" w:hAnsi="Arial" w:cs="Arial"/>
                <w:sz w:val="22"/>
                <w:szCs w:val="22"/>
              </w:rPr>
              <w:t>L</w:t>
            </w:r>
            <w:r w:rsidRPr="00037126">
              <w:rPr>
                <w:rFonts w:ascii="Arial" w:hAnsi="Arial" w:cs="Arial"/>
                <w:sz w:val="22"/>
                <w:szCs w:val="22"/>
                <w:lang w:val="en-GB"/>
              </w:rPr>
              <w:t>owering</w:t>
            </w:r>
            <w:r w:rsidR="00037126" w:rsidRPr="00037126">
              <w:rPr>
                <w:rFonts w:ascii="Arial" w:hAnsi="Arial" w:cs="Arial"/>
                <w:sz w:val="22"/>
                <w:szCs w:val="22"/>
                <w:lang w:val="en-GB"/>
              </w:rPr>
              <w:t xml:space="preserve"> tariffs would stimulate new trade between member countries, i.e. increasing imports and exports for each economy</w:t>
            </w:r>
          </w:p>
        </w:tc>
        <w:tc>
          <w:tcPr>
            <w:tcW w:w="1134" w:type="dxa"/>
          </w:tcPr>
          <w:p w14:paraId="7F17DA55" w14:textId="55A50102" w:rsidR="00037126" w:rsidRPr="00804676" w:rsidRDefault="00037126" w:rsidP="003F6493">
            <w:pPr>
              <w:jc w:val="center"/>
              <w:rPr>
                <w:rFonts w:ascii="Arial" w:hAnsi="Arial" w:cs="Arial"/>
                <w:color w:val="000000"/>
                <w:sz w:val="22"/>
                <w:szCs w:val="22"/>
              </w:rPr>
            </w:pPr>
            <w:r w:rsidRPr="00804676">
              <w:rPr>
                <w:rFonts w:ascii="Arial" w:hAnsi="Arial" w:cs="Arial"/>
                <w:color w:val="000000"/>
                <w:sz w:val="22"/>
                <w:szCs w:val="22"/>
              </w:rPr>
              <w:t>1</w:t>
            </w:r>
            <w:r w:rsidRPr="00037126">
              <w:rPr>
                <w:rFonts w:ascii="Arial" w:hAnsi="Arial" w:cs="Arial"/>
                <w:color w:val="000000"/>
                <w:sz w:val="22"/>
                <w:szCs w:val="22"/>
              </w:rPr>
              <w:t>-2</w:t>
            </w:r>
          </w:p>
        </w:tc>
      </w:tr>
      <w:tr w:rsidR="00037126" w:rsidRPr="00804676" w14:paraId="43564175" w14:textId="77777777" w:rsidTr="003F6493">
        <w:tc>
          <w:tcPr>
            <w:tcW w:w="8364" w:type="dxa"/>
            <w:shd w:val="clear" w:color="auto" w:fill="D9D9D9" w:themeFill="background1" w:themeFillShade="D9"/>
          </w:tcPr>
          <w:p w14:paraId="5C68EFF8" w14:textId="37D22014" w:rsidR="00037126" w:rsidRPr="00037126" w:rsidRDefault="00037126" w:rsidP="003F6493">
            <w:pPr>
              <w:jc w:val="both"/>
              <w:rPr>
                <w:rFonts w:ascii="Arial" w:hAnsi="Arial" w:cs="Arial"/>
                <w:sz w:val="22"/>
                <w:szCs w:val="22"/>
              </w:rPr>
            </w:pPr>
            <w:r w:rsidRPr="00037126">
              <w:rPr>
                <w:rFonts w:ascii="Arial" w:hAnsi="Arial" w:cs="Arial"/>
                <w:sz w:val="22"/>
                <w:szCs w:val="22"/>
              </w:rPr>
              <w:t>Trade Diversion</w:t>
            </w:r>
          </w:p>
        </w:tc>
        <w:tc>
          <w:tcPr>
            <w:tcW w:w="1134" w:type="dxa"/>
            <w:shd w:val="clear" w:color="auto" w:fill="D9D9D9" w:themeFill="background1" w:themeFillShade="D9"/>
          </w:tcPr>
          <w:p w14:paraId="40CAE8EA" w14:textId="77777777" w:rsidR="00037126" w:rsidRPr="00037126" w:rsidRDefault="00037126" w:rsidP="003F6493">
            <w:pPr>
              <w:jc w:val="center"/>
              <w:rPr>
                <w:rFonts w:ascii="Arial" w:hAnsi="Arial" w:cs="Arial"/>
                <w:color w:val="000000"/>
                <w:sz w:val="22"/>
                <w:szCs w:val="22"/>
              </w:rPr>
            </w:pPr>
          </w:p>
        </w:tc>
      </w:tr>
      <w:tr w:rsidR="00037126" w:rsidRPr="00804676" w14:paraId="1691D961" w14:textId="77777777" w:rsidTr="003F6493">
        <w:tc>
          <w:tcPr>
            <w:tcW w:w="8364" w:type="dxa"/>
          </w:tcPr>
          <w:p w14:paraId="5F1A0749" w14:textId="2C31AC0F" w:rsidR="00037126" w:rsidRPr="00037126" w:rsidRDefault="00037126" w:rsidP="003F6493">
            <w:pPr>
              <w:rPr>
                <w:rFonts w:ascii="Arial" w:hAnsi="Arial" w:cs="Arial"/>
                <w:sz w:val="22"/>
                <w:szCs w:val="22"/>
              </w:rPr>
            </w:pPr>
            <w:r w:rsidRPr="00037126">
              <w:rPr>
                <w:rFonts w:ascii="Arial" w:hAnsi="Arial" w:cs="Arial"/>
                <w:sz w:val="22"/>
                <w:szCs w:val="22"/>
                <w:lang w:val="en-GB"/>
              </w:rPr>
              <w:t>Lowering tariffs within RCEP would redirect trade away from non-members where tariffs are relatively higher to members which still creates a net gain</w:t>
            </w:r>
          </w:p>
        </w:tc>
        <w:tc>
          <w:tcPr>
            <w:tcW w:w="1134" w:type="dxa"/>
          </w:tcPr>
          <w:p w14:paraId="049656F0" w14:textId="31479717" w:rsidR="00037126" w:rsidRPr="00037126" w:rsidRDefault="00037126" w:rsidP="003F6493">
            <w:pPr>
              <w:jc w:val="center"/>
              <w:rPr>
                <w:rFonts w:ascii="Arial" w:hAnsi="Arial" w:cs="Arial"/>
                <w:color w:val="000000"/>
                <w:sz w:val="22"/>
                <w:szCs w:val="22"/>
              </w:rPr>
            </w:pPr>
            <w:r w:rsidRPr="00037126">
              <w:rPr>
                <w:rFonts w:ascii="Arial" w:hAnsi="Arial" w:cs="Arial"/>
                <w:color w:val="000000"/>
                <w:sz w:val="22"/>
                <w:szCs w:val="22"/>
              </w:rPr>
              <w:t>1-2</w:t>
            </w:r>
          </w:p>
        </w:tc>
      </w:tr>
      <w:tr w:rsidR="00037126" w:rsidRPr="00804676" w14:paraId="3432118B" w14:textId="77777777" w:rsidTr="003F6493">
        <w:tc>
          <w:tcPr>
            <w:tcW w:w="8364" w:type="dxa"/>
          </w:tcPr>
          <w:p w14:paraId="5426E815" w14:textId="77777777" w:rsidR="00037126" w:rsidRPr="00037126" w:rsidRDefault="00037126" w:rsidP="003F6493">
            <w:pPr>
              <w:jc w:val="right"/>
              <w:rPr>
                <w:rFonts w:ascii="Arial" w:hAnsi="Arial" w:cs="Arial"/>
                <w:sz w:val="22"/>
                <w:szCs w:val="22"/>
              </w:rPr>
            </w:pPr>
            <w:r w:rsidRPr="00037126">
              <w:rPr>
                <w:rFonts w:ascii="Arial" w:hAnsi="Arial" w:cs="Arial"/>
                <w:b/>
                <w:color w:val="000000" w:themeColor="text1"/>
                <w:sz w:val="22"/>
                <w:szCs w:val="22"/>
              </w:rPr>
              <w:t>Total</w:t>
            </w:r>
          </w:p>
        </w:tc>
        <w:tc>
          <w:tcPr>
            <w:tcW w:w="1134" w:type="dxa"/>
          </w:tcPr>
          <w:p w14:paraId="73A24B5D" w14:textId="77777777" w:rsidR="00037126" w:rsidRPr="00037126" w:rsidRDefault="00037126" w:rsidP="003F6493">
            <w:pPr>
              <w:jc w:val="center"/>
              <w:rPr>
                <w:rFonts w:ascii="Arial" w:hAnsi="Arial" w:cs="Arial"/>
                <w:color w:val="000000"/>
                <w:sz w:val="22"/>
                <w:szCs w:val="22"/>
              </w:rPr>
            </w:pPr>
            <w:r w:rsidRPr="00037126">
              <w:rPr>
                <w:rFonts w:ascii="Arial" w:hAnsi="Arial" w:cs="Arial"/>
                <w:b/>
                <w:color w:val="000000" w:themeColor="text1"/>
                <w:sz w:val="22"/>
                <w:szCs w:val="22"/>
              </w:rPr>
              <w:t>4</w:t>
            </w:r>
          </w:p>
        </w:tc>
      </w:tr>
    </w:tbl>
    <w:p w14:paraId="6E7BDF2C" w14:textId="17C5D0D3" w:rsidR="00E30BF6" w:rsidRDefault="00E30BF6">
      <w:pPr>
        <w:spacing w:after="200"/>
        <w:rPr>
          <w:rFonts w:ascii="Arial" w:hAnsi="Arial" w:cs="Arial"/>
          <w:b/>
        </w:rPr>
      </w:pPr>
      <w:r>
        <w:rPr>
          <w:rFonts w:ascii="Arial" w:hAnsi="Arial" w:cs="Arial"/>
          <w:b/>
        </w:rPr>
        <w:br w:type="page"/>
      </w:r>
    </w:p>
    <w:p w14:paraId="6C88A2D0" w14:textId="7AF4E38D" w:rsidR="002231AB" w:rsidRDefault="002231AB" w:rsidP="002231AB">
      <w:pPr>
        <w:ind w:left="426" w:hanging="426"/>
        <w:rPr>
          <w:rFonts w:ascii="Arial" w:hAnsi="Arial" w:cs="Arial"/>
          <w:b/>
          <w:sz w:val="22"/>
          <w:szCs w:val="22"/>
        </w:rPr>
      </w:pPr>
      <w:r w:rsidRPr="0015188B">
        <w:rPr>
          <w:rFonts w:ascii="Arial" w:hAnsi="Arial" w:cs="Arial"/>
          <w:b/>
          <w:sz w:val="22"/>
          <w:szCs w:val="22"/>
        </w:rPr>
        <w:lastRenderedPageBreak/>
        <w:t xml:space="preserve">Question </w:t>
      </w:r>
      <w:r w:rsidR="0051136F" w:rsidRPr="0015188B">
        <w:rPr>
          <w:rFonts w:ascii="Arial" w:hAnsi="Arial" w:cs="Arial"/>
          <w:b/>
          <w:sz w:val="22"/>
          <w:szCs w:val="22"/>
        </w:rPr>
        <w:t>26</w:t>
      </w:r>
      <w:r w:rsidR="004B1ACD" w:rsidRPr="0015188B">
        <w:rPr>
          <w:rFonts w:ascii="Arial" w:hAnsi="Arial" w:cs="Arial"/>
          <w:b/>
          <w:sz w:val="22"/>
          <w:szCs w:val="22"/>
        </w:rPr>
        <w:t xml:space="preserve">  </w:t>
      </w:r>
      <w:r w:rsidR="0015188B" w:rsidRPr="0015188B">
        <w:rPr>
          <w:rFonts w:ascii="Arial" w:hAnsi="Arial" w:cs="Arial"/>
          <w:b/>
          <w:sz w:val="22"/>
          <w:szCs w:val="22"/>
        </w:rPr>
        <w:tab/>
      </w:r>
      <w:r w:rsidR="0015188B" w:rsidRPr="0015188B">
        <w:rPr>
          <w:rFonts w:ascii="Arial" w:hAnsi="Arial" w:cs="Arial"/>
          <w:b/>
          <w:sz w:val="22"/>
          <w:szCs w:val="22"/>
        </w:rPr>
        <w:tab/>
      </w:r>
      <w:r w:rsidR="0015188B" w:rsidRPr="0015188B">
        <w:rPr>
          <w:rFonts w:ascii="Arial" w:hAnsi="Arial" w:cs="Arial"/>
          <w:b/>
          <w:sz w:val="22"/>
          <w:szCs w:val="22"/>
        </w:rPr>
        <w:tab/>
      </w:r>
      <w:r w:rsidR="0015188B" w:rsidRPr="0015188B">
        <w:rPr>
          <w:rFonts w:ascii="Arial" w:hAnsi="Arial" w:cs="Arial"/>
          <w:b/>
          <w:sz w:val="22"/>
          <w:szCs w:val="22"/>
        </w:rPr>
        <w:tab/>
      </w:r>
      <w:r w:rsidR="0015188B" w:rsidRPr="0015188B">
        <w:rPr>
          <w:rFonts w:ascii="Arial" w:hAnsi="Arial" w:cs="Arial"/>
          <w:b/>
          <w:sz w:val="22"/>
          <w:szCs w:val="22"/>
        </w:rPr>
        <w:tab/>
      </w:r>
      <w:r w:rsidR="0015188B" w:rsidRPr="0015188B">
        <w:rPr>
          <w:rFonts w:ascii="Arial" w:hAnsi="Arial" w:cs="Arial"/>
          <w:b/>
          <w:sz w:val="22"/>
          <w:szCs w:val="22"/>
        </w:rPr>
        <w:tab/>
      </w:r>
      <w:r w:rsidR="0015188B" w:rsidRPr="0015188B">
        <w:rPr>
          <w:rFonts w:ascii="Arial" w:hAnsi="Arial" w:cs="Arial"/>
          <w:b/>
          <w:sz w:val="22"/>
          <w:szCs w:val="22"/>
        </w:rPr>
        <w:tab/>
      </w:r>
      <w:r w:rsidR="0015188B" w:rsidRPr="0015188B">
        <w:rPr>
          <w:rFonts w:ascii="Arial" w:hAnsi="Arial" w:cs="Arial"/>
          <w:b/>
          <w:sz w:val="22"/>
          <w:szCs w:val="22"/>
        </w:rPr>
        <w:tab/>
      </w:r>
      <w:r w:rsidR="0015188B" w:rsidRPr="0015188B">
        <w:rPr>
          <w:rFonts w:ascii="Arial" w:hAnsi="Arial" w:cs="Arial"/>
          <w:b/>
          <w:sz w:val="22"/>
          <w:szCs w:val="22"/>
        </w:rPr>
        <w:tab/>
      </w:r>
      <w:r w:rsidR="0015188B" w:rsidRPr="0015188B">
        <w:rPr>
          <w:rFonts w:ascii="Arial" w:hAnsi="Arial" w:cs="Arial"/>
          <w:b/>
          <w:sz w:val="22"/>
          <w:szCs w:val="22"/>
        </w:rPr>
        <w:tab/>
      </w:r>
      <w:r w:rsidR="004B1ACD" w:rsidRPr="0015188B">
        <w:rPr>
          <w:rFonts w:ascii="Arial" w:hAnsi="Arial" w:cs="Arial"/>
          <w:b/>
          <w:sz w:val="22"/>
          <w:szCs w:val="22"/>
        </w:rPr>
        <w:t>(12 marks)</w:t>
      </w:r>
    </w:p>
    <w:p w14:paraId="1FCA9654" w14:textId="45159C80" w:rsidR="0015188B" w:rsidRDefault="0015188B" w:rsidP="002231AB">
      <w:pPr>
        <w:ind w:left="426" w:hanging="426"/>
        <w:rPr>
          <w:rFonts w:ascii="Arial" w:hAnsi="Arial" w:cs="Arial"/>
          <w:b/>
          <w:sz w:val="22"/>
          <w:szCs w:val="22"/>
        </w:rPr>
      </w:pPr>
    </w:p>
    <w:p w14:paraId="6482F2B0" w14:textId="4C47B477" w:rsidR="006F38F3" w:rsidRDefault="006F38F3" w:rsidP="006F38F3">
      <w:pPr>
        <w:tabs>
          <w:tab w:val="right" w:pos="9498"/>
        </w:tabs>
        <w:ind w:left="567" w:hanging="567"/>
        <w:rPr>
          <w:rFonts w:ascii="Arial" w:eastAsiaTheme="minorEastAsia" w:hAnsi="Arial" w:cs="Arial"/>
          <w:sz w:val="22"/>
          <w:szCs w:val="22"/>
          <w:lang w:val="en-US" w:eastAsia="ja-JP"/>
        </w:rPr>
      </w:pPr>
      <w:r w:rsidRPr="00800CE6">
        <w:rPr>
          <w:rFonts w:ascii="Arial" w:eastAsiaTheme="minorEastAsia" w:hAnsi="Arial" w:cs="Arial"/>
          <w:sz w:val="22"/>
          <w:szCs w:val="22"/>
          <w:lang w:val="en-US" w:eastAsia="ja-JP"/>
        </w:rPr>
        <w:t xml:space="preserve">(a) </w:t>
      </w:r>
      <w:proofErr w:type="spellStart"/>
      <w:r w:rsidRPr="00800CE6">
        <w:rPr>
          <w:rFonts w:ascii="Arial" w:eastAsiaTheme="minorEastAsia" w:hAnsi="Arial" w:cs="Arial"/>
          <w:sz w:val="22"/>
          <w:szCs w:val="22"/>
          <w:lang w:val="en-US" w:eastAsia="ja-JP"/>
        </w:rPr>
        <w:t>i</w:t>
      </w:r>
      <w:proofErr w:type="spellEnd"/>
      <w:r w:rsidRPr="00800CE6">
        <w:rPr>
          <w:rFonts w:ascii="Arial" w:eastAsiaTheme="minorEastAsia" w:hAnsi="Arial" w:cs="Arial"/>
          <w:sz w:val="22"/>
          <w:szCs w:val="22"/>
          <w:lang w:val="en-US" w:eastAsia="ja-JP"/>
        </w:rPr>
        <w:t>.</w:t>
      </w:r>
      <w:r w:rsidRPr="00800CE6">
        <w:rPr>
          <w:rFonts w:ascii="Arial" w:eastAsiaTheme="minorEastAsia" w:hAnsi="Arial" w:cs="Arial"/>
          <w:sz w:val="22"/>
          <w:szCs w:val="22"/>
          <w:lang w:val="en-US" w:eastAsia="ja-JP"/>
        </w:rPr>
        <w:tab/>
      </w:r>
      <w:r>
        <w:rPr>
          <w:rFonts w:ascii="Arial" w:eastAsiaTheme="minorEastAsia" w:hAnsi="Arial" w:cs="Arial"/>
          <w:sz w:val="22"/>
          <w:szCs w:val="22"/>
          <w:lang w:val="en-US" w:eastAsia="ja-JP"/>
        </w:rPr>
        <w:t>Identify the</w:t>
      </w:r>
      <w:r w:rsidRPr="00800CE6">
        <w:rPr>
          <w:rFonts w:ascii="Arial" w:eastAsiaTheme="minorEastAsia" w:hAnsi="Arial" w:cs="Arial"/>
          <w:sz w:val="22"/>
          <w:szCs w:val="22"/>
          <w:lang w:val="en-US" w:eastAsia="ja-JP"/>
        </w:rPr>
        <w:t xml:space="preserve"> commodity </w:t>
      </w:r>
      <w:r>
        <w:rPr>
          <w:rFonts w:ascii="Arial" w:eastAsiaTheme="minorEastAsia" w:hAnsi="Arial" w:cs="Arial"/>
          <w:sz w:val="22"/>
          <w:szCs w:val="22"/>
          <w:lang w:val="en-US" w:eastAsia="ja-JP"/>
        </w:rPr>
        <w:t xml:space="preserve">that </w:t>
      </w:r>
      <w:r w:rsidRPr="00800CE6">
        <w:rPr>
          <w:rFonts w:ascii="Arial" w:eastAsiaTheme="minorEastAsia" w:hAnsi="Arial" w:cs="Arial"/>
          <w:sz w:val="22"/>
          <w:szCs w:val="22"/>
          <w:lang w:val="en-US" w:eastAsia="ja-JP"/>
        </w:rPr>
        <w:t>has the greatest weight in Australia’s</w:t>
      </w:r>
      <w:r>
        <w:rPr>
          <w:rFonts w:ascii="Arial" w:eastAsiaTheme="minorEastAsia" w:hAnsi="Arial" w:cs="Arial"/>
          <w:sz w:val="22"/>
          <w:szCs w:val="22"/>
          <w:lang w:val="en-US" w:eastAsia="ja-JP"/>
        </w:rPr>
        <w:t xml:space="preserve"> commodity price index.</w:t>
      </w:r>
      <w:r w:rsidRPr="00800CE6">
        <w:rPr>
          <w:rFonts w:ascii="Arial" w:eastAsiaTheme="minorEastAsia" w:hAnsi="Arial" w:cs="Arial"/>
          <w:sz w:val="22"/>
          <w:szCs w:val="22"/>
          <w:lang w:val="en-US" w:eastAsia="ja-JP"/>
        </w:rPr>
        <w:tab/>
      </w:r>
      <w:r>
        <w:rPr>
          <w:rFonts w:ascii="Arial" w:eastAsiaTheme="minorEastAsia" w:hAnsi="Arial" w:cs="Arial"/>
          <w:lang w:val="en-US" w:eastAsia="ja-JP"/>
        </w:rPr>
        <w:t xml:space="preserve"> </w:t>
      </w:r>
      <w:r w:rsidRPr="00800CE6">
        <w:rPr>
          <w:rFonts w:ascii="Arial" w:eastAsiaTheme="minorEastAsia" w:hAnsi="Arial" w:cs="Arial"/>
          <w:sz w:val="22"/>
          <w:szCs w:val="22"/>
          <w:lang w:val="en-US" w:eastAsia="ja-JP"/>
        </w:rPr>
        <w:tab/>
        <w:t>(1 mark)</w:t>
      </w:r>
    </w:p>
    <w:p w14:paraId="75E322CD" w14:textId="77777777" w:rsidR="006F38F3" w:rsidRPr="00800CE6" w:rsidRDefault="006F38F3" w:rsidP="006F38F3">
      <w:pPr>
        <w:tabs>
          <w:tab w:val="right" w:pos="9498"/>
        </w:tabs>
        <w:ind w:left="567" w:hanging="567"/>
        <w:rPr>
          <w:rFonts w:ascii="Arial" w:eastAsiaTheme="minorEastAsia" w:hAnsi="Arial" w:cs="Arial"/>
          <w:sz w:val="22"/>
          <w:szCs w:val="22"/>
          <w:lang w:val="en-US" w:eastAsia="ja-JP"/>
        </w:rPr>
      </w:pPr>
    </w:p>
    <w:tbl>
      <w:tblPr>
        <w:tblStyle w:val="TableGrid1"/>
        <w:tblW w:w="9214" w:type="dxa"/>
        <w:tblInd w:w="279" w:type="dxa"/>
        <w:tblLook w:val="04A0" w:firstRow="1" w:lastRow="0" w:firstColumn="1" w:lastColumn="0" w:noHBand="0" w:noVBand="1"/>
      </w:tblPr>
      <w:tblGrid>
        <w:gridCol w:w="8221"/>
        <w:gridCol w:w="993"/>
      </w:tblGrid>
      <w:tr w:rsidR="006F38F3" w:rsidRPr="00804676" w14:paraId="4D8C5D15" w14:textId="77777777" w:rsidTr="00850DB4">
        <w:tc>
          <w:tcPr>
            <w:tcW w:w="8221" w:type="dxa"/>
          </w:tcPr>
          <w:p w14:paraId="0D6CF362" w14:textId="77777777" w:rsidR="006F38F3" w:rsidRPr="00804676" w:rsidRDefault="006F38F3" w:rsidP="003F6493">
            <w:pPr>
              <w:jc w:val="both"/>
              <w:rPr>
                <w:rFonts w:ascii="Arial" w:hAnsi="Arial" w:cs="Arial"/>
                <w:b/>
                <w:color w:val="000000"/>
                <w:sz w:val="22"/>
                <w:szCs w:val="22"/>
              </w:rPr>
            </w:pPr>
            <w:r w:rsidRPr="00804676">
              <w:rPr>
                <w:rFonts w:ascii="Arial" w:hAnsi="Arial" w:cs="Arial"/>
                <w:b/>
                <w:color w:val="000000"/>
                <w:sz w:val="22"/>
                <w:szCs w:val="22"/>
              </w:rPr>
              <w:t>Description</w:t>
            </w:r>
          </w:p>
        </w:tc>
        <w:tc>
          <w:tcPr>
            <w:tcW w:w="993" w:type="dxa"/>
          </w:tcPr>
          <w:p w14:paraId="27C1B6BE" w14:textId="77777777" w:rsidR="006F38F3" w:rsidRPr="00804676" w:rsidRDefault="006F38F3" w:rsidP="003F6493">
            <w:pPr>
              <w:jc w:val="center"/>
              <w:rPr>
                <w:rFonts w:ascii="Arial" w:hAnsi="Arial" w:cs="Arial"/>
                <w:b/>
                <w:color w:val="000000"/>
                <w:sz w:val="22"/>
                <w:szCs w:val="22"/>
              </w:rPr>
            </w:pPr>
            <w:r w:rsidRPr="00804676">
              <w:rPr>
                <w:rFonts w:ascii="Arial" w:hAnsi="Arial" w:cs="Arial"/>
                <w:b/>
                <w:color w:val="000000"/>
                <w:sz w:val="22"/>
                <w:szCs w:val="22"/>
              </w:rPr>
              <w:t>Mark</w:t>
            </w:r>
          </w:p>
        </w:tc>
      </w:tr>
      <w:tr w:rsidR="006F38F3" w:rsidRPr="00804676" w14:paraId="2BA8750D" w14:textId="77777777" w:rsidTr="00850DB4">
        <w:tc>
          <w:tcPr>
            <w:tcW w:w="8221" w:type="dxa"/>
          </w:tcPr>
          <w:p w14:paraId="5DA744B5" w14:textId="51063507" w:rsidR="006F38F3" w:rsidRPr="00804676" w:rsidRDefault="006F38F3" w:rsidP="003F6493">
            <w:pPr>
              <w:jc w:val="both"/>
              <w:rPr>
                <w:rFonts w:ascii="Arial" w:hAnsi="Arial" w:cs="Arial"/>
                <w:color w:val="000000"/>
                <w:sz w:val="22"/>
                <w:szCs w:val="22"/>
              </w:rPr>
            </w:pPr>
            <w:r>
              <w:rPr>
                <w:rFonts w:ascii="Arial" w:hAnsi="Arial" w:cs="Arial"/>
                <w:sz w:val="22"/>
                <w:szCs w:val="22"/>
              </w:rPr>
              <w:t>Iron ore</w:t>
            </w:r>
          </w:p>
        </w:tc>
        <w:tc>
          <w:tcPr>
            <w:tcW w:w="993" w:type="dxa"/>
          </w:tcPr>
          <w:p w14:paraId="7503BE4D" w14:textId="77777777" w:rsidR="006F38F3" w:rsidRPr="00804676" w:rsidRDefault="006F38F3" w:rsidP="003F6493">
            <w:pPr>
              <w:jc w:val="center"/>
              <w:rPr>
                <w:rFonts w:ascii="Arial" w:hAnsi="Arial" w:cs="Arial"/>
                <w:color w:val="000000"/>
                <w:sz w:val="22"/>
                <w:szCs w:val="22"/>
              </w:rPr>
            </w:pPr>
            <w:r w:rsidRPr="00804676">
              <w:rPr>
                <w:rFonts w:ascii="Arial" w:hAnsi="Arial" w:cs="Arial"/>
                <w:color w:val="000000"/>
                <w:sz w:val="22"/>
                <w:szCs w:val="22"/>
              </w:rPr>
              <w:t>1</w:t>
            </w:r>
          </w:p>
        </w:tc>
      </w:tr>
    </w:tbl>
    <w:p w14:paraId="6921BF34" w14:textId="33198210" w:rsidR="0015188B" w:rsidRDefault="0015188B" w:rsidP="002231AB">
      <w:pPr>
        <w:ind w:left="426" w:hanging="426"/>
        <w:rPr>
          <w:rFonts w:ascii="Arial" w:hAnsi="Arial" w:cs="Arial"/>
          <w:b/>
          <w:sz w:val="22"/>
          <w:szCs w:val="22"/>
        </w:rPr>
      </w:pPr>
    </w:p>
    <w:p w14:paraId="742193E1" w14:textId="77777777" w:rsidR="006F38F3" w:rsidRDefault="006F38F3" w:rsidP="006F38F3">
      <w:pPr>
        <w:tabs>
          <w:tab w:val="right" w:pos="9498"/>
        </w:tabs>
        <w:autoSpaceDE w:val="0"/>
        <w:autoSpaceDN w:val="0"/>
        <w:adjustRightInd w:val="0"/>
        <w:ind w:left="567" w:hanging="567"/>
        <w:rPr>
          <w:rFonts w:ascii="Arial" w:eastAsiaTheme="minorEastAsia" w:hAnsi="Arial" w:cs="Arial"/>
          <w:color w:val="000000" w:themeColor="text1"/>
          <w:sz w:val="22"/>
          <w:szCs w:val="22"/>
          <w:lang w:val="en-US" w:eastAsia="ja-JP"/>
        </w:rPr>
      </w:pPr>
      <w:r>
        <w:rPr>
          <w:rFonts w:ascii="Arial" w:eastAsiaTheme="minorEastAsia" w:hAnsi="Arial" w:cs="Arial"/>
          <w:color w:val="000000" w:themeColor="text1"/>
          <w:sz w:val="22"/>
          <w:szCs w:val="22"/>
          <w:lang w:val="en-US" w:eastAsia="ja-JP"/>
        </w:rPr>
        <w:t xml:space="preserve">   ii.</w:t>
      </w:r>
      <w:r>
        <w:rPr>
          <w:rFonts w:ascii="Arial" w:eastAsiaTheme="minorEastAsia" w:hAnsi="Arial" w:cs="Arial"/>
          <w:color w:val="000000" w:themeColor="text1"/>
          <w:sz w:val="22"/>
          <w:szCs w:val="22"/>
          <w:lang w:val="en-US" w:eastAsia="ja-JP"/>
        </w:rPr>
        <w:tab/>
        <w:t xml:space="preserve">If the commodity price index was 105 in December 2020, calculate the percentage increase to December 2021. </w:t>
      </w:r>
      <w:r>
        <w:rPr>
          <w:rFonts w:ascii="Arial" w:eastAsiaTheme="minorEastAsia" w:hAnsi="Arial" w:cs="Arial"/>
          <w:color w:val="000000" w:themeColor="text1"/>
          <w:sz w:val="22"/>
          <w:szCs w:val="22"/>
          <w:lang w:val="en-US" w:eastAsia="ja-JP"/>
        </w:rPr>
        <w:tab/>
        <w:t>(1 mark)</w:t>
      </w:r>
    </w:p>
    <w:p w14:paraId="749F6112" w14:textId="1E79773B" w:rsidR="006F38F3" w:rsidRDefault="006F38F3" w:rsidP="002231AB">
      <w:pPr>
        <w:ind w:left="426" w:hanging="426"/>
        <w:rPr>
          <w:rFonts w:ascii="Arial" w:hAnsi="Arial" w:cs="Arial"/>
          <w:b/>
          <w:sz w:val="22"/>
          <w:szCs w:val="22"/>
        </w:rPr>
      </w:pPr>
    </w:p>
    <w:tbl>
      <w:tblPr>
        <w:tblStyle w:val="TableGrid1"/>
        <w:tblW w:w="9214" w:type="dxa"/>
        <w:tblInd w:w="279" w:type="dxa"/>
        <w:tblLook w:val="04A0" w:firstRow="1" w:lastRow="0" w:firstColumn="1" w:lastColumn="0" w:noHBand="0" w:noVBand="1"/>
      </w:tblPr>
      <w:tblGrid>
        <w:gridCol w:w="8221"/>
        <w:gridCol w:w="993"/>
      </w:tblGrid>
      <w:tr w:rsidR="009C1664" w:rsidRPr="00804676" w14:paraId="4AE645EF" w14:textId="77777777" w:rsidTr="0073301D">
        <w:tc>
          <w:tcPr>
            <w:tcW w:w="8221" w:type="dxa"/>
          </w:tcPr>
          <w:p w14:paraId="14B9081C" w14:textId="77777777" w:rsidR="009C1664" w:rsidRPr="00804676" w:rsidRDefault="009C1664" w:rsidP="003F6493">
            <w:pPr>
              <w:jc w:val="both"/>
              <w:rPr>
                <w:rFonts w:ascii="Arial" w:hAnsi="Arial" w:cs="Arial"/>
                <w:b/>
                <w:color w:val="000000"/>
                <w:sz w:val="22"/>
                <w:szCs w:val="22"/>
              </w:rPr>
            </w:pPr>
            <w:r w:rsidRPr="00804676">
              <w:rPr>
                <w:rFonts w:ascii="Arial" w:hAnsi="Arial" w:cs="Arial"/>
                <w:b/>
                <w:color w:val="000000"/>
                <w:sz w:val="22"/>
                <w:szCs w:val="22"/>
              </w:rPr>
              <w:t>Description</w:t>
            </w:r>
          </w:p>
        </w:tc>
        <w:tc>
          <w:tcPr>
            <w:tcW w:w="993" w:type="dxa"/>
          </w:tcPr>
          <w:p w14:paraId="1978D093" w14:textId="77777777" w:rsidR="009C1664" w:rsidRPr="00804676" w:rsidRDefault="009C1664" w:rsidP="003F6493">
            <w:pPr>
              <w:jc w:val="center"/>
              <w:rPr>
                <w:rFonts w:ascii="Arial" w:hAnsi="Arial" w:cs="Arial"/>
                <w:b/>
                <w:color w:val="000000"/>
                <w:sz w:val="22"/>
                <w:szCs w:val="22"/>
              </w:rPr>
            </w:pPr>
            <w:r w:rsidRPr="00804676">
              <w:rPr>
                <w:rFonts w:ascii="Arial" w:hAnsi="Arial" w:cs="Arial"/>
                <w:b/>
                <w:color w:val="000000"/>
                <w:sz w:val="22"/>
                <w:szCs w:val="22"/>
              </w:rPr>
              <w:t>Mark</w:t>
            </w:r>
          </w:p>
        </w:tc>
      </w:tr>
      <w:tr w:rsidR="009C1664" w:rsidRPr="00804676" w14:paraId="20F2CCB0" w14:textId="77777777" w:rsidTr="0073301D">
        <w:tc>
          <w:tcPr>
            <w:tcW w:w="8221" w:type="dxa"/>
          </w:tcPr>
          <w:p w14:paraId="73A1AE36" w14:textId="77777777" w:rsidR="009C1664" w:rsidRPr="009C1664" w:rsidRDefault="009C1664" w:rsidP="009C1664">
            <w:pPr>
              <w:jc w:val="both"/>
              <w:rPr>
                <w:rFonts w:ascii="Arial" w:hAnsi="Arial" w:cs="Arial"/>
                <w:sz w:val="22"/>
                <w:szCs w:val="22"/>
                <w:lang w:val="en-AU"/>
              </w:rPr>
            </w:pPr>
            <w:r w:rsidRPr="009C1664">
              <w:rPr>
                <w:rFonts w:ascii="Arial" w:hAnsi="Arial" w:cs="Arial"/>
                <w:sz w:val="22"/>
                <w:szCs w:val="22"/>
                <w:lang w:val="en-AU"/>
              </w:rPr>
              <w:t>Increase from 105 to 136 – this is a 30% increase</w:t>
            </w:r>
          </w:p>
          <w:p w14:paraId="7F15B3F1" w14:textId="1CA545BB" w:rsidR="009C1664" w:rsidRPr="00804676" w:rsidRDefault="009C1664" w:rsidP="009C1664">
            <w:pPr>
              <w:jc w:val="both"/>
              <w:rPr>
                <w:rFonts w:ascii="Arial" w:hAnsi="Arial" w:cs="Arial"/>
                <w:color w:val="000000"/>
                <w:sz w:val="22"/>
                <w:szCs w:val="22"/>
              </w:rPr>
            </w:pPr>
            <w:r w:rsidRPr="009C1664">
              <w:rPr>
                <w:rFonts w:ascii="Arial" w:hAnsi="Arial" w:cs="Arial"/>
                <w:sz w:val="22"/>
                <w:szCs w:val="22"/>
                <w:lang w:val="en-AU"/>
              </w:rPr>
              <w:t>Accept answers 29%-31%</w:t>
            </w:r>
          </w:p>
        </w:tc>
        <w:tc>
          <w:tcPr>
            <w:tcW w:w="993" w:type="dxa"/>
          </w:tcPr>
          <w:p w14:paraId="7EA527BF" w14:textId="77777777" w:rsidR="009C1664" w:rsidRPr="00804676" w:rsidRDefault="009C1664" w:rsidP="003F6493">
            <w:pPr>
              <w:jc w:val="center"/>
              <w:rPr>
                <w:rFonts w:ascii="Arial" w:hAnsi="Arial" w:cs="Arial"/>
                <w:color w:val="000000"/>
                <w:sz w:val="22"/>
                <w:szCs w:val="22"/>
              </w:rPr>
            </w:pPr>
            <w:r w:rsidRPr="00804676">
              <w:rPr>
                <w:rFonts w:ascii="Arial" w:hAnsi="Arial" w:cs="Arial"/>
                <w:color w:val="000000"/>
                <w:sz w:val="22"/>
                <w:szCs w:val="22"/>
              </w:rPr>
              <w:t>1</w:t>
            </w:r>
          </w:p>
        </w:tc>
      </w:tr>
    </w:tbl>
    <w:p w14:paraId="34DFD439" w14:textId="77777777" w:rsidR="006F38F3" w:rsidRDefault="006F38F3" w:rsidP="002231AB">
      <w:pPr>
        <w:ind w:left="426" w:hanging="426"/>
        <w:rPr>
          <w:rFonts w:ascii="Arial" w:hAnsi="Arial" w:cs="Arial"/>
          <w:b/>
          <w:sz w:val="22"/>
          <w:szCs w:val="22"/>
        </w:rPr>
      </w:pPr>
    </w:p>
    <w:p w14:paraId="0A92CBC2" w14:textId="77777777" w:rsidR="0006217A" w:rsidRDefault="0006217A" w:rsidP="0006217A">
      <w:pPr>
        <w:tabs>
          <w:tab w:val="right" w:pos="9498"/>
        </w:tabs>
        <w:autoSpaceDE w:val="0"/>
        <w:autoSpaceDN w:val="0"/>
        <w:adjustRightInd w:val="0"/>
        <w:spacing w:before="120"/>
        <w:ind w:left="567" w:hanging="567"/>
        <w:rPr>
          <w:rFonts w:ascii="Arial" w:eastAsiaTheme="minorEastAsia" w:hAnsi="Arial" w:cs="Arial"/>
          <w:color w:val="000000" w:themeColor="text1"/>
          <w:sz w:val="22"/>
          <w:szCs w:val="22"/>
          <w:lang w:val="en-US" w:eastAsia="ja-JP"/>
        </w:rPr>
      </w:pPr>
      <w:r>
        <w:rPr>
          <w:rFonts w:ascii="Arial" w:eastAsiaTheme="minorEastAsia" w:hAnsi="Arial" w:cs="Arial"/>
          <w:color w:val="000000" w:themeColor="text1"/>
          <w:sz w:val="22"/>
          <w:szCs w:val="22"/>
          <w:lang w:val="en-US" w:eastAsia="ja-JP"/>
        </w:rPr>
        <w:t>(b)</w:t>
      </w:r>
      <w:r>
        <w:rPr>
          <w:rFonts w:ascii="Arial" w:eastAsiaTheme="minorEastAsia" w:hAnsi="Arial" w:cs="Arial"/>
          <w:color w:val="000000" w:themeColor="text1"/>
          <w:sz w:val="22"/>
          <w:szCs w:val="22"/>
          <w:lang w:val="en-US" w:eastAsia="ja-JP"/>
        </w:rPr>
        <w:tab/>
        <w:t>Explain how a rise in the commodity price index could increase both the export price index and the import price index.</w:t>
      </w:r>
      <w:r>
        <w:rPr>
          <w:rFonts w:ascii="Arial" w:eastAsiaTheme="minorEastAsia" w:hAnsi="Arial" w:cs="Arial"/>
          <w:color w:val="000000" w:themeColor="text1"/>
          <w:sz w:val="22"/>
          <w:szCs w:val="22"/>
          <w:lang w:val="en-US" w:eastAsia="ja-JP"/>
        </w:rPr>
        <w:tab/>
        <w:t>(3 marks)</w:t>
      </w:r>
    </w:p>
    <w:p w14:paraId="1D37CB35" w14:textId="77777777" w:rsidR="0006217A" w:rsidRDefault="0006217A" w:rsidP="008228B1">
      <w:pPr>
        <w:tabs>
          <w:tab w:val="right" w:pos="9498"/>
        </w:tabs>
        <w:autoSpaceDE w:val="0"/>
        <w:autoSpaceDN w:val="0"/>
        <w:adjustRightInd w:val="0"/>
        <w:spacing w:before="120"/>
        <w:ind w:left="567" w:hanging="567"/>
        <w:rPr>
          <w:rFonts w:ascii="Arial" w:eastAsiaTheme="minorEastAsia" w:hAnsi="Arial" w:cs="Arial"/>
          <w:color w:val="000000" w:themeColor="text1"/>
          <w:sz w:val="22"/>
          <w:szCs w:val="22"/>
          <w:lang w:val="en-US" w:eastAsia="ja-JP"/>
        </w:rPr>
      </w:pPr>
    </w:p>
    <w:tbl>
      <w:tblPr>
        <w:tblStyle w:val="TableGrid1"/>
        <w:tblW w:w="9214" w:type="dxa"/>
        <w:tblInd w:w="279" w:type="dxa"/>
        <w:tblLook w:val="04A0" w:firstRow="1" w:lastRow="0" w:firstColumn="1" w:lastColumn="0" w:noHBand="0" w:noVBand="1"/>
      </w:tblPr>
      <w:tblGrid>
        <w:gridCol w:w="8221"/>
        <w:gridCol w:w="993"/>
      </w:tblGrid>
      <w:tr w:rsidR="00074E3F" w:rsidRPr="00804676" w14:paraId="21DD953B" w14:textId="77777777" w:rsidTr="00074E3F">
        <w:tc>
          <w:tcPr>
            <w:tcW w:w="8221" w:type="dxa"/>
          </w:tcPr>
          <w:p w14:paraId="77D4DBFB" w14:textId="77777777" w:rsidR="00074E3F" w:rsidRPr="00804676" w:rsidRDefault="00074E3F" w:rsidP="00074E3F">
            <w:pPr>
              <w:jc w:val="both"/>
              <w:rPr>
                <w:rFonts w:ascii="Arial" w:hAnsi="Arial" w:cs="Arial"/>
                <w:b/>
                <w:color w:val="000000"/>
                <w:sz w:val="22"/>
                <w:szCs w:val="22"/>
              </w:rPr>
            </w:pPr>
            <w:r w:rsidRPr="00804676">
              <w:rPr>
                <w:rFonts w:ascii="Arial" w:hAnsi="Arial" w:cs="Arial"/>
                <w:b/>
                <w:color w:val="000000"/>
                <w:sz w:val="22"/>
                <w:szCs w:val="22"/>
              </w:rPr>
              <w:t>Description</w:t>
            </w:r>
          </w:p>
        </w:tc>
        <w:tc>
          <w:tcPr>
            <w:tcW w:w="993" w:type="dxa"/>
          </w:tcPr>
          <w:p w14:paraId="3C0834C7" w14:textId="77777777" w:rsidR="00074E3F" w:rsidRPr="00804676" w:rsidRDefault="00074E3F" w:rsidP="00074E3F">
            <w:pPr>
              <w:jc w:val="center"/>
              <w:rPr>
                <w:rFonts w:ascii="Arial" w:hAnsi="Arial" w:cs="Arial"/>
                <w:b/>
                <w:color w:val="000000"/>
                <w:sz w:val="22"/>
                <w:szCs w:val="22"/>
              </w:rPr>
            </w:pPr>
            <w:r w:rsidRPr="00804676">
              <w:rPr>
                <w:rFonts w:ascii="Arial" w:hAnsi="Arial" w:cs="Arial"/>
                <w:b/>
                <w:color w:val="000000"/>
                <w:sz w:val="22"/>
                <w:szCs w:val="22"/>
              </w:rPr>
              <w:t>Mark</w:t>
            </w:r>
          </w:p>
        </w:tc>
      </w:tr>
      <w:tr w:rsidR="00074E3F" w:rsidRPr="00804676" w14:paraId="732DDD8B" w14:textId="77777777" w:rsidTr="00074E3F">
        <w:tc>
          <w:tcPr>
            <w:tcW w:w="8221" w:type="dxa"/>
          </w:tcPr>
          <w:p w14:paraId="7E45F221" w14:textId="21997C54" w:rsidR="00074E3F" w:rsidRPr="00804676" w:rsidRDefault="00074E3F" w:rsidP="00074E3F">
            <w:pPr>
              <w:jc w:val="both"/>
              <w:rPr>
                <w:rFonts w:ascii="Arial" w:hAnsi="Arial" w:cs="Arial"/>
                <w:color w:val="000000"/>
                <w:sz w:val="22"/>
                <w:szCs w:val="22"/>
              </w:rPr>
            </w:pPr>
            <w:r>
              <w:rPr>
                <w:rFonts w:ascii="Arial" w:eastAsiaTheme="minorEastAsia" w:hAnsi="Arial" w:cs="Arial"/>
                <w:color w:val="000000" w:themeColor="text1"/>
                <w:sz w:val="22"/>
                <w:szCs w:val="22"/>
                <w:lang w:eastAsia="ja-JP"/>
              </w:rPr>
              <w:t>Explains how a rise in the commodity price index could increase both the export price index and the import price index.</w:t>
            </w:r>
          </w:p>
        </w:tc>
        <w:tc>
          <w:tcPr>
            <w:tcW w:w="993" w:type="dxa"/>
          </w:tcPr>
          <w:p w14:paraId="5C66EA0D" w14:textId="795EC329" w:rsidR="00074E3F" w:rsidRPr="00804676" w:rsidRDefault="00074E3F" w:rsidP="00074E3F">
            <w:pPr>
              <w:jc w:val="center"/>
              <w:rPr>
                <w:rFonts w:ascii="Arial" w:hAnsi="Arial" w:cs="Arial"/>
                <w:color w:val="000000"/>
                <w:sz w:val="22"/>
                <w:szCs w:val="22"/>
              </w:rPr>
            </w:pPr>
            <w:r>
              <w:rPr>
                <w:rFonts w:ascii="Arial" w:hAnsi="Arial" w:cs="Arial"/>
                <w:color w:val="000000"/>
                <w:sz w:val="22"/>
                <w:szCs w:val="22"/>
              </w:rPr>
              <w:t>3</w:t>
            </w:r>
          </w:p>
        </w:tc>
      </w:tr>
      <w:tr w:rsidR="00074E3F" w:rsidRPr="00804676" w14:paraId="73435DCF" w14:textId="77777777" w:rsidTr="00074E3F">
        <w:tc>
          <w:tcPr>
            <w:tcW w:w="8221" w:type="dxa"/>
          </w:tcPr>
          <w:p w14:paraId="0ACFE6F7" w14:textId="2E1C31C5" w:rsidR="00074E3F" w:rsidRPr="009C1664" w:rsidRDefault="00074E3F" w:rsidP="00074E3F">
            <w:pPr>
              <w:jc w:val="both"/>
              <w:rPr>
                <w:rFonts w:ascii="Arial" w:hAnsi="Arial" w:cs="Arial"/>
                <w:sz w:val="22"/>
                <w:szCs w:val="22"/>
              </w:rPr>
            </w:pPr>
            <w:r>
              <w:rPr>
                <w:rFonts w:ascii="Arial" w:hAnsi="Arial" w:cs="Arial"/>
                <w:sz w:val="22"/>
                <w:szCs w:val="22"/>
              </w:rPr>
              <w:t xml:space="preserve">Describes that that </w:t>
            </w:r>
            <w:r>
              <w:rPr>
                <w:rFonts w:ascii="Arial" w:hAnsi="Arial" w:cs="Arial"/>
                <w:color w:val="000000"/>
                <w:sz w:val="22"/>
                <w:szCs w:val="22"/>
              </w:rPr>
              <w:t>a</w:t>
            </w:r>
            <w:r w:rsidRPr="00074E3F">
              <w:rPr>
                <w:rFonts w:ascii="Arial" w:hAnsi="Arial" w:cs="Arial"/>
                <w:color w:val="000000"/>
                <w:sz w:val="22"/>
                <w:szCs w:val="22"/>
              </w:rPr>
              <w:t xml:space="preserve"> rise in commodity prices would increase the export price index</w:t>
            </w:r>
            <w:r>
              <w:t xml:space="preserve"> </w:t>
            </w:r>
            <w:r w:rsidRPr="00074E3F">
              <w:rPr>
                <w:rFonts w:ascii="Arial" w:hAnsi="Arial" w:cs="Arial"/>
                <w:color w:val="000000"/>
                <w:sz w:val="22"/>
                <w:szCs w:val="22"/>
              </w:rPr>
              <w:t>since commodities comprise over 60% of Australia’s exports such as iron ore, coal, natural gas, gold.</w:t>
            </w:r>
            <w:r>
              <w:rPr>
                <w:rFonts w:ascii="Arial" w:hAnsi="Arial" w:cs="Arial"/>
                <w:color w:val="000000"/>
                <w:sz w:val="22"/>
                <w:szCs w:val="22"/>
              </w:rPr>
              <w:t xml:space="preserve">  </w:t>
            </w:r>
          </w:p>
        </w:tc>
        <w:tc>
          <w:tcPr>
            <w:tcW w:w="993" w:type="dxa"/>
          </w:tcPr>
          <w:p w14:paraId="64DC5204" w14:textId="133E0484" w:rsidR="00074E3F" w:rsidRPr="00804676" w:rsidRDefault="00074E3F" w:rsidP="00074E3F">
            <w:pPr>
              <w:jc w:val="center"/>
              <w:rPr>
                <w:rFonts w:ascii="Arial" w:hAnsi="Arial" w:cs="Arial"/>
                <w:color w:val="000000"/>
                <w:sz w:val="22"/>
                <w:szCs w:val="22"/>
              </w:rPr>
            </w:pPr>
            <w:r>
              <w:rPr>
                <w:rFonts w:ascii="Arial" w:hAnsi="Arial" w:cs="Arial"/>
                <w:color w:val="000000"/>
                <w:sz w:val="22"/>
                <w:szCs w:val="22"/>
              </w:rPr>
              <w:t>2</w:t>
            </w:r>
          </w:p>
        </w:tc>
      </w:tr>
      <w:tr w:rsidR="00074E3F" w:rsidRPr="00804676" w14:paraId="7F3A570C" w14:textId="77777777" w:rsidTr="00074E3F">
        <w:tc>
          <w:tcPr>
            <w:tcW w:w="8221" w:type="dxa"/>
          </w:tcPr>
          <w:p w14:paraId="1E80D161" w14:textId="62714E82" w:rsidR="00074E3F" w:rsidRPr="009C1664" w:rsidRDefault="00074E3F" w:rsidP="00074E3F">
            <w:pPr>
              <w:jc w:val="both"/>
              <w:rPr>
                <w:rFonts w:ascii="Arial" w:hAnsi="Arial" w:cs="Arial"/>
                <w:sz w:val="22"/>
                <w:szCs w:val="22"/>
              </w:rPr>
            </w:pPr>
            <w:r>
              <w:rPr>
                <w:rFonts w:ascii="Arial" w:hAnsi="Arial" w:cs="Arial"/>
                <w:sz w:val="22"/>
                <w:szCs w:val="22"/>
              </w:rPr>
              <w:t xml:space="preserve">Identifies that </w:t>
            </w:r>
            <w:r>
              <w:rPr>
                <w:rFonts w:ascii="Arial" w:hAnsi="Arial" w:cs="Arial"/>
                <w:color w:val="000000"/>
                <w:sz w:val="22"/>
                <w:szCs w:val="22"/>
              </w:rPr>
              <w:t>a</w:t>
            </w:r>
            <w:r w:rsidRPr="00074E3F">
              <w:rPr>
                <w:rFonts w:ascii="Arial" w:hAnsi="Arial" w:cs="Arial"/>
                <w:color w:val="000000"/>
                <w:sz w:val="22"/>
                <w:szCs w:val="22"/>
              </w:rPr>
              <w:t xml:space="preserve"> rise in commodity prices would increase the export price index</w:t>
            </w:r>
          </w:p>
        </w:tc>
        <w:tc>
          <w:tcPr>
            <w:tcW w:w="993" w:type="dxa"/>
          </w:tcPr>
          <w:p w14:paraId="4EED4344" w14:textId="65637BF4" w:rsidR="00074E3F" w:rsidRPr="00804676" w:rsidRDefault="00074E3F" w:rsidP="00074E3F">
            <w:pPr>
              <w:jc w:val="center"/>
              <w:rPr>
                <w:rFonts w:ascii="Arial" w:hAnsi="Arial" w:cs="Arial"/>
                <w:color w:val="000000"/>
                <w:sz w:val="22"/>
                <w:szCs w:val="22"/>
              </w:rPr>
            </w:pPr>
            <w:r>
              <w:rPr>
                <w:rFonts w:ascii="Arial" w:hAnsi="Arial" w:cs="Arial"/>
                <w:color w:val="000000"/>
                <w:sz w:val="22"/>
                <w:szCs w:val="22"/>
              </w:rPr>
              <w:t>1</w:t>
            </w:r>
          </w:p>
        </w:tc>
      </w:tr>
      <w:tr w:rsidR="00C45BA2" w:rsidRPr="00804676" w14:paraId="4555F112" w14:textId="77777777" w:rsidTr="007A076A">
        <w:tc>
          <w:tcPr>
            <w:tcW w:w="9214" w:type="dxa"/>
            <w:gridSpan w:val="2"/>
          </w:tcPr>
          <w:p w14:paraId="1ED42DDE" w14:textId="77777777" w:rsidR="00C45BA2" w:rsidRDefault="00C45BA2" w:rsidP="00C45BA2">
            <w:pPr>
              <w:rPr>
                <w:rFonts w:ascii="Arial" w:hAnsi="Arial" w:cs="Arial"/>
                <w:sz w:val="22"/>
                <w:szCs w:val="22"/>
              </w:rPr>
            </w:pPr>
            <w:r>
              <w:rPr>
                <w:rFonts w:ascii="Arial" w:hAnsi="Arial" w:cs="Arial"/>
                <w:sz w:val="22"/>
                <w:szCs w:val="22"/>
              </w:rPr>
              <w:t>Answers could include:</w:t>
            </w:r>
          </w:p>
          <w:p w14:paraId="4CF06787" w14:textId="77777777" w:rsidR="00C45BA2" w:rsidRDefault="00C45BA2" w:rsidP="00C45BA2">
            <w:pPr>
              <w:rPr>
                <w:rFonts w:ascii="Arial" w:hAnsi="Arial" w:cs="Arial"/>
                <w:sz w:val="22"/>
                <w:szCs w:val="22"/>
              </w:rPr>
            </w:pPr>
            <w:r w:rsidRPr="00074E3F">
              <w:rPr>
                <w:rFonts w:ascii="Arial" w:hAnsi="Arial" w:cs="Arial"/>
                <w:sz w:val="22"/>
                <w:szCs w:val="22"/>
              </w:rPr>
              <w:t xml:space="preserve">A rise in commodity prices would increase the export price index since commodities comprise over 60% of Australia’s exports such as iron ore, coal, </w:t>
            </w:r>
            <w:proofErr w:type="gramStart"/>
            <w:r w:rsidRPr="00074E3F">
              <w:rPr>
                <w:rFonts w:ascii="Arial" w:hAnsi="Arial" w:cs="Arial"/>
                <w:sz w:val="22"/>
                <w:szCs w:val="22"/>
              </w:rPr>
              <w:t>natural</w:t>
            </w:r>
            <w:proofErr w:type="gramEnd"/>
            <w:r w:rsidRPr="00074E3F">
              <w:rPr>
                <w:rFonts w:ascii="Arial" w:hAnsi="Arial" w:cs="Arial"/>
                <w:sz w:val="22"/>
                <w:szCs w:val="22"/>
              </w:rPr>
              <w:t xml:space="preserve"> gas, gold.</w:t>
            </w:r>
          </w:p>
          <w:p w14:paraId="3DC083A1" w14:textId="77777777" w:rsidR="00C45BA2" w:rsidRPr="00074E3F" w:rsidRDefault="00C45BA2" w:rsidP="00C45BA2">
            <w:pPr>
              <w:rPr>
                <w:rFonts w:ascii="Arial" w:hAnsi="Arial" w:cs="Arial"/>
                <w:sz w:val="22"/>
                <w:szCs w:val="22"/>
              </w:rPr>
            </w:pPr>
          </w:p>
          <w:p w14:paraId="08E14663" w14:textId="1D868C4F" w:rsidR="00C45BA2" w:rsidRDefault="00C45BA2" w:rsidP="00C45BA2">
            <w:pPr>
              <w:rPr>
                <w:rFonts w:ascii="Arial" w:hAnsi="Arial" w:cs="Arial"/>
                <w:color w:val="000000"/>
                <w:sz w:val="22"/>
                <w:szCs w:val="22"/>
              </w:rPr>
            </w:pPr>
            <w:r w:rsidRPr="00074E3F">
              <w:rPr>
                <w:rFonts w:ascii="Arial" w:hAnsi="Arial" w:cs="Arial"/>
                <w:sz w:val="22"/>
                <w:szCs w:val="22"/>
              </w:rPr>
              <w:t>A rise in commodity prices could also increase the import price index if the price of oil rises given that oil/petrol is a major import for Australia.</w:t>
            </w:r>
          </w:p>
        </w:tc>
      </w:tr>
      <w:tr w:rsidR="00C45BA2" w:rsidRPr="00804676" w14:paraId="07430D92" w14:textId="77777777" w:rsidTr="00074E3F">
        <w:tc>
          <w:tcPr>
            <w:tcW w:w="8221" w:type="dxa"/>
          </w:tcPr>
          <w:p w14:paraId="55AC2A2B" w14:textId="15406484" w:rsidR="00C45BA2" w:rsidRDefault="00C45BA2" w:rsidP="00C45BA2">
            <w:pPr>
              <w:jc w:val="right"/>
              <w:rPr>
                <w:rFonts w:ascii="Arial" w:hAnsi="Arial" w:cs="Arial"/>
                <w:sz w:val="22"/>
                <w:szCs w:val="22"/>
              </w:rPr>
            </w:pPr>
            <w:r w:rsidRPr="008228B1">
              <w:rPr>
                <w:rFonts w:ascii="Arial" w:hAnsi="Arial" w:cs="Arial"/>
                <w:b/>
                <w:color w:val="000000"/>
                <w:sz w:val="22"/>
                <w:szCs w:val="22"/>
              </w:rPr>
              <w:t>Total</w:t>
            </w:r>
          </w:p>
        </w:tc>
        <w:tc>
          <w:tcPr>
            <w:tcW w:w="993" w:type="dxa"/>
          </w:tcPr>
          <w:p w14:paraId="48DAA6EF" w14:textId="625CD7BE" w:rsidR="00C45BA2" w:rsidRDefault="00C45BA2" w:rsidP="00C45BA2">
            <w:pPr>
              <w:jc w:val="center"/>
              <w:rPr>
                <w:rFonts w:ascii="Arial" w:hAnsi="Arial" w:cs="Arial"/>
                <w:color w:val="000000"/>
                <w:sz w:val="22"/>
                <w:szCs w:val="22"/>
              </w:rPr>
            </w:pPr>
            <w:r>
              <w:rPr>
                <w:rFonts w:ascii="Arial" w:hAnsi="Arial" w:cs="Arial"/>
                <w:b/>
                <w:color w:val="000000"/>
                <w:sz w:val="22"/>
                <w:szCs w:val="22"/>
              </w:rPr>
              <w:t>3</w:t>
            </w:r>
          </w:p>
        </w:tc>
      </w:tr>
    </w:tbl>
    <w:p w14:paraId="735B1348" w14:textId="522B06C2" w:rsidR="0006217A" w:rsidRDefault="0006217A" w:rsidP="00074E3F">
      <w:pPr>
        <w:tabs>
          <w:tab w:val="right" w:pos="9498"/>
        </w:tabs>
        <w:autoSpaceDE w:val="0"/>
        <w:autoSpaceDN w:val="0"/>
        <w:adjustRightInd w:val="0"/>
        <w:spacing w:before="120"/>
        <w:rPr>
          <w:rFonts w:ascii="Arial" w:eastAsiaTheme="minorEastAsia" w:hAnsi="Arial" w:cs="Arial"/>
          <w:color w:val="000000" w:themeColor="text1"/>
          <w:sz w:val="22"/>
          <w:szCs w:val="22"/>
          <w:lang w:val="en-US" w:eastAsia="ja-JP"/>
        </w:rPr>
      </w:pPr>
    </w:p>
    <w:p w14:paraId="5F34EB07" w14:textId="3CED36C6" w:rsidR="00AD51E3" w:rsidRDefault="008228B1" w:rsidP="008228B1">
      <w:pPr>
        <w:tabs>
          <w:tab w:val="right" w:pos="9498"/>
        </w:tabs>
        <w:autoSpaceDE w:val="0"/>
        <w:autoSpaceDN w:val="0"/>
        <w:adjustRightInd w:val="0"/>
        <w:spacing w:before="120"/>
        <w:ind w:left="567" w:hanging="567"/>
        <w:rPr>
          <w:rFonts w:ascii="Arial" w:eastAsiaTheme="minorEastAsia" w:hAnsi="Arial" w:cs="Arial"/>
          <w:color w:val="000000" w:themeColor="text1"/>
          <w:sz w:val="22"/>
          <w:szCs w:val="22"/>
          <w:lang w:val="en-US" w:eastAsia="ja-JP"/>
        </w:rPr>
      </w:pPr>
      <w:r>
        <w:rPr>
          <w:rFonts w:ascii="Arial" w:eastAsiaTheme="minorEastAsia" w:hAnsi="Arial" w:cs="Arial"/>
          <w:color w:val="000000" w:themeColor="text1"/>
          <w:sz w:val="22"/>
          <w:szCs w:val="22"/>
          <w:lang w:val="en-US" w:eastAsia="ja-JP"/>
        </w:rPr>
        <w:t>(c)</w:t>
      </w:r>
      <w:r>
        <w:rPr>
          <w:rFonts w:ascii="Arial" w:eastAsiaTheme="minorEastAsia" w:hAnsi="Arial" w:cs="Arial"/>
          <w:color w:val="000000" w:themeColor="text1"/>
          <w:sz w:val="22"/>
          <w:szCs w:val="22"/>
          <w:lang w:val="en-US" w:eastAsia="ja-JP"/>
        </w:rPr>
        <w:tab/>
        <w:t xml:space="preserve">Use an exchange rate model to illustrate </w:t>
      </w:r>
      <w:r w:rsidR="002F352B">
        <w:rPr>
          <w:rFonts w:ascii="Arial" w:eastAsiaTheme="minorEastAsia" w:hAnsi="Arial" w:cs="Arial"/>
          <w:color w:val="000000" w:themeColor="text1"/>
          <w:sz w:val="22"/>
          <w:szCs w:val="22"/>
          <w:lang w:val="en-US" w:eastAsia="ja-JP"/>
        </w:rPr>
        <w:t xml:space="preserve">and outline </w:t>
      </w:r>
      <w:r>
        <w:rPr>
          <w:rFonts w:ascii="Arial" w:eastAsiaTheme="minorEastAsia" w:hAnsi="Arial" w:cs="Arial"/>
          <w:color w:val="000000" w:themeColor="text1"/>
          <w:sz w:val="22"/>
          <w:szCs w:val="22"/>
          <w:lang w:val="en-US" w:eastAsia="ja-JP"/>
        </w:rPr>
        <w:t>the effect of the change in the commodity price index during December 2020 - December 2021 on the value of the Australian dollar.</w:t>
      </w:r>
      <w:r>
        <w:rPr>
          <w:rFonts w:ascii="Arial" w:eastAsiaTheme="minorEastAsia" w:hAnsi="Arial" w:cs="Arial"/>
          <w:color w:val="000000" w:themeColor="text1"/>
          <w:sz w:val="22"/>
          <w:szCs w:val="22"/>
          <w:lang w:val="en-US" w:eastAsia="ja-JP"/>
        </w:rPr>
        <w:tab/>
      </w:r>
    </w:p>
    <w:p w14:paraId="1BD3A6B0" w14:textId="6996E0D0" w:rsidR="008228B1" w:rsidRDefault="00AD51E3" w:rsidP="008228B1">
      <w:pPr>
        <w:tabs>
          <w:tab w:val="right" w:pos="9498"/>
        </w:tabs>
        <w:autoSpaceDE w:val="0"/>
        <w:autoSpaceDN w:val="0"/>
        <w:adjustRightInd w:val="0"/>
        <w:spacing w:before="120"/>
        <w:ind w:left="567" w:hanging="567"/>
        <w:rPr>
          <w:rFonts w:ascii="Arial" w:eastAsiaTheme="minorEastAsia" w:hAnsi="Arial" w:cs="Arial"/>
          <w:color w:val="000000" w:themeColor="text1"/>
          <w:sz w:val="22"/>
          <w:szCs w:val="22"/>
          <w:lang w:val="en-US" w:eastAsia="ja-JP"/>
        </w:rPr>
      </w:pPr>
      <w:r>
        <w:rPr>
          <w:rFonts w:ascii="Arial" w:eastAsiaTheme="minorEastAsia" w:hAnsi="Arial" w:cs="Arial"/>
          <w:color w:val="000000" w:themeColor="text1"/>
          <w:sz w:val="22"/>
          <w:szCs w:val="22"/>
          <w:lang w:val="en-US" w:eastAsia="ja-JP"/>
        </w:rPr>
        <w:tab/>
      </w:r>
      <w:r>
        <w:rPr>
          <w:rFonts w:ascii="Arial" w:eastAsiaTheme="minorEastAsia" w:hAnsi="Arial" w:cs="Arial"/>
          <w:color w:val="000000" w:themeColor="text1"/>
          <w:sz w:val="22"/>
          <w:szCs w:val="22"/>
          <w:lang w:val="en-US" w:eastAsia="ja-JP"/>
        </w:rPr>
        <w:tab/>
      </w:r>
      <w:r w:rsidR="008228B1">
        <w:rPr>
          <w:rFonts w:ascii="Arial" w:eastAsiaTheme="minorEastAsia" w:hAnsi="Arial" w:cs="Arial"/>
          <w:color w:val="000000" w:themeColor="text1"/>
          <w:sz w:val="22"/>
          <w:szCs w:val="22"/>
          <w:lang w:val="en-US" w:eastAsia="ja-JP"/>
        </w:rPr>
        <w:t>(3 marks)</w:t>
      </w:r>
    </w:p>
    <w:p w14:paraId="19528E2D" w14:textId="3589AC3F" w:rsidR="006F38F3" w:rsidRDefault="006F38F3" w:rsidP="002231AB">
      <w:pPr>
        <w:ind w:left="426" w:hanging="426"/>
        <w:rPr>
          <w:rFonts w:ascii="Arial" w:hAnsi="Arial" w:cs="Arial"/>
          <w:b/>
          <w:sz w:val="22"/>
          <w:szCs w:val="22"/>
        </w:rPr>
      </w:pPr>
    </w:p>
    <w:tbl>
      <w:tblPr>
        <w:tblStyle w:val="TableGrid2"/>
        <w:tblW w:w="9301" w:type="dxa"/>
        <w:tblInd w:w="279" w:type="dxa"/>
        <w:tblLook w:val="04A0" w:firstRow="1" w:lastRow="0" w:firstColumn="1" w:lastColumn="0" w:noHBand="0" w:noVBand="1"/>
      </w:tblPr>
      <w:tblGrid>
        <w:gridCol w:w="8221"/>
        <w:gridCol w:w="1080"/>
      </w:tblGrid>
      <w:tr w:rsidR="008228B1" w:rsidRPr="008228B1" w14:paraId="703D44CE" w14:textId="77777777" w:rsidTr="003F6493">
        <w:tc>
          <w:tcPr>
            <w:tcW w:w="8221" w:type="dxa"/>
          </w:tcPr>
          <w:p w14:paraId="3FC6E50F" w14:textId="77777777" w:rsidR="008228B1" w:rsidRPr="008228B1" w:rsidRDefault="008228B1" w:rsidP="008228B1">
            <w:pPr>
              <w:jc w:val="both"/>
              <w:rPr>
                <w:rFonts w:ascii="Arial" w:hAnsi="Arial" w:cs="Arial"/>
                <w:b/>
                <w:color w:val="000000"/>
                <w:sz w:val="22"/>
                <w:szCs w:val="22"/>
              </w:rPr>
            </w:pPr>
            <w:r w:rsidRPr="008228B1">
              <w:rPr>
                <w:rFonts w:ascii="Arial" w:hAnsi="Arial" w:cs="Arial"/>
                <w:b/>
                <w:color w:val="000000"/>
                <w:sz w:val="22"/>
                <w:szCs w:val="22"/>
              </w:rPr>
              <w:t>Description</w:t>
            </w:r>
          </w:p>
        </w:tc>
        <w:tc>
          <w:tcPr>
            <w:tcW w:w="1080" w:type="dxa"/>
          </w:tcPr>
          <w:p w14:paraId="4C4E3B14" w14:textId="77777777" w:rsidR="008228B1" w:rsidRPr="008228B1" w:rsidRDefault="008228B1" w:rsidP="008228B1">
            <w:pPr>
              <w:jc w:val="center"/>
              <w:rPr>
                <w:rFonts w:ascii="Arial" w:hAnsi="Arial" w:cs="Arial"/>
                <w:b/>
                <w:color w:val="000000"/>
                <w:sz w:val="22"/>
                <w:szCs w:val="22"/>
              </w:rPr>
            </w:pPr>
            <w:r w:rsidRPr="008228B1">
              <w:rPr>
                <w:rFonts w:ascii="Arial" w:hAnsi="Arial" w:cs="Arial"/>
                <w:b/>
                <w:color w:val="000000"/>
                <w:sz w:val="22"/>
                <w:szCs w:val="22"/>
              </w:rPr>
              <w:t>Mark</w:t>
            </w:r>
          </w:p>
        </w:tc>
      </w:tr>
      <w:tr w:rsidR="008228B1" w:rsidRPr="008228B1" w14:paraId="08DDB307" w14:textId="77777777" w:rsidTr="00BD28DE">
        <w:tc>
          <w:tcPr>
            <w:tcW w:w="8221" w:type="dxa"/>
            <w:shd w:val="clear" w:color="auto" w:fill="D9D9D9" w:themeFill="background1" w:themeFillShade="D9"/>
          </w:tcPr>
          <w:p w14:paraId="79858B2B" w14:textId="77777777" w:rsidR="008228B1" w:rsidRPr="008228B1" w:rsidRDefault="008228B1" w:rsidP="008228B1">
            <w:pPr>
              <w:jc w:val="both"/>
              <w:rPr>
                <w:rFonts w:ascii="Arial" w:hAnsi="Arial" w:cs="Arial"/>
                <w:color w:val="000000"/>
                <w:sz w:val="22"/>
                <w:szCs w:val="22"/>
              </w:rPr>
            </w:pPr>
            <w:r w:rsidRPr="008228B1">
              <w:rPr>
                <w:rFonts w:ascii="Arial" w:hAnsi="Arial" w:cs="Arial"/>
                <w:color w:val="000000"/>
                <w:sz w:val="22"/>
                <w:szCs w:val="22"/>
              </w:rPr>
              <w:t xml:space="preserve">Model   </w:t>
            </w:r>
          </w:p>
        </w:tc>
        <w:tc>
          <w:tcPr>
            <w:tcW w:w="1080" w:type="dxa"/>
            <w:shd w:val="clear" w:color="auto" w:fill="D9D9D9" w:themeFill="background1" w:themeFillShade="D9"/>
          </w:tcPr>
          <w:p w14:paraId="1338E609" w14:textId="77777777" w:rsidR="008228B1" w:rsidRPr="008228B1" w:rsidRDefault="008228B1" w:rsidP="008228B1">
            <w:pPr>
              <w:jc w:val="center"/>
              <w:rPr>
                <w:rFonts w:ascii="Arial" w:hAnsi="Arial" w:cs="Arial"/>
                <w:color w:val="000000"/>
                <w:sz w:val="22"/>
                <w:szCs w:val="22"/>
              </w:rPr>
            </w:pPr>
          </w:p>
        </w:tc>
      </w:tr>
      <w:tr w:rsidR="008228B1" w:rsidRPr="008228B1" w14:paraId="4F68FB07" w14:textId="77777777" w:rsidTr="003F6493">
        <w:tc>
          <w:tcPr>
            <w:tcW w:w="8221" w:type="dxa"/>
          </w:tcPr>
          <w:p w14:paraId="3C29B928" w14:textId="1826B39E" w:rsidR="008228B1" w:rsidRPr="008228B1" w:rsidRDefault="008228B1" w:rsidP="008228B1">
            <w:pPr>
              <w:jc w:val="both"/>
              <w:rPr>
                <w:rFonts w:ascii="Arial" w:hAnsi="Arial" w:cs="Arial"/>
                <w:color w:val="000000"/>
                <w:sz w:val="22"/>
                <w:szCs w:val="22"/>
                <w:lang w:val="en-AU"/>
              </w:rPr>
            </w:pPr>
            <w:r w:rsidRPr="008228B1">
              <w:rPr>
                <w:rFonts w:ascii="Arial" w:hAnsi="Arial" w:cs="Arial"/>
                <w:color w:val="000000"/>
                <w:sz w:val="22"/>
                <w:szCs w:val="22"/>
                <w:lang w:val="en-AU"/>
              </w:rPr>
              <w:t xml:space="preserve">Shift of the D(AUD) to the right causing the AUD to appreciate  </w:t>
            </w:r>
          </w:p>
        </w:tc>
        <w:tc>
          <w:tcPr>
            <w:tcW w:w="1080" w:type="dxa"/>
          </w:tcPr>
          <w:p w14:paraId="27B1146A" w14:textId="77777777" w:rsidR="008228B1" w:rsidRPr="008228B1" w:rsidRDefault="008228B1" w:rsidP="008228B1">
            <w:pPr>
              <w:jc w:val="center"/>
              <w:rPr>
                <w:rFonts w:ascii="Arial" w:hAnsi="Arial" w:cs="Arial"/>
                <w:color w:val="000000"/>
                <w:sz w:val="22"/>
                <w:szCs w:val="22"/>
              </w:rPr>
            </w:pPr>
            <w:r w:rsidRPr="008228B1">
              <w:rPr>
                <w:rFonts w:ascii="Arial" w:hAnsi="Arial" w:cs="Arial"/>
                <w:color w:val="000000"/>
                <w:sz w:val="22"/>
                <w:szCs w:val="22"/>
              </w:rPr>
              <w:t>2</w:t>
            </w:r>
          </w:p>
        </w:tc>
      </w:tr>
      <w:tr w:rsidR="008228B1" w:rsidRPr="008228B1" w14:paraId="76B086F0" w14:textId="77777777" w:rsidTr="003F6493">
        <w:tc>
          <w:tcPr>
            <w:tcW w:w="8221" w:type="dxa"/>
          </w:tcPr>
          <w:p w14:paraId="09731131" w14:textId="1675AF4E" w:rsidR="008228B1" w:rsidRPr="008228B1" w:rsidRDefault="008228B1" w:rsidP="008228B1">
            <w:pPr>
              <w:jc w:val="both"/>
              <w:rPr>
                <w:rFonts w:ascii="Arial" w:hAnsi="Arial" w:cs="Arial"/>
                <w:color w:val="000000"/>
                <w:sz w:val="22"/>
                <w:szCs w:val="22"/>
              </w:rPr>
            </w:pPr>
            <w:r w:rsidRPr="008228B1">
              <w:rPr>
                <w:rFonts w:ascii="Arial" w:hAnsi="Arial" w:cs="Arial"/>
                <w:color w:val="000000"/>
                <w:sz w:val="22"/>
                <w:szCs w:val="22"/>
              </w:rPr>
              <w:t>Correctly labelled model showing the D/S of the AUD</w:t>
            </w:r>
          </w:p>
        </w:tc>
        <w:tc>
          <w:tcPr>
            <w:tcW w:w="1080" w:type="dxa"/>
          </w:tcPr>
          <w:p w14:paraId="1E672985" w14:textId="77777777" w:rsidR="008228B1" w:rsidRPr="008228B1" w:rsidRDefault="008228B1" w:rsidP="008228B1">
            <w:pPr>
              <w:jc w:val="center"/>
              <w:rPr>
                <w:rFonts w:ascii="Arial" w:hAnsi="Arial" w:cs="Arial"/>
                <w:color w:val="000000"/>
                <w:sz w:val="22"/>
                <w:szCs w:val="22"/>
              </w:rPr>
            </w:pPr>
            <w:r w:rsidRPr="008228B1">
              <w:rPr>
                <w:rFonts w:ascii="Arial" w:hAnsi="Arial" w:cs="Arial"/>
                <w:color w:val="000000"/>
                <w:sz w:val="22"/>
                <w:szCs w:val="22"/>
              </w:rPr>
              <w:t>1</w:t>
            </w:r>
          </w:p>
        </w:tc>
      </w:tr>
      <w:tr w:rsidR="008228B1" w:rsidRPr="008228B1" w14:paraId="34D8160C" w14:textId="77777777" w:rsidTr="003F6493">
        <w:tc>
          <w:tcPr>
            <w:tcW w:w="8221" w:type="dxa"/>
          </w:tcPr>
          <w:p w14:paraId="6D35AB28" w14:textId="77777777" w:rsidR="008228B1" w:rsidRPr="008228B1" w:rsidRDefault="008228B1" w:rsidP="008228B1">
            <w:pPr>
              <w:jc w:val="right"/>
              <w:rPr>
                <w:rFonts w:ascii="Arial" w:hAnsi="Arial" w:cs="Arial"/>
                <w:b/>
                <w:color w:val="000000"/>
                <w:sz w:val="22"/>
                <w:szCs w:val="22"/>
              </w:rPr>
            </w:pPr>
            <w:r w:rsidRPr="008228B1">
              <w:rPr>
                <w:rFonts w:ascii="Arial" w:hAnsi="Arial" w:cs="Arial"/>
                <w:b/>
                <w:color w:val="000000"/>
                <w:sz w:val="22"/>
                <w:szCs w:val="22"/>
              </w:rPr>
              <w:t>Sub-total</w:t>
            </w:r>
          </w:p>
        </w:tc>
        <w:tc>
          <w:tcPr>
            <w:tcW w:w="1080" w:type="dxa"/>
          </w:tcPr>
          <w:p w14:paraId="3EF4150B" w14:textId="77777777" w:rsidR="008228B1" w:rsidRPr="008228B1" w:rsidRDefault="008228B1" w:rsidP="008228B1">
            <w:pPr>
              <w:jc w:val="center"/>
              <w:rPr>
                <w:rFonts w:ascii="Arial" w:hAnsi="Arial" w:cs="Arial"/>
                <w:b/>
                <w:color w:val="000000"/>
                <w:sz w:val="22"/>
                <w:szCs w:val="22"/>
              </w:rPr>
            </w:pPr>
            <w:r w:rsidRPr="008228B1">
              <w:rPr>
                <w:rFonts w:ascii="Arial" w:hAnsi="Arial" w:cs="Arial"/>
                <w:b/>
                <w:color w:val="000000"/>
                <w:sz w:val="22"/>
                <w:szCs w:val="22"/>
              </w:rPr>
              <w:t>2</w:t>
            </w:r>
          </w:p>
        </w:tc>
      </w:tr>
      <w:tr w:rsidR="008228B1" w:rsidRPr="008228B1" w14:paraId="7581F294" w14:textId="77777777" w:rsidTr="00BD28DE">
        <w:tc>
          <w:tcPr>
            <w:tcW w:w="8221" w:type="dxa"/>
            <w:shd w:val="clear" w:color="auto" w:fill="D9D9D9" w:themeFill="background1" w:themeFillShade="D9"/>
          </w:tcPr>
          <w:p w14:paraId="60D29609" w14:textId="2EA068F4" w:rsidR="008228B1" w:rsidRPr="008228B1" w:rsidRDefault="002F352B" w:rsidP="008228B1">
            <w:pPr>
              <w:jc w:val="both"/>
              <w:rPr>
                <w:rFonts w:ascii="Arial" w:hAnsi="Arial" w:cs="Arial"/>
                <w:color w:val="000000"/>
                <w:sz w:val="22"/>
                <w:szCs w:val="22"/>
              </w:rPr>
            </w:pPr>
            <w:r>
              <w:rPr>
                <w:rFonts w:ascii="Arial" w:hAnsi="Arial" w:cs="Arial"/>
                <w:color w:val="000000"/>
                <w:sz w:val="22"/>
                <w:szCs w:val="22"/>
              </w:rPr>
              <w:t>Outline the effect</w:t>
            </w:r>
          </w:p>
        </w:tc>
        <w:tc>
          <w:tcPr>
            <w:tcW w:w="1080" w:type="dxa"/>
            <w:shd w:val="clear" w:color="auto" w:fill="D9D9D9" w:themeFill="background1" w:themeFillShade="D9"/>
          </w:tcPr>
          <w:p w14:paraId="09D2C2A5" w14:textId="77777777" w:rsidR="008228B1" w:rsidRPr="008228B1" w:rsidRDefault="008228B1" w:rsidP="008228B1">
            <w:pPr>
              <w:jc w:val="center"/>
              <w:rPr>
                <w:rFonts w:ascii="Arial" w:hAnsi="Arial" w:cs="Arial"/>
                <w:color w:val="000000"/>
                <w:sz w:val="22"/>
                <w:szCs w:val="22"/>
              </w:rPr>
            </w:pPr>
          </w:p>
        </w:tc>
      </w:tr>
      <w:tr w:rsidR="008228B1" w:rsidRPr="008228B1" w14:paraId="4B20E6C6" w14:textId="77777777" w:rsidTr="003F6493">
        <w:tc>
          <w:tcPr>
            <w:tcW w:w="8221" w:type="dxa"/>
          </w:tcPr>
          <w:p w14:paraId="15441247" w14:textId="05E0C855" w:rsidR="008228B1" w:rsidRPr="008228B1" w:rsidRDefault="002F352B" w:rsidP="008228B1">
            <w:pPr>
              <w:jc w:val="both"/>
              <w:rPr>
                <w:rFonts w:ascii="Arial" w:hAnsi="Arial" w:cs="Arial"/>
                <w:color w:val="000000"/>
                <w:sz w:val="22"/>
                <w:szCs w:val="22"/>
              </w:rPr>
            </w:pPr>
            <w:r w:rsidRPr="002F352B">
              <w:rPr>
                <w:rFonts w:ascii="Arial" w:hAnsi="Arial" w:cs="Arial"/>
                <w:color w:val="000000"/>
                <w:sz w:val="22"/>
                <w:szCs w:val="22"/>
                <w:lang w:val="en-AU"/>
              </w:rPr>
              <w:t>A rise in commodity prices increases the value of Australia’s exports which increases the demand for AUD.</w:t>
            </w:r>
          </w:p>
        </w:tc>
        <w:tc>
          <w:tcPr>
            <w:tcW w:w="1080" w:type="dxa"/>
          </w:tcPr>
          <w:p w14:paraId="6F7DE0AB" w14:textId="3C1E112A" w:rsidR="008228B1" w:rsidRPr="008228B1" w:rsidRDefault="002F352B" w:rsidP="008228B1">
            <w:pPr>
              <w:jc w:val="center"/>
              <w:rPr>
                <w:rFonts w:ascii="Arial" w:hAnsi="Arial" w:cs="Arial"/>
                <w:color w:val="000000"/>
                <w:sz w:val="22"/>
                <w:szCs w:val="22"/>
              </w:rPr>
            </w:pPr>
            <w:r>
              <w:rPr>
                <w:rFonts w:ascii="Arial" w:hAnsi="Arial" w:cs="Arial"/>
                <w:color w:val="000000"/>
                <w:sz w:val="22"/>
                <w:szCs w:val="22"/>
              </w:rPr>
              <w:t>1</w:t>
            </w:r>
          </w:p>
        </w:tc>
      </w:tr>
      <w:tr w:rsidR="008228B1" w:rsidRPr="008228B1" w14:paraId="40465869" w14:textId="77777777" w:rsidTr="003F6493">
        <w:tc>
          <w:tcPr>
            <w:tcW w:w="8221" w:type="dxa"/>
          </w:tcPr>
          <w:p w14:paraId="709D1489" w14:textId="77777777" w:rsidR="008228B1" w:rsidRPr="008228B1" w:rsidRDefault="008228B1" w:rsidP="008228B1">
            <w:pPr>
              <w:jc w:val="right"/>
              <w:rPr>
                <w:rFonts w:ascii="Arial" w:hAnsi="Arial" w:cs="Arial"/>
                <w:b/>
                <w:color w:val="000000"/>
                <w:sz w:val="22"/>
                <w:szCs w:val="22"/>
              </w:rPr>
            </w:pPr>
            <w:r w:rsidRPr="008228B1">
              <w:rPr>
                <w:rFonts w:ascii="Arial" w:hAnsi="Arial" w:cs="Arial"/>
                <w:b/>
                <w:color w:val="000000"/>
                <w:sz w:val="22"/>
                <w:szCs w:val="22"/>
              </w:rPr>
              <w:t>Total</w:t>
            </w:r>
          </w:p>
        </w:tc>
        <w:tc>
          <w:tcPr>
            <w:tcW w:w="1080" w:type="dxa"/>
          </w:tcPr>
          <w:p w14:paraId="5529D111" w14:textId="52368D9D" w:rsidR="008228B1" w:rsidRPr="008228B1" w:rsidRDefault="002F352B" w:rsidP="008228B1">
            <w:pPr>
              <w:jc w:val="center"/>
              <w:rPr>
                <w:rFonts w:ascii="Arial" w:hAnsi="Arial" w:cs="Arial"/>
                <w:b/>
                <w:color w:val="000000"/>
                <w:sz w:val="22"/>
                <w:szCs w:val="22"/>
              </w:rPr>
            </w:pPr>
            <w:r>
              <w:rPr>
                <w:rFonts w:ascii="Arial" w:hAnsi="Arial" w:cs="Arial"/>
                <w:b/>
                <w:color w:val="000000"/>
                <w:sz w:val="22"/>
                <w:szCs w:val="22"/>
              </w:rPr>
              <w:t>3</w:t>
            </w:r>
          </w:p>
        </w:tc>
      </w:tr>
    </w:tbl>
    <w:p w14:paraId="7DA1CF1D" w14:textId="3B1F9D1A" w:rsidR="008228B1" w:rsidRDefault="008228B1" w:rsidP="002231AB">
      <w:pPr>
        <w:ind w:left="426" w:hanging="426"/>
        <w:rPr>
          <w:rFonts w:ascii="Arial" w:hAnsi="Arial" w:cs="Arial"/>
          <w:b/>
          <w:sz w:val="22"/>
          <w:szCs w:val="22"/>
        </w:rPr>
      </w:pPr>
    </w:p>
    <w:p w14:paraId="2E77AEC4" w14:textId="77777777" w:rsidR="003B3CF9" w:rsidRDefault="003B3CF9" w:rsidP="003B3CF9">
      <w:pPr>
        <w:tabs>
          <w:tab w:val="right" w:pos="9498"/>
        </w:tabs>
        <w:autoSpaceDE w:val="0"/>
        <w:autoSpaceDN w:val="0"/>
        <w:adjustRightInd w:val="0"/>
        <w:spacing w:before="240"/>
        <w:ind w:left="567" w:hanging="567"/>
        <w:rPr>
          <w:rFonts w:ascii="Arial" w:eastAsiaTheme="minorEastAsia" w:hAnsi="Arial" w:cs="Arial"/>
          <w:color w:val="000000" w:themeColor="text1"/>
          <w:sz w:val="22"/>
          <w:szCs w:val="22"/>
          <w:lang w:val="en-US" w:eastAsia="ja-JP"/>
        </w:rPr>
      </w:pPr>
      <w:r>
        <w:rPr>
          <w:rFonts w:ascii="Arial" w:eastAsiaTheme="minorEastAsia" w:hAnsi="Arial" w:cs="Arial"/>
          <w:color w:val="000000" w:themeColor="text1"/>
          <w:sz w:val="22"/>
          <w:szCs w:val="22"/>
          <w:lang w:val="en-US" w:eastAsia="ja-JP"/>
        </w:rPr>
        <w:lastRenderedPageBreak/>
        <w:t>(d)</w:t>
      </w:r>
      <w:r>
        <w:rPr>
          <w:rFonts w:ascii="Arial" w:eastAsiaTheme="minorEastAsia" w:hAnsi="Arial" w:cs="Arial"/>
          <w:color w:val="000000" w:themeColor="text1"/>
          <w:sz w:val="22"/>
          <w:szCs w:val="22"/>
          <w:lang w:val="en-US" w:eastAsia="ja-JP"/>
        </w:rPr>
        <w:tab/>
        <w:t xml:space="preserve">Outline </w:t>
      </w:r>
      <w:r w:rsidRPr="00F50B9D">
        <w:rPr>
          <w:rFonts w:ascii="Arial" w:eastAsiaTheme="minorEastAsia" w:hAnsi="Arial" w:cs="Arial"/>
          <w:b/>
          <w:bCs/>
          <w:color w:val="000000" w:themeColor="text1"/>
          <w:sz w:val="22"/>
          <w:szCs w:val="22"/>
          <w:lang w:val="en-US" w:eastAsia="ja-JP"/>
        </w:rPr>
        <w:t>three</w:t>
      </w:r>
      <w:r>
        <w:rPr>
          <w:rFonts w:ascii="Arial" w:eastAsiaTheme="minorEastAsia" w:hAnsi="Arial" w:cs="Arial"/>
          <w:color w:val="000000" w:themeColor="text1"/>
          <w:sz w:val="22"/>
          <w:szCs w:val="22"/>
          <w:lang w:val="en-US" w:eastAsia="ja-JP"/>
        </w:rPr>
        <w:t xml:space="preserve"> effects of the change in Australia’s terms of trade since December 2020. </w:t>
      </w:r>
      <w:r>
        <w:rPr>
          <w:rFonts w:ascii="Arial" w:eastAsiaTheme="minorEastAsia" w:hAnsi="Arial" w:cs="Arial"/>
          <w:color w:val="000000" w:themeColor="text1"/>
          <w:sz w:val="22"/>
          <w:szCs w:val="22"/>
          <w:lang w:val="en-US" w:eastAsia="ja-JP"/>
        </w:rPr>
        <w:tab/>
      </w:r>
      <w:r>
        <w:rPr>
          <w:rFonts w:ascii="Arial" w:eastAsiaTheme="minorEastAsia" w:hAnsi="Arial" w:cs="Arial"/>
          <w:color w:val="000000" w:themeColor="text1"/>
          <w:sz w:val="22"/>
          <w:szCs w:val="22"/>
          <w:lang w:val="en-US" w:eastAsia="ja-JP"/>
        </w:rPr>
        <w:tab/>
        <w:t>(4 marks)</w:t>
      </w:r>
    </w:p>
    <w:tbl>
      <w:tblPr>
        <w:tblStyle w:val="TableGrid3"/>
        <w:tblW w:w="9301" w:type="dxa"/>
        <w:tblInd w:w="279" w:type="dxa"/>
        <w:tblLook w:val="04A0" w:firstRow="1" w:lastRow="0" w:firstColumn="1" w:lastColumn="0" w:noHBand="0" w:noVBand="1"/>
      </w:tblPr>
      <w:tblGrid>
        <w:gridCol w:w="8221"/>
        <w:gridCol w:w="1080"/>
      </w:tblGrid>
      <w:tr w:rsidR="003B3CF9" w:rsidRPr="003B3CF9" w14:paraId="08CA68E6" w14:textId="77777777" w:rsidTr="003F6493">
        <w:tc>
          <w:tcPr>
            <w:tcW w:w="8221" w:type="dxa"/>
          </w:tcPr>
          <w:p w14:paraId="4DD2BC21" w14:textId="77777777" w:rsidR="003B3CF9" w:rsidRPr="003B3CF9" w:rsidRDefault="003B3CF9" w:rsidP="003B3CF9">
            <w:pPr>
              <w:jc w:val="both"/>
              <w:rPr>
                <w:rFonts w:ascii="Arial" w:hAnsi="Arial" w:cs="Arial"/>
                <w:b/>
                <w:color w:val="000000"/>
                <w:sz w:val="22"/>
                <w:szCs w:val="22"/>
              </w:rPr>
            </w:pPr>
            <w:r w:rsidRPr="003B3CF9">
              <w:rPr>
                <w:rFonts w:ascii="Arial" w:hAnsi="Arial" w:cs="Arial"/>
                <w:b/>
                <w:color w:val="000000"/>
                <w:sz w:val="22"/>
                <w:szCs w:val="22"/>
              </w:rPr>
              <w:t>Description</w:t>
            </w:r>
          </w:p>
        </w:tc>
        <w:tc>
          <w:tcPr>
            <w:tcW w:w="1080" w:type="dxa"/>
          </w:tcPr>
          <w:p w14:paraId="28881CED" w14:textId="77777777" w:rsidR="003B3CF9" w:rsidRPr="003B3CF9" w:rsidRDefault="003B3CF9" w:rsidP="003B3CF9">
            <w:pPr>
              <w:jc w:val="center"/>
              <w:rPr>
                <w:rFonts w:ascii="Arial" w:hAnsi="Arial" w:cs="Arial"/>
                <w:b/>
                <w:color w:val="000000"/>
                <w:sz w:val="22"/>
                <w:szCs w:val="22"/>
              </w:rPr>
            </w:pPr>
            <w:r w:rsidRPr="003B3CF9">
              <w:rPr>
                <w:rFonts w:ascii="Arial" w:hAnsi="Arial" w:cs="Arial"/>
                <w:b/>
                <w:color w:val="000000"/>
                <w:sz w:val="22"/>
                <w:szCs w:val="22"/>
              </w:rPr>
              <w:t>Mark</w:t>
            </w:r>
          </w:p>
        </w:tc>
      </w:tr>
      <w:tr w:rsidR="003B3CF9" w:rsidRPr="003B3CF9" w14:paraId="003F43DF" w14:textId="77777777" w:rsidTr="006007E9">
        <w:tc>
          <w:tcPr>
            <w:tcW w:w="8221" w:type="dxa"/>
            <w:shd w:val="clear" w:color="auto" w:fill="D9D9D9" w:themeFill="background1" w:themeFillShade="D9"/>
          </w:tcPr>
          <w:p w14:paraId="5826E6E4" w14:textId="1E95BB74" w:rsidR="003B3CF9" w:rsidRPr="003B3CF9" w:rsidRDefault="003B3CF9" w:rsidP="003B3CF9">
            <w:pPr>
              <w:jc w:val="both"/>
              <w:rPr>
                <w:rFonts w:ascii="Arial" w:hAnsi="Arial" w:cs="Arial"/>
                <w:color w:val="000000"/>
                <w:sz w:val="22"/>
                <w:szCs w:val="22"/>
              </w:rPr>
            </w:pPr>
            <w:r>
              <w:rPr>
                <w:rFonts w:ascii="Arial" w:hAnsi="Arial" w:cs="Arial"/>
                <w:color w:val="000000"/>
                <w:sz w:val="22"/>
                <w:szCs w:val="22"/>
              </w:rPr>
              <w:t>Outlines the change</w:t>
            </w:r>
          </w:p>
        </w:tc>
        <w:tc>
          <w:tcPr>
            <w:tcW w:w="1080" w:type="dxa"/>
            <w:shd w:val="clear" w:color="auto" w:fill="D9D9D9" w:themeFill="background1" w:themeFillShade="D9"/>
          </w:tcPr>
          <w:p w14:paraId="6774A087" w14:textId="77777777" w:rsidR="003B3CF9" w:rsidRPr="003B3CF9" w:rsidRDefault="003B3CF9" w:rsidP="003B3CF9">
            <w:pPr>
              <w:jc w:val="center"/>
              <w:rPr>
                <w:rFonts w:ascii="Arial" w:hAnsi="Arial" w:cs="Arial"/>
                <w:color w:val="000000"/>
                <w:sz w:val="22"/>
                <w:szCs w:val="22"/>
              </w:rPr>
            </w:pPr>
          </w:p>
        </w:tc>
      </w:tr>
      <w:tr w:rsidR="003B3CF9" w:rsidRPr="003B3CF9" w14:paraId="7A9E8AEF" w14:textId="77777777" w:rsidTr="003F6493">
        <w:tc>
          <w:tcPr>
            <w:tcW w:w="8221" w:type="dxa"/>
          </w:tcPr>
          <w:p w14:paraId="161B79E9" w14:textId="4822460F" w:rsidR="003B3CF9" w:rsidRPr="003B3CF9" w:rsidRDefault="003B3CF9" w:rsidP="003B3CF9">
            <w:pPr>
              <w:jc w:val="both"/>
              <w:rPr>
                <w:rFonts w:ascii="Arial" w:hAnsi="Arial" w:cs="Arial"/>
                <w:color w:val="000000"/>
                <w:sz w:val="22"/>
                <w:szCs w:val="22"/>
              </w:rPr>
            </w:pPr>
            <w:r>
              <w:rPr>
                <w:rFonts w:ascii="Arial" w:hAnsi="Arial" w:cs="Arial"/>
                <w:color w:val="000000"/>
                <w:sz w:val="22"/>
                <w:szCs w:val="22"/>
              </w:rPr>
              <w:t>Ris</w:t>
            </w:r>
            <w:r w:rsidR="00F46387">
              <w:rPr>
                <w:rFonts w:ascii="Arial" w:hAnsi="Arial" w:cs="Arial"/>
                <w:color w:val="000000"/>
                <w:sz w:val="22"/>
                <w:szCs w:val="22"/>
              </w:rPr>
              <w:t>e in the terms of trade</w:t>
            </w:r>
            <w:r>
              <w:rPr>
                <w:rFonts w:ascii="Arial" w:hAnsi="Arial" w:cs="Arial"/>
                <w:color w:val="000000"/>
                <w:sz w:val="22"/>
                <w:szCs w:val="22"/>
              </w:rPr>
              <w:t xml:space="preserve"> due to a ride in the export price index</w:t>
            </w:r>
          </w:p>
        </w:tc>
        <w:tc>
          <w:tcPr>
            <w:tcW w:w="1080" w:type="dxa"/>
          </w:tcPr>
          <w:p w14:paraId="3720A674" w14:textId="5C231947" w:rsidR="003B3CF9" w:rsidRPr="003B3CF9" w:rsidRDefault="003B3CF9" w:rsidP="003B3CF9">
            <w:pPr>
              <w:jc w:val="center"/>
              <w:rPr>
                <w:rFonts w:ascii="Arial" w:hAnsi="Arial" w:cs="Arial"/>
                <w:color w:val="000000"/>
                <w:sz w:val="22"/>
                <w:szCs w:val="22"/>
              </w:rPr>
            </w:pPr>
            <w:r>
              <w:rPr>
                <w:rFonts w:ascii="Arial" w:hAnsi="Arial" w:cs="Arial"/>
                <w:color w:val="000000"/>
                <w:sz w:val="22"/>
                <w:szCs w:val="22"/>
              </w:rPr>
              <w:t>1</w:t>
            </w:r>
          </w:p>
        </w:tc>
      </w:tr>
      <w:tr w:rsidR="003B3CF9" w:rsidRPr="003B3CF9" w14:paraId="78C06862" w14:textId="77777777" w:rsidTr="003F6493">
        <w:tc>
          <w:tcPr>
            <w:tcW w:w="8221" w:type="dxa"/>
          </w:tcPr>
          <w:p w14:paraId="7F7CBFC4" w14:textId="77777777" w:rsidR="003B3CF9" w:rsidRPr="003B3CF9" w:rsidRDefault="003B3CF9" w:rsidP="003B3CF9">
            <w:pPr>
              <w:jc w:val="right"/>
              <w:rPr>
                <w:rFonts w:ascii="Arial" w:hAnsi="Arial" w:cs="Arial"/>
                <w:b/>
                <w:color w:val="000000"/>
                <w:sz w:val="22"/>
                <w:szCs w:val="22"/>
              </w:rPr>
            </w:pPr>
            <w:r w:rsidRPr="003B3CF9">
              <w:rPr>
                <w:rFonts w:ascii="Arial" w:hAnsi="Arial" w:cs="Arial"/>
                <w:b/>
                <w:color w:val="000000"/>
                <w:sz w:val="22"/>
                <w:szCs w:val="22"/>
              </w:rPr>
              <w:t>Sub-total</w:t>
            </w:r>
          </w:p>
        </w:tc>
        <w:tc>
          <w:tcPr>
            <w:tcW w:w="1080" w:type="dxa"/>
          </w:tcPr>
          <w:p w14:paraId="6FD5D104" w14:textId="3EF37159" w:rsidR="003B3CF9" w:rsidRPr="003B3CF9" w:rsidRDefault="003B3CF9" w:rsidP="003B3CF9">
            <w:pPr>
              <w:jc w:val="center"/>
              <w:rPr>
                <w:rFonts w:ascii="Arial" w:hAnsi="Arial" w:cs="Arial"/>
                <w:b/>
                <w:color w:val="000000"/>
                <w:sz w:val="22"/>
                <w:szCs w:val="22"/>
              </w:rPr>
            </w:pPr>
            <w:r>
              <w:rPr>
                <w:rFonts w:ascii="Arial" w:hAnsi="Arial" w:cs="Arial"/>
                <w:b/>
                <w:color w:val="000000"/>
                <w:sz w:val="22"/>
                <w:szCs w:val="22"/>
              </w:rPr>
              <w:t>1</w:t>
            </w:r>
          </w:p>
        </w:tc>
      </w:tr>
      <w:tr w:rsidR="003B3CF9" w:rsidRPr="003B3CF9" w14:paraId="3175D4BA" w14:textId="77777777" w:rsidTr="006007E9">
        <w:tc>
          <w:tcPr>
            <w:tcW w:w="8221" w:type="dxa"/>
            <w:shd w:val="clear" w:color="auto" w:fill="D9D9D9" w:themeFill="background1" w:themeFillShade="D9"/>
          </w:tcPr>
          <w:p w14:paraId="08716108" w14:textId="4AA321A6" w:rsidR="003B3CF9" w:rsidRPr="003B3CF9" w:rsidRDefault="003B3CF9" w:rsidP="003B3CF9">
            <w:pPr>
              <w:jc w:val="both"/>
              <w:rPr>
                <w:rFonts w:ascii="Arial" w:hAnsi="Arial" w:cs="Arial"/>
                <w:color w:val="000000"/>
                <w:sz w:val="22"/>
                <w:szCs w:val="22"/>
              </w:rPr>
            </w:pPr>
            <w:r>
              <w:rPr>
                <w:rFonts w:ascii="Arial" w:hAnsi="Arial" w:cs="Arial"/>
                <w:color w:val="000000"/>
                <w:sz w:val="22"/>
                <w:szCs w:val="22"/>
              </w:rPr>
              <w:t>Outlines the effects (x3)</w:t>
            </w:r>
            <w:r w:rsidRPr="003B3CF9">
              <w:rPr>
                <w:rFonts w:ascii="Arial" w:hAnsi="Arial" w:cs="Arial"/>
                <w:color w:val="000000"/>
                <w:sz w:val="22"/>
                <w:szCs w:val="22"/>
              </w:rPr>
              <w:t xml:space="preserve"> </w:t>
            </w:r>
          </w:p>
        </w:tc>
        <w:tc>
          <w:tcPr>
            <w:tcW w:w="1080" w:type="dxa"/>
            <w:shd w:val="clear" w:color="auto" w:fill="D9D9D9" w:themeFill="background1" w:themeFillShade="D9"/>
          </w:tcPr>
          <w:p w14:paraId="00A412E7" w14:textId="77777777" w:rsidR="003B3CF9" w:rsidRPr="003B3CF9" w:rsidRDefault="003B3CF9" w:rsidP="003B3CF9">
            <w:pPr>
              <w:jc w:val="center"/>
              <w:rPr>
                <w:rFonts w:ascii="Arial" w:hAnsi="Arial" w:cs="Arial"/>
                <w:color w:val="000000"/>
                <w:sz w:val="22"/>
                <w:szCs w:val="22"/>
              </w:rPr>
            </w:pPr>
          </w:p>
        </w:tc>
      </w:tr>
      <w:tr w:rsidR="003B3CF9" w:rsidRPr="003B3CF9" w14:paraId="17FE5D1E" w14:textId="77777777" w:rsidTr="003F6493">
        <w:tc>
          <w:tcPr>
            <w:tcW w:w="8221" w:type="dxa"/>
          </w:tcPr>
          <w:p w14:paraId="605E1CD2" w14:textId="78871147" w:rsidR="003B3CF9" w:rsidRPr="003B3CF9" w:rsidRDefault="00F46387" w:rsidP="003B3CF9">
            <w:pPr>
              <w:jc w:val="both"/>
              <w:rPr>
                <w:rFonts w:ascii="Arial" w:hAnsi="Arial" w:cs="Arial"/>
                <w:color w:val="000000"/>
                <w:sz w:val="22"/>
                <w:szCs w:val="22"/>
              </w:rPr>
            </w:pPr>
            <w:r>
              <w:rPr>
                <w:rFonts w:ascii="Arial" w:hAnsi="Arial" w:cs="Arial"/>
                <w:color w:val="000000"/>
                <w:sz w:val="22"/>
                <w:szCs w:val="22"/>
              </w:rPr>
              <w:t>Outline an effect</w:t>
            </w:r>
            <w:r w:rsidR="003B3CF9">
              <w:rPr>
                <w:rFonts w:ascii="Arial" w:hAnsi="Arial" w:cs="Arial"/>
                <w:color w:val="000000"/>
                <w:sz w:val="22"/>
                <w:szCs w:val="22"/>
              </w:rPr>
              <w:t xml:space="preserve"> of an increase in the </w:t>
            </w:r>
            <w:r>
              <w:rPr>
                <w:rFonts w:ascii="Arial" w:hAnsi="Arial" w:cs="Arial"/>
                <w:color w:val="000000"/>
                <w:sz w:val="22"/>
                <w:szCs w:val="22"/>
              </w:rPr>
              <w:t>terms of trade</w:t>
            </w:r>
            <w:r w:rsidR="003B3CF9">
              <w:rPr>
                <w:rFonts w:ascii="Arial" w:hAnsi="Arial" w:cs="Arial"/>
                <w:color w:val="000000"/>
                <w:sz w:val="22"/>
                <w:szCs w:val="22"/>
              </w:rPr>
              <w:t xml:space="preserve"> (x3)</w:t>
            </w:r>
          </w:p>
        </w:tc>
        <w:tc>
          <w:tcPr>
            <w:tcW w:w="1080" w:type="dxa"/>
          </w:tcPr>
          <w:p w14:paraId="15848566" w14:textId="77777777" w:rsidR="003B3CF9" w:rsidRPr="003B3CF9" w:rsidRDefault="003B3CF9" w:rsidP="003B3CF9">
            <w:pPr>
              <w:jc w:val="center"/>
              <w:rPr>
                <w:rFonts w:ascii="Arial" w:hAnsi="Arial" w:cs="Arial"/>
                <w:color w:val="000000"/>
                <w:sz w:val="22"/>
                <w:szCs w:val="22"/>
              </w:rPr>
            </w:pPr>
            <w:r w:rsidRPr="003B3CF9">
              <w:rPr>
                <w:rFonts w:ascii="Arial" w:hAnsi="Arial" w:cs="Arial"/>
                <w:color w:val="000000"/>
                <w:sz w:val="22"/>
                <w:szCs w:val="22"/>
              </w:rPr>
              <w:t>1</w:t>
            </w:r>
          </w:p>
        </w:tc>
      </w:tr>
      <w:tr w:rsidR="003B3CF9" w:rsidRPr="003B3CF9" w14:paraId="6FD0296E" w14:textId="77777777" w:rsidTr="003F6493">
        <w:tc>
          <w:tcPr>
            <w:tcW w:w="8221" w:type="dxa"/>
          </w:tcPr>
          <w:p w14:paraId="1447112E" w14:textId="77777777" w:rsidR="003B3CF9" w:rsidRPr="003B3CF9" w:rsidRDefault="003B3CF9" w:rsidP="003B3CF9">
            <w:pPr>
              <w:jc w:val="right"/>
              <w:rPr>
                <w:rFonts w:ascii="Arial" w:hAnsi="Arial" w:cs="Arial"/>
                <w:b/>
                <w:color w:val="000000"/>
                <w:sz w:val="22"/>
                <w:szCs w:val="22"/>
              </w:rPr>
            </w:pPr>
            <w:r w:rsidRPr="003B3CF9">
              <w:rPr>
                <w:rFonts w:ascii="Arial" w:hAnsi="Arial" w:cs="Arial"/>
                <w:b/>
                <w:color w:val="000000"/>
                <w:sz w:val="22"/>
                <w:szCs w:val="22"/>
              </w:rPr>
              <w:t>Sub-total</w:t>
            </w:r>
          </w:p>
        </w:tc>
        <w:tc>
          <w:tcPr>
            <w:tcW w:w="1080" w:type="dxa"/>
          </w:tcPr>
          <w:p w14:paraId="056ADDEB" w14:textId="6C5BAAA0" w:rsidR="003B3CF9" w:rsidRPr="003B3CF9" w:rsidRDefault="003B3CF9" w:rsidP="003B3CF9">
            <w:pPr>
              <w:jc w:val="center"/>
              <w:rPr>
                <w:rFonts w:ascii="Arial" w:hAnsi="Arial" w:cs="Arial"/>
                <w:b/>
                <w:color w:val="000000"/>
                <w:sz w:val="22"/>
                <w:szCs w:val="22"/>
              </w:rPr>
            </w:pPr>
            <w:r>
              <w:rPr>
                <w:rFonts w:ascii="Arial" w:hAnsi="Arial" w:cs="Arial"/>
                <w:b/>
                <w:color w:val="000000"/>
                <w:sz w:val="22"/>
                <w:szCs w:val="22"/>
              </w:rPr>
              <w:t>3</w:t>
            </w:r>
          </w:p>
        </w:tc>
      </w:tr>
      <w:tr w:rsidR="003B3CF9" w:rsidRPr="003B3CF9" w14:paraId="1195FBBC" w14:textId="77777777" w:rsidTr="003F6493">
        <w:tc>
          <w:tcPr>
            <w:tcW w:w="8221" w:type="dxa"/>
          </w:tcPr>
          <w:p w14:paraId="1FD24F7C" w14:textId="77777777" w:rsidR="003B3CF9" w:rsidRPr="003B3CF9" w:rsidRDefault="003B3CF9" w:rsidP="003B3CF9">
            <w:pPr>
              <w:rPr>
                <w:rFonts w:ascii="Arial" w:hAnsi="Arial" w:cs="Arial"/>
                <w:b/>
                <w:color w:val="000000"/>
                <w:sz w:val="22"/>
                <w:szCs w:val="22"/>
              </w:rPr>
            </w:pPr>
            <w:r w:rsidRPr="003B3CF9">
              <w:rPr>
                <w:rFonts w:ascii="Arial" w:hAnsi="Arial" w:cs="Arial"/>
                <w:b/>
                <w:color w:val="000000"/>
                <w:sz w:val="22"/>
                <w:szCs w:val="22"/>
              </w:rPr>
              <w:t xml:space="preserve">Answers could include: </w:t>
            </w:r>
          </w:p>
          <w:p w14:paraId="5A8756B4" w14:textId="4301DA09" w:rsidR="003B3CF9" w:rsidRPr="00E45487" w:rsidRDefault="003B3CF9" w:rsidP="00E45487">
            <w:pPr>
              <w:rPr>
                <w:rFonts w:ascii="Arial" w:hAnsi="Arial" w:cs="Arial"/>
                <w:bCs/>
                <w:color w:val="000000"/>
                <w:sz w:val="22"/>
                <w:szCs w:val="22"/>
              </w:rPr>
            </w:pPr>
            <w:r w:rsidRPr="00E45487">
              <w:rPr>
                <w:rFonts w:ascii="Arial" w:hAnsi="Arial" w:cs="Arial"/>
                <w:bCs/>
                <w:color w:val="000000"/>
                <w:sz w:val="22"/>
                <w:szCs w:val="22"/>
              </w:rPr>
              <w:t xml:space="preserve">A rise in the export price index will, ceteris paribus, increase the terms of trade. The </w:t>
            </w:r>
            <w:proofErr w:type="spellStart"/>
            <w:r w:rsidRPr="00E45487">
              <w:rPr>
                <w:rFonts w:ascii="Arial" w:hAnsi="Arial" w:cs="Arial"/>
                <w:bCs/>
                <w:color w:val="000000"/>
                <w:sz w:val="22"/>
                <w:szCs w:val="22"/>
              </w:rPr>
              <w:t>ToT</w:t>
            </w:r>
            <w:proofErr w:type="spellEnd"/>
            <w:r w:rsidRPr="00E45487">
              <w:rPr>
                <w:rFonts w:ascii="Arial" w:hAnsi="Arial" w:cs="Arial"/>
                <w:bCs/>
                <w:color w:val="000000"/>
                <w:sz w:val="22"/>
                <w:szCs w:val="22"/>
              </w:rPr>
              <w:t xml:space="preserve"> = XPI/MPI x 100. </w:t>
            </w:r>
          </w:p>
          <w:p w14:paraId="017453F6" w14:textId="77777777" w:rsidR="003B3CF9" w:rsidRDefault="003B3CF9" w:rsidP="003B3CF9">
            <w:pPr>
              <w:ind w:left="102"/>
              <w:rPr>
                <w:rFonts w:ascii="Arial" w:hAnsi="Arial" w:cs="Arial"/>
                <w:bCs/>
                <w:color w:val="000000"/>
                <w:sz w:val="22"/>
                <w:szCs w:val="22"/>
              </w:rPr>
            </w:pPr>
            <w:r w:rsidRPr="003B3CF9">
              <w:rPr>
                <w:rFonts w:ascii="Arial" w:hAnsi="Arial" w:cs="Arial"/>
                <w:bCs/>
                <w:color w:val="000000"/>
                <w:sz w:val="22"/>
                <w:szCs w:val="22"/>
              </w:rPr>
              <w:t>A rise in the terms of trade will</w:t>
            </w:r>
            <w:r>
              <w:rPr>
                <w:rFonts w:ascii="Arial" w:hAnsi="Arial" w:cs="Arial"/>
                <w:bCs/>
                <w:color w:val="000000"/>
                <w:sz w:val="22"/>
                <w:szCs w:val="22"/>
              </w:rPr>
              <w:t>:</w:t>
            </w:r>
          </w:p>
          <w:p w14:paraId="0D8574BE" w14:textId="592AEE1D" w:rsidR="003B3CF9" w:rsidRPr="003B3CF9" w:rsidRDefault="003B3CF9" w:rsidP="003B3CF9">
            <w:pPr>
              <w:pStyle w:val="ListParagraph"/>
              <w:numPr>
                <w:ilvl w:val="0"/>
                <w:numId w:val="18"/>
              </w:numPr>
              <w:ind w:left="462"/>
              <w:rPr>
                <w:rFonts w:ascii="Arial" w:hAnsi="Arial" w:cs="Arial"/>
                <w:bCs/>
                <w:color w:val="000000"/>
                <w:sz w:val="22"/>
                <w:szCs w:val="22"/>
              </w:rPr>
            </w:pPr>
            <w:proofErr w:type="gramStart"/>
            <w:r w:rsidRPr="003B3CF9">
              <w:rPr>
                <w:rFonts w:ascii="Arial" w:hAnsi="Arial" w:cs="Arial"/>
                <w:bCs/>
                <w:color w:val="000000"/>
                <w:sz w:val="22"/>
                <w:szCs w:val="22"/>
              </w:rPr>
              <w:t>increase</w:t>
            </w:r>
            <w:proofErr w:type="gramEnd"/>
            <w:r w:rsidRPr="003B3CF9">
              <w:rPr>
                <w:rFonts w:ascii="Arial" w:hAnsi="Arial" w:cs="Arial"/>
                <w:bCs/>
                <w:color w:val="000000"/>
                <w:sz w:val="22"/>
                <w:szCs w:val="22"/>
              </w:rPr>
              <w:t xml:space="preserve"> the trade balance (&amp; the current account balance).</w:t>
            </w:r>
          </w:p>
          <w:p w14:paraId="53DC5AFD" w14:textId="22627999" w:rsidR="003B3CF9" w:rsidRPr="003B3CF9" w:rsidRDefault="003B3CF9" w:rsidP="003B3CF9">
            <w:pPr>
              <w:pStyle w:val="ListParagraph"/>
              <w:numPr>
                <w:ilvl w:val="0"/>
                <w:numId w:val="18"/>
              </w:numPr>
              <w:ind w:left="462"/>
              <w:rPr>
                <w:rFonts w:ascii="Arial" w:hAnsi="Arial" w:cs="Arial"/>
                <w:bCs/>
                <w:color w:val="000000"/>
                <w:sz w:val="22"/>
                <w:szCs w:val="22"/>
              </w:rPr>
            </w:pPr>
            <w:proofErr w:type="gramStart"/>
            <w:r w:rsidRPr="003B3CF9">
              <w:rPr>
                <w:rFonts w:ascii="Arial" w:hAnsi="Arial" w:cs="Arial"/>
                <w:bCs/>
                <w:color w:val="000000"/>
                <w:sz w:val="22"/>
                <w:szCs w:val="22"/>
              </w:rPr>
              <w:t>increase</w:t>
            </w:r>
            <w:proofErr w:type="gramEnd"/>
            <w:r w:rsidRPr="003B3CF9">
              <w:rPr>
                <w:rFonts w:ascii="Arial" w:hAnsi="Arial" w:cs="Arial"/>
                <w:bCs/>
                <w:color w:val="000000"/>
                <w:sz w:val="22"/>
                <w:szCs w:val="22"/>
              </w:rPr>
              <w:t xml:space="preserve"> real GDP, given the increase in net exports.</w:t>
            </w:r>
          </w:p>
          <w:p w14:paraId="479B7E11" w14:textId="27785D3F" w:rsidR="003B3CF9" w:rsidRPr="003B3CF9" w:rsidRDefault="003B3CF9" w:rsidP="003B3CF9">
            <w:pPr>
              <w:pStyle w:val="ListParagraph"/>
              <w:numPr>
                <w:ilvl w:val="0"/>
                <w:numId w:val="18"/>
              </w:numPr>
              <w:ind w:left="462"/>
              <w:rPr>
                <w:rFonts w:ascii="Arial" w:hAnsi="Arial" w:cs="Arial"/>
                <w:bCs/>
                <w:color w:val="000000"/>
                <w:sz w:val="22"/>
                <w:szCs w:val="22"/>
              </w:rPr>
            </w:pPr>
            <w:r>
              <w:rPr>
                <w:rFonts w:ascii="Arial" w:hAnsi="Arial" w:cs="Arial"/>
                <w:bCs/>
                <w:color w:val="000000"/>
                <w:sz w:val="22"/>
                <w:szCs w:val="22"/>
              </w:rPr>
              <w:t>increases living standards</w:t>
            </w:r>
            <w:r w:rsidRPr="003B3CF9">
              <w:rPr>
                <w:rFonts w:ascii="Arial" w:hAnsi="Arial" w:cs="Arial"/>
                <w:bCs/>
                <w:color w:val="000000"/>
                <w:sz w:val="22"/>
                <w:szCs w:val="22"/>
              </w:rPr>
              <w:t xml:space="preserve"> by boosting real income</w:t>
            </w:r>
          </w:p>
          <w:p w14:paraId="79CF7226" w14:textId="2F05C87B" w:rsidR="003B3CF9" w:rsidRPr="003B3CF9" w:rsidRDefault="003B3CF9" w:rsidP="003B3CF9">
            <w:pPr>
              <w:pStyle w:val="ListParagraph"/>
              <w:numPr>
                <w:ilvl w:val="0"/>
                <w:numId w:val="18"/>
              </w:numPr>
              <w:ind w:left="462"/>
              <w:rPr>
                <w:rFonts w:ascii="Arial" w:hAnsi="Arial" w:cs="Arial"/>
                <w:bCs/>
                <w:color w:val="000000"/>
                <w:sz w:val="22"/>
                <w:szCs w:val="22"/>
              </w:rPr>
            </w:pPr>
            <w:r w:rsidRPr="003B3CF9">
              <w:rPr>
                <w:rFonts w:ascii="Arial" w:hAnsi="Arial" w:cs="Arial"/>
                <w:bCs/>
                <w:color w:val="000000"/>
                <w:sz w:val="22"/>
                <w:szCs w:val="22"/>
              </w:rPr>
              <w:t>will appreciate the currency making imports relatively cheaper</w:t>
            </w:r>
          </w:p>
        </w:tc>
        <w:tc>
          <w:tcPr>
            <w:tcW w:w="1080" w:type="dxa"/>
          </w:tcPr>
          <w:p w14:paraId="265B248D" w14:textId="77777777" w:rsidR="003B3CF9" w:rsidRPr="003B3CF9" w:rsidRDefault="003B3CF9" w:rsidP="003B3CF9">
            <w:pPr>
              <w:jc w:val="center"/>
              <w:rPr>
                <w:rFonts w:ascii="Arial" w:hAnsi="Arial" w:cs="Arial"/>
                <w:b/>
                <w:color w:val="000000"/>
                <w:sz w:val="22"/>
                <w:szCs w:val="22"/>
              </w:rPr>
            </w:pPr>
          </w:p>
        </w:tc>
      </w:tr>
      <w:tr w:rsidR="003B3CF9" w:rsidRPr="003B3CF9" w14:paraId="41273299" w14:textId="77777777" w:rsidTr="003F6493">
        <w:tc>
          <w:tcPr>
            <w:tcW w:w="8221" w:type="dxa"/>
          </w:tcPr>
          <w:p w14:paraId="41E70BDA" w14:textId="77777777" w:rsidR="003B3CF9" w:rsidRPr="003B3CF9" w:rsidRDefault="003B3CF9" w:rsidP="003B3CF9">
            <w:pPr>
              <w:jc w:val="right"/>
              <w:rPr>
                <w:rFonts w:ascii="Arial" w:hAnsi="Arial" w:cs="Arial"/>
                <w:b/>
                <w:color w:val="000000"/>
                <w:sz w:val="22"/>
                <w:szCs w:val="22"/>
              </w:rPr>
            </w:pPr>
            <w:r w:rsidRPr="003B3CF9">
              <w:rPr>
                <w:rFonts w:ascii="Arial" w:hAnsi="Arial" w:cs="Arial"/>
                <w:b/>
                <w:color w:val="000000"/>
                <w:sz w:val="22"/>
                <w:szCs w:val="22"/>
              </w:rPr>
              <w:t>Total</w:t>
            </w:r>
          </w:p>
        </w:tc>
        <w:tc>
          <w:tcPr>
            <w:tcW w:w="1080" w:type="dxa"/>
          </w:tcPr>
          <w:p w14:paraId="57BE78A5" w14:textId="623EFBBE" w:rsidR="003B3CF9" w:rsidRPr="003B3CF9" w:rsidRDefault="003B3CF9" w:rsidP="003B3CF9">
            <w:pPr>
              <w:jc w:val="center"/>
              <w:rPr>
                <w:rFonts w:ascii="Arial" w:hAnsi="Arial" w:cs="Arial"/>
                <w:b/>
                <w:color w:val="000000"/>
                <w:sz w:val="22"/>
                <w:szCs w:val="22"/>
              </w:rPr>
            </w:pPr>
            <w:r>
              <w:rPr>
                <w:rFonts w:ascii="Arial" w:hAnsi="Arial" w:cs="Arial"/>
                <w:b/>
                <w:color w:val="000000"/>
                <w:sz w:val="22"/>
                <w:szCs w:val="22"/>
              </w:rPr>
              <w:t>4</w:t>
            </w:r>
          </w:p>
        </w:tc>
      </w:tr>
    </w:tbl>
    <w:p w14:paraId="46DAC00B" w14:textId="77777777" w:rsidR="003B3CF9" w:rsidRPr="0015188B" w:rsidRDefault="003B3CF9" w:rsidP="002231AB">
      <w:pPr>
        <w:ind w:left="426" w:hanging="426"/>
        <w:rPr>
          <w:rFonts w:ascii="Arial" w:hAnsi="Arial" w:cs="Arial"/>
          <w:b/>
          <w:sz w:val="22"/>
          <w:szCs w:val="22"/>
        </w:rPr>
      </w:pPr>
    </w:p>
    <w:p w14:paraId="0C7E8388" w14:textId="77777777" w:rsidR="002231AB" w:rsidRDefault="002231AB" w:rsidP="00775C87">
      <w:pPr>
        <w:ind w:left="426" w:hanging="426"/>
        <w:rPr>
          <w:rFonts w:ascii="Arial" w:hAnsi="Arial" w:cs="Arial"/>
          <w:b/>
        </w:rPr>
      </w:pPr>
    </w:p>
    <w:p w14:paraId="58A54E38" w14:textId="015D090D" w:rsidR="00B978A7" w:rsidRDefault="00B978A7" w:rsidP="00775C87">
      <w:pPr>
        <w:ind w:left="426" w:hanging="426"/>
        <w:rPr>
          <w:rFonts w:ascii="Arial" w:hAnsi="Arial" w:cs="Arial"/>
          <w:b/>
          <w:sz w:val="22"/>
          <w:szCs w:val="22"/>
        </w:rPr>
      </w:pPr>
      <w:r w:rsidRPr="00053669">
        <w:rPr>
          <w:rFonts w:ascii="Arial" w:hAnsi="Arial" w:cs="Arial"/>
          <w:b/>
          <w:sz w:val="22"/>
          <w:szCs w:val="22"/>
        </w:rPr>
        <w:t xml:space="preserve">Question </w:t>
      </w:r>
      <w:r w:rsidR="007A4DCD" w:rsidRPr="00053669">
        <w:rPr>
          <w:rFonts w:ascii="Arial" w:hAnsi="Arial" w:cs="Arial"/>
          <w:b/>
          <w:sz w:val="22"/>
          <w:szCs w:val="22"/>
        </w:rPr>
        <w:t>27</w:t>
      </w:r>
      <w:r w:rsidR="004B1ACD" w:rsidRPr="00053669">
        <w:rPr>
          <w:rFonts w:ascii="Arial" w:hAnsi="Arial" w:cs="Arial"/>
          <w:b/>
          <w:sz w:val="22"/>
          <w:szCs w:val="22"/>
        </w:rPr>
        <w:t xml:space="preserve">  </w:t>
      </w:r>
      <w:r w:rsidR="00053669">
        <w:rPr>
          <w:rFonts w:ascii="Arial" w:hAnsi="Arial" w:cs="Arial"/>
          <w:b/>
          <w:sz w:val="22"/>
          <w:szCs w:val="22"/>
        </w:rPr>
        <w:tab/>
      </w:r>
      <w:r w:rsidR="00053669">
        <w:rPr>
          <w:rFonts w:ascii="Arial" w:hAnsi="Arial" w:cs="Arial"/>
          <w:b/>
          <w:sz w:val="22"/>
          <w:szCs w:val="22"/>
        </w:rPr>
        <w:tab/>
      </w:r>
      <w:r w:rsidR="00053669">
        <w:rPr>
          <w:rFonts w:ascii="Arial" w:hAnsi="Arial" w:cs="Arial"/>
          <w:b/>
          <w:sz w:val="22"/>
          <w:szCs w:val="22"/>
        </w:rPr>
        <w:tab/>
      </w:r>
      <w:r w:rsidR="00053669">
        <w:rPr>
          <w:rFonts w:ascii="Arial" w:hAnsi="Arial" w:cs="Arial"/>
          <w:b/>
          <w:sz w:val="22"/>
          <w:szCs w:val="22"/>
        </w:rPr>
        <w:tab/>
      </w:r>
      <w:r w:rsidR="00053669">
        <w:rPr>
          <w:rFonts w:ascii="Arial" w:hAnsi="Arial" w:cs="Arial"/>
          <w:b/>
          <w:sz w:val="22"/>
          <w:szCs w:val="22"/>
        </w:rPr>
        <w:tab/>
      </w:r>
      <w:r w:rsidR="00053669">
        <w:rPr>
          <w:rFonts w:ascii="Arial" w:hAnsi="Arial" w:cs="Arial"/>
          <w:b/>
          <w:sz w:val="22"/>
          <w:szCs w:val="22"/>
        </w:rPr>
        <w:tab/>
      </w:r>
      <w:r w:rsidR="00053669">
        <w:rPr>
          <w:rFonts w:ascii="Arial" w:hAnsi="Arial" w:cs="Arial"/>
          <w:b/>
          <w:sz w:val="22"/>
          <w:szCs w:val="22"/>
        </w:rPr>
        <w:tab/>
      </w:r>
      <w:r w:rsidR="00053669">
        <w:rPr>
          <w:rFonts w:ascii="Arial" w:hAnsi="Arial" w:cs="Arial"/>
          <w:b/>
          <w:sz w:val="22"/>
          <w:szCs w:val="22"/>
        </w:rPr>
        <w:tab/>
      </w:r>
      <w:r w:rsidR="00053669">
        <w:rPr>
          <w:rFonts w:ascii="Arial" w:hAnsi="Arial" w:cs="Arial"/>
          <w:b/>
          <w:sz w:val="22"/>
          <w:szCs w:val="22"/>
        </w:rPr>
        <w:tab/>
      </w:r>
      <w:r w:rsidR="00053669">
        <w:rPr>
          <w:rFonts w:ascii="Arial" w:hAnsi="Arial" w:cs="Arial"/>
          <w:b/>
          <w:sz w:val="22"/>
          <w:szCs w:val="22"/>
        </w:rPr>
        <w:tab/>
      </w:r>
      <w:r w:rsidR="00053669">
        <w:rPr>
          <w:rFonts w:ascii="Arial" w:hAnsi="Arial" w:cs="Arial"/>
          <w:b/>
          <w:sz w:val="22"/>
          <w:szCs w:val="22"/>
        </w:rPr>
        <w:tab/>
      </w:r>
      <w:r w:rsidR="004B1ACD" w:rsidRPr="00053669">
        <w:rPr>
          <w:rFonts w:ascii="Arial" w:hAnsi="Arial" w:cs="Arial"/>
          <w:b/>
          <w:sz w:val="22"/>
          <w:szCs w:val="22"/>
        </w:rPr>
        <w:t>(</w:t>
      </w:r>
      <w:r w:rsidR="007A4DCD" w:rsidRPr="00053669">
        <w:rPr>
          <w:rFonts w:ascii="Arial" w:hAnsi="Arial" w:cs="Arial"/>
          <w:b/>
          <w:sz w:val="22"/>
          <w:szCs w:val="22"/>
        </w:rPr>
        <w:t>12</w:t>
      </w:r>
      <w:r w:rsidR="004B1ACD" w:rsidRPr="00053669">
        <w:rPr>
          <w:rFonts w:ascii="Arial" w:hAnsi="Arial" w:cs="Arial"/>
          <w:b/>
          <w:sz w:val="22"/>
          <w:szCs w:val="22"/>
        </w:rPr>
        <w:t xml:space="preserve"> marks)</w:t>
      </w:r>
    </w:p>
    <w:p w14:paraId="6930F71C" w14:textId="45C07303" w:rsidR="00053669" w:rsidRDefault="00053669" w:rsidP="00775C87">
      <w:pPr>
        <w:ind w:left="426" w:hanging="426"/>
        <w:rPr>
          <w:rFonts w:ascii="Arial" w:hAnsi="Arial" w:cs="Arial"/>
          <w:b/>
          <w:sz w:val="22"/>
          <w:szCs w:val="22"/>
        </w:rPr>
      </w:pPr>
    </w:p>
    <w:p w14:paraId="34384FBA" w14:textId="0B8946FD" w:rsidR="00053669" w:rsidRDefault="00053669" w:rsidP="00053669">
      <w:pPr>
        <w:pStyle w:val="1hzxw"/>
        <w:tabs>
          <w:tab w:val="right" w:pos="9498"/>
        </w:tabs>
        <w:spacing w:before="0" w:beforeAutospacing="0" w:after="0" w:afterAutospacing="0"/>
        <w:ind w:left="567" w:hanging="567"/>
        <w:rPr>
          <w:rFonts w:ascii="Arial" w:hAnsi="Arial" w:cs="Arial"/>
          <w:sz w:val="22"/>
          <w:szCs w:val="22"/>
        </w:rPr>
      </w:pPr>
      <w:r>
        <w:rPr>
          <w:rFonts w:ascii="Arial" w:hAnsi="Arial" w:cs="Arial"/>
          <w:sz w:val="22"/>
          <w:szCs w:val="22"/>
        </w:rPr>
        <w:t>(a)</w:t>
      </w:r>
      <w:r>
        <w:rPr>
          <w:rFonts w:ascii="Arial" w:hAnsi="Arial" w:cs="Arial"/>
          <w:sz w:val="22"/>
          <w:szCs w:val="22"/>
        </w:rPr>
        <w:tab/>
        <w:t>For 2021, estimate the value of</w:t>
      </w:r>
    </w:p>
    <w:p w14:paraId="6F576789" w14:textId="1FE40A3D" w:rsidR="00053669" w:rsidRPr="00053669" w:rsidRDefault="00053669" w:rsidP="00053669">
      <w:pPr>
        <w:pStyle w:val="1hzxw"/>
        <w:tabs>
          <w:tab w:val="right" w:pos="9498"/>
        </w:tabs>
        <w:spacing w:before="300" w:beforeAutospacing="0" w:after="0" w:afterAutospacing="0"/>
        <w:ind w:left="567" w:hanging="567"/>
        <w:rPr>
          <w:rFonts w:ascii="Arial" w:hAnsi="Arial" w:cs="Arial"/>
          <w:sz w:val="22"/>
          <w:szCs w:val="22"/>
        </w:rPr>
      </w:pPr>
      <w:r>
        <w:rPr>
          <w:rFonts w:ascii="Arial" w:hAnsi="Arial" w:cs="Arial"/>
          <w:sz w:val="22"/>
          <w:szCs w:val="22"/>
        </w:rPr>
        <w:t xml:space="preserve">   </w:t>
      </w:r>
      <w:proofErr w:type="spellStart"/>
      <w:r w:rsidRPr="00053669">
        <w:rPr>
          <w:rFonts w:ascii="Arial" w:hAnsi="Arial" w:cs="Arial"/>
          <w:sz w:val="22"/>
          <w:szCs w:val="22"/>
        </w:rPr>
        <w:t>i</w:t>
      </w:r>
      <w:proofErr w:type="spellEnd"/>
      <w:r w:rsidRPr="00053669">
        <w:rPr>
          <w:rFonts w:ascii="Arial" w:hAnsi="Arial" w:cs="Arial"/>
          <w:sz w:val="22"/>
          <w:szCs w:val="22"/>
        </w:rPr>
        <w:t xml:space="preserve">. </w:t>
      </w:r>
      <w:r w:rsidRPr="00053669">
        <w:rPr>
          <w:rFonts w:ascii="Arial" w:hAnsi="Arial" w:cs="Arial"/>
          <w:sz w:val="22"/>
          <w:szCs w:val="22"/>
        </w:rPr>
        <w:tab/>
        <w:t xml:space="preserve">Australia’s total foreign assets     </w:t>
      </w:r>
      <w:r w:rsidRPr="00053669">
        <w:rPr>
          <w:rFonts w:ascii="Arial" w:hAnsi="Arial" w:cs="Arial"/>
          <w:sz w:val="22"/>
          <w:szCs w:val="22"/>
        </w:rPr>
        <w:tab/>
        <w:t>(1 mark)</w:t>
      </w:r>
    </w:p>
    <w:tbl>
      <w:tblPr>
        <w:tblStyle w:val="TableGrid1"/>
        <w:tblW w:w="9214" w:type="dxa"/>
        <w:tblInd w:w="279" w:type="dxa"/>
        <w:tblLook w:val="04A0" w:firstRow="1" w:lastRow="0" w:firstColumn="1" w:lastColumn="0" w:noHBand="0" w:noVBand="1"/>
      </w:tblPr>
      <w:tblGrid>
        <w:gridCol w:w="8221"/>
        <w:gridCol w:w="993"/>
      </w:tblGrid>
      <w:tr w:rsidR="00053669" w:rsidRPr="00053669" w14:paraId="32B09357" w14:textId="77777777" w:rsidTr="003F6493">
        <w:tc>
          <w:tcPr>
            <w:tcW w:w="8221" w:type="dxa"/>
          </w:tcPr>
          <w:p w14:paraId="1EC41BA9" w14:textId="77777777" w:rsidR="00053669" w:rsidRPr="00804676" w:rsidRDefault="00053669" w:rsidP="003F6493">
            <w:pPr>
              <w:jc w:val="both"/>
              <w:rPr>
                <w:rFonts w:ascii="Arial" w:hAnsi="Arial" w:cs="Arial"/>
                <w:b/>
                <w:color w:val="000000"/>
                <w:sz w:val="22"/>
                <w:szCs w:val="22"/>
              </w:rPr>
            </w:pPr>
            <w:r w:rsidRPr="00804676">
              <w:rPr>
                <w:rFonts w:ascii="Arial" w:hAnsi="Arial" w:cs="Arial"/>
                <w:b/>
                <w:color w:val="000000"/>
                <w:sz w:val="22"/>
                <w:szCs w:val="22"/>
              </w:rPr>
              <w:t>Description</w:t>
            </w:r>
          </w:p>
        </w:tc>
        <w:tc>
          <w:tcPr>
            <w:tcW w:w="993" w:type="dxa"/>
          </w:tcPr>
          <w:p w14:paraId="6465DBDD" w14:textId="77777777" w:rsidR="00053669" w:rsidRPr="00804676" w:rsidRDefault="00053669" w:rsidP="003F6493">
            <w:pPr>
              <w:jc w:val="center"/>
              <w:rPr>
                <w:rFonts w:ascii="Arial" w:hAnsi="Arial" w:cs="Arial"/>
                <w:b/>
                <w:color w:val="000000"/>
                <w:sz w:val="22"/>
                <w:szCs w:val="22"/>
              </w:rPr>
            </w:pPr>
            <w:r w:rsidRPr="00804676">
              <w:rPr>
                <w:rFonts w:ascii="Arial" w:hAnsi="Arial" w:cs="Arial"/>
                <w:b/>
                <w:color w:val="000000"/>
                <w:sz w:val="22"/>
                <w:szCs w:val="22"/>
              </w:rPr>
              <w:t>Mark</w:t>
            </w:r>
          </w:p>
        </w:tc>
      </w:tr>
      <w:tr w:rsidR="00053669" w:rsidRPr="00053669" w14:paraId="3627F047" w14:textId="77777777" w:rsidTr="003F6493">
        <w:tc>
          <w:tcPr>
            <w:tcW w:w="8221" w:type="dxa"/>
          </w:tcPr>
          <w:p w14:paraId="3B113338" w14:textId="28AD8AE2" w:rsidR="00053669" w:rsidRPr="00804676" w:rsidRDefault="00053669" w:rsidP="003F6493">
            <w:pPr>
              <w:jc w:val="both"/>
              <w:rPr>
                <w:rFonts w:ascii="Arial" w:hAnsi="Arial" w:cs="Arial"/>
                <w:color w:val="000000"/>
                <w:sz w:val="22"/>
                <w:szCs w:val="22"/>
              </w:rPr>
            </w:pPr>
            <w:r>
              <w:rPr>
                <w:rFonts w:ascii="Arial" w:hAnsi="Arial" w:cs="Arial"/>
                <w:sz w:val="22"/>
                <w:szCs w:val="22"/>
              </w:rPr>
              <w:t>Approximately</w:t>
            </w:r>
            <w:r w:rsidRPr="00053669">
              <w:rPr>
                <w:rFonts w:ascii="Arial" w:hAnsi="Arial" w:cs="Arial"/>
                <w:sz w:val="22"/>
                <w:szCs w:val="22"/>
              </w:rPr>
              <w:t xml:space="preserve"> $3,400 billion</w:t>
            </w:r>
          </w:p>
        </w:tc>
        <w:tc>
          <w:tcPr>
            <w:tcW w:w="993" w:type="dxa"/>
          </w:tcPr>
          <w:p w14:paraId="1DE6B12E" w14:textId="77777777" w:rsidR="00053669" w:rsidRPr="00804676" w:rsidRDefault="00053669" w:rsidP="003F6493">
            <w:pPr>
              <w:jc w:val="center"/>
              <w:rPr>
                <w:rFonts w:ascii="Arial" w:hAnsi="Arial" w:cs="Arial"/>
                <w:color w:val="000000"/>
                <w:sz w:val="22"/>
                <w:szCs w:val="22"/>
              </w:rPr>
            </w:pPr>
            <w:r w:rsidRPr="00804676">
              <w:rPr>
                <w:rFonts w:ascii="Arial" w:hAnsi="Arial" w:cs="Arial"/>
                <w:color w:val="000000"/>
                <w:sz w:val="22"/>
                <w:szCs w:val="22"/>
              </w:rPr>
              <w:t>1</w:t>
            </w:r>
          </w:p>
        </w:tc>
      </w:tr>
    </w:tbl>
    <w:p w14:paraId="072BF23A" w14:textId="5EDA67A2" w:rsidR="00053669" w:rsidRPr="00053669" w:rsidRDefault="00053669" w:rsidP="00053669">
      <w:pPr>
        <w:pStyle w:val="1hzxw"/>
        <w:tabs>
          <w:tab w:val="right" w:pos="9498"/>
        </w:tabs>
        <w:spacing w:before="300" w:beforeAutospacing="0" w:after="0" w:afterAutospacing="0"/>
        <w:ind w:left="567" w:hanging="567"/>
        <w:rPr>
          <w:rFonts w:ascii="Arial" w:hAnsi="Arial" w:cs="Arial"/>
          <w:sz w:val="22"/>
          <w:szCs w:val="22"/>
        </w:rPr>
      </w:pPr>
      <w:r w:rsidRPr="00053669">
        <w:rPr>
          <w:rFonts w:ascii="Arial" w:hAnsi="Arial" w:cs="Arial"/>
          <w:sz w:val="22"/>
          <w:szCs w:val="22"/>
        </w:rPr>
        <w:t xml:space="preserve">   </w:t>
      </w:r>
      <w:proofErr w:type="gramStart"/>
      <w:r w:rsidRPr="00053669">
        <w:rPr>
          <w:rFonts w:ascii="Arial" w:hAnsi="Arial" w:cs="Arial"/>
          <w:sz w:val="22"/>
          <w:szCs w:val="22"/>
        </w:rPr>
        <w:t>ii</w:t>
      </w:r>
      <w:proofErr w:type="gramEnd"/>
      <w:r w:rsidRPr="00053669">
        <w:rPr>
          <w:rFonts w:ascii="Arial" w:hAnsi="Arial" w:cs="Arial"/>
          <w:sz w:val="22"/>
          <w:szCs w:val="22"/>
        </w:rPr>
        <w:tab/>
        <w:t xml:space="preserve">Australia’s total foreign liabilities   </w:t>
      </w:r>
      <w:r w:rsidRPr="00053669">
        <w:rPr>
          <w:rFonts w:ascii="Arial" w:hAnsi="Arial" w:cs="Arial"/>
          <w:sz w:val="22"/>
          <w:szCs w:val="22"/>
        </w:rPr>
        <w:tab/>
        <w:t>(1 mark)</w:t>
      </w:r>
    </w:p>
    <w:tbl>
      <w:tblPr>
        <w:tblStyle w:val="TableGrid1"/>
        <w:tblW w:w="9214" w:type="dxa"/>
        <w:tblInd w:w="279" w:type="dxa"/>
        <w:tblLook w:val="04A0" w:firstRow="1" w:lastRow="0" w:firstColumn="1" w:lastColumn="0" w:noHBand="0" w:noVBand="1"/>
      </w:tblPr>
      <w:tblGrid>
        <w:gridCol w:w="8221"/>
        <w:gridCol w:w="993"/>
      </w:tblGrid>
      <w:tr w:rsidR="00053669" w:rsidRPr="00053669" w14:paraId="212EB9E3" w14:textId="77777777" w:rsidTr="003F6493">
        <w:tc>
          <w:tcPr>
            <w:tcW w:w="8221" w:type="dxa"/>
          </w:tcPr>
          <w:p w14:paraId="3C7B2218" w14:textId="77777777" w:rsidR="00053669" w:rsidRPr="00804676" w:rsidRDefault="00053669" w:rsidP="003F6493">
            <w:pPr>
              <w:jc w:val="both"/>
              <w:rPr>
                <w:rFonts w:ascii="Arial" w:hAnsi="Arial" w:cs="Arial"/>
                <w:b/>
                <w:color w:val="000000"/>
                <w:sz w:val="22"/>
                <w:szCs w:val="22"/>
              </w:rPr>
            </w:pPr>
            <w:r w:rsidRPr="00804676">
              <w:rPr>
                <w:rFonts w:ascii="Arial" w:hAnsi="Arial" w:cs="Arial"/>
                <w:b/>
                <w:color w:val="000000"/>
                <w:sz w:val="22"/>
                <w:szCs w:val="22"/>
              </w:rPr>
              <w:t>Description</w:t>
            </w:r>
          </w:p>
        </w:tc>
        <w:tc>
          <w:tcPr>
            <w:tcW w:w="993" w:type="dxa"/>
          </w:tcPr>
          <w:p w14:paraId="5AD7BB06" w14:textId="77777777" w:rsidR="00053669" w:rsidRPr="00804676" w:rsidRDefault="00053669" w:rsidP="003F6493">
            <w:pPr>
              <w:jc w:val="center"/>
              <w:rPr>
                <w:rFonts w:ascii="Arial" w:hAnsi="Arial" w:cs="Arial"/>
                <w:b/>
                <w:color w:val="000000"/>
                <w:sz w:val="22"/>
                <w:szCs w:val="22"/>
              </w:rPr>
            </w:pPr>
            <w:r w:rsidRPr="00804676">
              <w:rPr>
                <w:rFonts w:ascii="Arial" w:hAnsi="Arial" w:cs="Arial"/>
                <w:b/>
                <w:color w:val="000000"/>
                <w:sz w:val="22"/>
                <w:szCs w:val="22"/>
              </w:rPr>
              <w:t>Mark</w:t>
            </w:r>
          </w:p>
        </w:tc>
      </w:tr>
      <w:tr w:rsidR="00053669" w:rsidRPr="00053669" w14:paraId="502AFC19" w14:textId="77777777" w:rsidTr="003F6493">
        <w:tc>
          <w:tcPr>
            <w:tcW w:w="8221" w:type="dxa"/>
          </w:tcPr>
          <w:p w14:paraId="189DF1BD" w14:textId="13518A1E" w:rsidR="00053669" w:rsidRPr="00804676" w:rsidRDefault="00053669" w:rsidP="003F6493">
            <w:pPr>
              <w:jc w:val="both"/>
              <w:rPr>
                <w:rFonts w:ascii="Arial" w:hAnsi="Arial" w:cs="Arial"/>
                <w:color w:val="000000"/>
                <w:sz w:val="22"/>
                <w:szCs w:val="22"/>
              </w:rPr>
            </w:pPr>
            <w:r>
              <w:rPr>
                <w:rFonts w:ascii="Arial" w:hAnsi="Arial" w:cs="Arial"/>
                <w:sz w:val="22"/>
                <w:szCs w:val="22"/>
              </w:rPr>
              <w:t>Approximately</w:t>
            </w:r>
            <w:r w:rsidRPr="00053669">
              <w:rPr>
                <w:rFonts w:ascii="Arial" w:hAnsi="Arial" w:cs="Arial"/>
                <w:sz w:val="22"/>
                <w:szCs w:val="22"/>
              </w:rPr>
              <w:t xml:space="preserve"> $4.200 billion</w:t>
            </w:r>
          </w:p>
        </w:tc>
        <w:tc>
          <w:tcPr>
            <w:tcW w:w="993" w:type="dxa"/>
          </w:tcPr>
          <w:p w14:paraId="7E4FA2F1" w14:textId="77777777" w:rsidR="00053669" w:rsidRPr="00804676" w:rsidRDefault="00053669" w:rsidP="003F6493">
            <w:pPr>
              <w:jc w:val="center"/>
              <w:rPr>
                <w:rFonts w:ascii="Arial" w:hAnsi="Arial" w:cs="Arial"/>
                <w:color w:val="000000"/>
                <w:sz w:val="22"/>
                <w:szCs w:val="22"/>
              </w:rPr>
            </w:pPr>
            <w:r w:rsidRPr="00804676">
              <w:rPr>
                <w:rFonts w:ascii="Arial" w:hAnsi="Arial" w:cs="Arial"/>
                <w:color w:val="000000"/>
                <w:sz w:val="22"/>
                <w:szCs w:val="22"/>
              </w:rPr>
              <w:t>1</w:t>
            </w:r>
          </w:p>
        </w:tc>
      </w:tr>
    </w:tbl>
    <w:p w14:paraId="3BF84D7F" w14:textId="43EBA698" w:rsidR="00053669" w:rsidRPr="00053669" w:rsidRDefault="00053669" w:rsidP="00053669">
      <w:pPr>
        <w:pStyle w:val="1hzxw"/>
        <w:tabs>
          <w:tab w:val="right" w:pos="9498"/>
        </w:tabs>
        <w:spacing w:before="300" w:beforeAutospacing="0" w:after="0" w:afterAutospacing="0"/>
        <w:ind w:left="567" w:hanging="567"/>
        <w:rPr>
          <w:rFonts w:ascii="Arial" w:hAnsi="Arial" w:cs="Arial"/>
          <w:sz w:val="22"/>
          <w:szCs w:val="22"/>
        </w:rPr>
      </w:pPr>
      <w:r w:rsidRPr="00053669">
        <w:rPr>
          <w:rFonts w:ascii="Arial" w:hAnsi="Arial" w:cs="Arial"/>
          <w:sz w:val="22"/>
          <w:szCs w:val="22"/>
        </w:rPr>
        <w:t xml:space="preserve">   </w:t>
      </w:r>
      <w:proofErr w:type="gramStart"/>
      <w:r w:rsidRPr="00053669">
        <w:rPr>
          <w:rFonts w:ascii="Arial" w:hAnsi="Arial" w:cs="Arial"/>
          <w:sz w:val="22"/>
          <w:szCs w:val="22"/>
        </w:rPr>
        <w:t>iii</w:t>
      </w:r>
      <w:proofErr w:type="gramEnd"/>
      <w:r w:rsidRPr="00053669">
        <w:rPr>
          <w:rFonts w:ascii="Arial" w:hAnsi="Arial" w:cs="Arial"/>
          <w:sz w:val="22"/>
          <w:szCs w:val="22"/>
        </w:rPr>
        <w:tab/>
        <w:t xml:space="preserve">Australia’s net foreign liabilities    </w:t>
      </w:r>
      <w:r w:rsidRPr="00053669">
        <w:rPr>
          <w:rFonts w:ascii="Arial" w:hAnsi="Arial" w:cs="Arial"/>
          <w:sz w:val="22"/>
          <w:szCs w:val="22"/>
        </w:rPr>
        <w:tab/>
        <w:t>(1 mark)</w:t>
      </w:r>
    </w:p>
    <w:tbl>
      <w:tblPr>
        <w:tblStyle w:val="TableGrid1"/>
        <w:tblW w:w="9214" w:type="dxa"/>
        <w:tblInd w:w="279" w:type="dxa"/>
        <w:tblLook w:val="04A0" w:firstRow="1" w:lastRow="0" w:firstColumn="1" w:lastColumn="0" w:noHBand="0" w:noVBand="1"/>
      </w:tblPr>
      <w:tblGrid>
        <w:gridCol w:w="8221"/>
        <w:gridCol w:w="993"/>
      </w:tblGrid>
      <w:tr w:rsidR="00053669" w:rsidRPr="00053669" w14:paraId="1B2C72CD" w14:textId="77777777" w:rsidTr="003F6493">
        <w:tc>
          <w:tcPr>
            <w:tcW w:w="8221" w:type="dxa"/>
          </w:tcPr>
          <w:p w14:paraId="7AA42134" w14:textId="77777777" w:rsidR="00053669" w:rsidRPr="00804676" w:rsidRDefault="00053669" w:rsidP="003F6493">
            <w:pPr>
              <w:jc w:val="both"/>
              <w:rPr>
                <w:rFonts w:ascii="Arial" w:hAnsi="Arial" w:cs="Arial"/>
                <w:b/>
                <w:color w:val="000000"/>
                <w:sz w:val="22"/>
                <w:szCs w:val="22"/>
              </w:rPr>
            </w:pPr>
            <w:r w:rsidRPr="00804676">
              <w:rPr>
                <w:rFonts w:ascii="Arial" w:hAnsi="Arial" w:cs="Arial"/>
                <w:b/>
                <w:color w:val="000000"/>
                <w:sz w:val="22"/>
                <w:szCs w:val="22"/>
              </w:rPr>
              <w:t>Description</w:t>
            </w:r>
          </w:p>
        </w:tc>
        <w:tc>
          <w:tcPr>
            <w:tcW w:w="993" w:type="dxa"/>
          </w:tcPr>
          <w:p w14:paraId="059AB55D" w14:textId="77777777" w:rsidR="00053669" w:rsidRPr="00804676" w:rsidRDefault="00053669" w:rsidP="003F6493">
            <w:pPr>
              <w:jc w:val="center"/>
              <w:rPr>
                <w:rFonts w:ascii="Arial" w:hAnsi="Arial" w:cs="Arial"/>
                <w:b/>
                <w:color w:val="000000"/>
                <w:sz w:val="22"/>
                <w:szCs w:val="22"/>
              </w:rPr>
            </w:pPr>
            <w:r w:rsidRPr="00804676">
              <w:rPr>
                <w:rFonts w:ascii="Arial" w:hAnsi="Arial" w:cs="Arial"/>
                <w:b/>
                <w:color w:val="000000"/>
                <w:sz w:val="22"/>
                <w:szCs w:val="22"/>
              </w:rPr>
              <w:t>Mark</w:t>
            </w:r>
          </w:p>
        </w:tc>
      </w:tr>
      <w:tr w:rsidR="00053669" w:rsidRPr="00053669" w14:paraId="536D503F" w14:textId="77777777" w:rsidTr="003F6493">
        <w:tc>
          <w:tcPr>
            <w:tcW w:w="8221" w:type="dxa"/>
          </w:tcPr>
          <w:p w14:paraId="133CD6ED" w14:textId="46CBF4C2" w:rsidR="00053669" w:rsidRPr="00804676" w:rsidRDefault="00053669" w:rsidP="003F6493">
            <w:pPr>
              <w:jc w:val="both"/>
              <w:rPr>
                <w:rFonts w:ascii="Arial" w:hAnsi="Arial" w:cs="Arial"/>
                <w:color w:val="000000"/>
                <w:sz w:val="22"/>
                <w:szCs w:val="22"/>
              </w:rPr>
            </w:pPr>
            <w:r>
              <w:rPr>
                <w:rFonts w:ascii="Arial" w:hAnsi="Arial" w:cs="Arial"/>
                <w:sz w:val="22"/>
                <w:szCs w:val="22"/>
              </w:rPr>
              <w:t>Approximately</w:t>
            </w:r>
            <w:r w:rsidRPr="00053669">
              <w:rPr>
                <w:rFonts w:ascii="Arial" w:hAnsi="Arial" w:cs="Arial"/>
                <w:sz w:val="22"/>
                <w:szCs w:val="22"/>
              </w:rPr>
              <w:t xml:space="preserve"> $800 billion</w:t>
            </w:r>
          </w:p>
        </w:tc>
        <w:tc>
          <w:tcPr>
            <w:tcW w:w="993" w:type="dxa"/>
          </w:tcPr>
          <w:p w14:paraId="200DFB45" w14:textId="77777777" w:rsidR="00053669" w:rsidRPr="00804676" w:rsidRDefault="00053669" w:rsidP="003F6493">
            <w:pPr>
              <w:jc w:val="center"/>
              <w:rPr>
                <w:rFonts w:ascii="Arial" w:hAnsi="Arial" w:cs="Arial"/>
                <w:color w:val="000000"/>
                <w:sz w:val="22"/>
                <w:szCs w:val="22"/>
              </w:rPr>
            </w:pPr>
            <w:r w:rsidRPr="00804676">
              <w:rPr>
                <w:rFonts w:ascii="Arial" w:hAnsi="Arial" w:cs="Arial"/>
                <w:color w:val="000000"/>
                <w:sz w:val="22"/>
                <w:szCs w:val="22"/>
              </w:rPr>
              <w:t>1</w:t>
            </w:r>
          </w:p>
        </w:tc>
      </w:tr>
    </w:tbl>
    <w:p w14:paraId="58B69F92" w14:textId="372B329B" w:rsidR="00B978A7" w:rsidRDefault="00B978A7" w:rsidP="00775C87">
      <w:pPr>
        <w:ind w:left="426" w:hanging="426"/>
        <w:rPr>
          <w:rFonts w:ascii="Arial" w:hAnsi="Arial" w:cs="Arial"/>
        </w:rPr>
      </w:pPr>
    </w:p>
    <w:p w14:paraId="25E2A7F6" w14:textId="57680E87" w:rsidR="009638E9" w:rsidRDefault="009638E9" w:rsidP="009638E9">
      <w:pPr>
        <w:tabs>
          <w:tab w:val="right" w:pos="9498"/>
        </w:tabs>
        <w:ind w:left="567" w:hanging="567"/>
        <w:rPr>
          <w:rFonts w:ascii="Arial" w:hAnsi="Arial" w:cs="Arial"/>
          <w:sz w:val="22"/>
          <w:szCs w:val="22"/>
        </w:rPr>
      </w:pPr>
      <w:r>
        <w:rPr>
          <w:rFonts w:ascii="Arial" w:hAnsi="Arial" w:cs="Arial"/>
          <w:sz w:val="22"/>
          <w:szCs w:val="22"/>
        </w:rPr>
        <w:t>(b)</w:t>
      </w:r>
      <w:r>
        <w:rPr>
          <w:rFonts w:ascii="Arial" w:hAnsi="Arial" w:cs="Arial"/>
          <w:sz w:val="22"/>
          <w:szCs w:val="22"/>
        </w:rPr>
        <w:tab/>
        <w:t xml:space="preserve">Identify the </w:t>
      </w:r>
      <w:r w:rsidRPr="00800CE6">
        <w:rPr>
          <w:rFonts w:ascii="Arial" w:hAnsi="Arial" w:cs="Arial"/>
          <w:b/>
          <w:bCs/>
          <w:sz w:val="22"/>
          <w:szCs w:val="22"/>
        </w:rPr>
        <w:t>two</w:t>
      </w:r>
      <w:r>
        <w:rPr>
          <w:rFonts w:ascii="Arial" w:hAnsi="Arial" w:cs="Arial"/>
          <w:sz w:val="22"/>
          <w:szCs w:val="22"/>
        </w:rPr>
        <w:t xml:space="preserve"> main types of foreign investment in Australia.</w:t>
      </w:r>
      <w:r w:rsidRPr="005E1A4B">
        <w:rPr>
          <w:rFonts w:ascii="Arial" w:hAnsi="Arial" w:cs="Arial"/>
          <w:sz w:val="22"/>
          <w:szCs w:val="22"/>
        </w:rPr>
        <w:t xml:space="preserve">  </w:t>
      </w:r>
      <w:r>
        <w:rPr>
          <w:rFonts w:ascii="Arial" w:hAnsi="Arial" w:cs="Arial"/>
          <w:sz w:val="22"/>
          <w:szCs w:val="22"/>
        </w:rPr>
        <w:tab/>
        <w:t>(2</w:t>
      </w:r>
      <w:r w:rsidRPr="005E1A4B">
        <w:rPr>
          <w:rFonts w:ascii="Arial" w:hAnsi="Arial" w:cs="Arial"/>
          <w:sz w:val="22"/>
          <w:szCs w:val="22"/>
        </w:rPr>
        <w:t xml:space="preserve"> mark</w:t>
      </w:r>
      <w:r>
        <w:rPr>
          <w:rFonts w:ascii="Arial" w:hAnsi="Arial" w:cs="Arial"/>
          <w:sz w:val="22"/>
          <w:szCs w:val="22"/>
        </w:rPr>
        <w:t xml:space="preserve">s) </w:t>
      </w:r>
    </w:p>
    <w:p w14:paraId="0F4125A6" w14:textId="047C9A54" w:rsidR="00053669" w:rsidRDefault="00053669" w:rsidP="00775C87">
      <w:pPr>
        <w:ind w:left="426" w:hanging="426"/>
        <w:rPr>
          <w:rFonts w:ascii="Arial" w:hAnsi="Arial" w:cs="Arial"/>
        </w:rPr>
      </w:pPr>
    </w:p>
    <w:tbl>
      <w:tblPr>
        <w:tblStyle w:val="TableGrid4"/>
        <w:tblW w:w="9214" w:type="dxa"/>
        <w:tblInd w:w="279" w:type="dxa"/>
        <w:tblLook w:val="04A0" w:firstRow="1" w:lastRow="0" w:firstColumn="1" w:lastColumn="0" w:noHBand="0" w:noVBand="1"/>
      </w:tblPr>
      <w:tblGrid>
        <w:gridCol w:w="8221"/>
        <w:gridCol w:w="993"/>
      </w:tblGrid>
      <w:tr w:rsidR="009638E9" w:rsidRPr="009638E9" w14:paraId="49AE8E88" w14:textId="77777777" w:rsidTr="009638E9">
        <w:tc>
          <w:tcPr>
            <w:tcW w:w="8221" w:type="dxa"/>
          </w:tcPr>
          <w:p w14:paraId="60DA490C" w14:textId="77777777" w:rsidR="009638E9" w:rsidRPr="009638E9" w:rsidRDefault="009638E9" w:rsidP="009638E9">
            <w:pPr>
              <w:jc w:val="both"/>
              <w:rPr>
                <w:rFonts w:ascii="Arial" w:hAnsi="Arial" w:cs="Arial"/>
                <w:b/>
                <w:color w:val="000000"/>
                <w:sz w:val="22"/>
                <w:szCs w:val="22"/>
              </w:rPr>
            </w:pPr>
            <w:r w:rsidRPr="009638E9">
              <w:rPr>
                <w:rFonts w:ascii="Arial" w:hAnsi="Arial" w:cs="Arial"/>
                <w:b/>
                <w:color w:val="000000"/>
                <w:sz w:val="22"/>
                <w:szCs w:val="22"/>
              </w:rPr>
              <w:t>Description</w:t>
            </w:r>
          </w:p>
        </w:tc>
        <w:tc>
          <w:tcPr>
            <w:tcW w:w="993" w:type="dxa"/>
          </w:tcPr>
          <w:p w14:paraId="3131419A" w14:textId="77777777" w:rsidR="009638E9" w:rsidRPr="009638E9" w:rsidRDefault="009638E9" w:rsidP="009638E9">
            <w:pPr>
              <w:jc w:val="center"/>
              <w:rPr>
                <w:rFonts w:ascii="Arial" w:hAnsi="Arial" w:cs="Arial"/>
                <w:b/>
                <w:color w:val="000000"/>
                <w:sz w:val="22"/>
                <w:szCs w:val="22"/>
              </w:rPr>
            </w:pPr>
            <w:r w:rsidRPr="009638E9">
              <w:rPr>
                <w:rFonts w:ascii="Arial" w:hAnsi="Arial" w:cs="Arial"/>
                <w:b/>
                <w:color w:val="000000"/>
                <w:sz w:val="22"/>
                <w:szCs w:val="22"/>
              </w:rPr>
              <w:t>Mark</w:t>
            </w:r>
          </w:p>
        </w:tc>
      </w:tr>
      <w:tr w:rsidR="009638E9" w:rsidRPr="009638E9" w14:paraId="1795A3AB" w14:textId="77777777" w:rsidTr="00C231F8">
        <w:tc>
          <w:tcPr>
            <w:tcW w:w="8221" w:type="dxa"/>
            <w:shd w:val="clear" w:color="auto" w:fill="D9D9D9" w:themeFill="background1" w:themeFillShade="D9"/>
          </w:tcPr>
          <w:p w14:paraId="489ECC3A" w14:textId="34A920DC" w:rsidR="009638E9" w:rsidRPr="009638E9" w:rsidRDefault="009638E9" w:rsidP="009638E9">
            <w:pPr>
              <w:jc w:val="both"/>
              <w:rPr>
                <w:rFonts w:ascii="Arial" w:hAnsi="Arial" w:cs="Arial"/>
                <w:color w:val="000000"/>
                <w:sz w:val="22"/>
                <w:szCs w:val="22"/>
              </w:rPr>
            </w:pPr>
            <w:r>
              <w:rPr>
                <w:rFonts w:ascii="Arial" w:hAnsi="Arial" w:cs="Arial"/>
                <w:sz w:val="22"/>
                <w:szCs w:val="22"/>
              </w:rPr>
              <w:t xml:space="preserve">For each of the </w:t>
            </w:r>
            <w:r w:rsidRPr="00800CE6">
              <w:rPr>
                <w:rFonts w:ascii="Arial" w:hAnsi="Arial" w:cs="Arial"/>
                <w:b/>
                <w:bCs/>
                <w:sz w:val="22"/>
                <w:szCs w:val="22"/>
              </w:rPr>
              <w:t>two</w:t>
            </w:r>
            <w:r>
              <w:rPr>
                <w:rFonts w:ascii="Arial" w:hAnsi="Arial" w:cs="Arial"/>
                <w:sz w:val="22"/>
                <w:szCs w:val="22"/>
              </w:rPr>
              <w:t xml:space="preserve"> main types of foreign investment</w:t>
            </w:r>
            <w:r>
              <w:rPr>
                <w:rFonts w:ascii="Arial" w:hAnsi="Arial" w:cs="Arial"/>
                <w:color w:val="000000"/>
                <w:sz w:val="22"/>
                <w:szCs w:val="22"/>
              </w:rPr>
              <w:t xml:space="preserve"> (x2)</w:t>
            </w:r>
          </w:p>
        </w:tc>
        <w:tc>
          <w:tcPr>
            <w:tcW w:w="993" w:type="dxa"/>
            <w:shd w:val="clear" w:color="auto" w:fill="D9D9D9" w:themeFill="background1" w:themeFillShade="D9"/>
          </w:tcPr>
          <w:p w14:paraId="0F0D983A" w14:textId="77777777" w:rsidR="009638E9" w:rsidRPr="009638E9" w:rsidRDefault="009638E9" w:rsidP="009638E9">
            <w:pPr>
              <w:jc w:val="center"/>
              <w:rPr>
                <w:rFonts w:ascii="Arial" w:hAnsi="Arial" w:cs="Arial"/>
                <w:color w:val="000000"/>
                <w:sz w:val="22"/>
                <w:szCs w:val="22"/>
              </w:rPr>
            </w:pPr>
          </w:p>
        </w:tc>
      </w:tr>
      <w:tr w:rsidR="009638E9" w:rsidRPr="009638E9" w14:paraId="7F1C6D98" w14:textId="77777777" w:rsidTr="009638E9">
        <w:tc>
          <w:tcPr>
            <w:tcW w:w="8221" w:type="dxa"/>
            <w:shd w:val="clear" w:color="auto" w:fill="auto"/>
          </w:tcPr>
          <w:p w14:paraId="62B48C3E" w14:textId="35A5C092" w:rsidR="009638E9" w:rsidRPr="009638E9" w:rsidRDefault="003D28A2" w:rsidP="009638E9">
            <w:pPr>
              <w:jc w:val="both"/>
              <w:rPr>
                <w:rFonts w:ascii="Arial" w:hAnsi="Arial" w:cs="Arial"/>
                <w:color w:val="000000"/>
                <w:sz w:val="22"/>
                <w:szCs w:val="22"/>
              </w:rPr>
            </w:pPr>
            <w:r>
              <w:rPr>
                <w:rFonts w:ascii="Arial" w:hAnsi="Arial" w:cs="Arial"/>
                <w:sz w:val="22"/>
                <w:szCs w:val="22"/>
              </w:rPr>
              <w:t>Identifies</w:t>
            </w:r>
            <w:r w:rsidR="009638E9" w:rsidRPr="009638E9">
              <w:rPr>
                <w:rFonts w:ascii="Arial" w:hAnsi="Arial" w:cs="Arial"/>
                <w:sz w:val="22"/>
                <w:szCs w:val="22"/>
              </w:rPr>
              <w:t xml:space="preserve"> direct &amp; portfolio</w:t>
            </w:r>
            <w:r w:rsidR="009638E9">
              <w:rPr>
                <w:rFonts w:ascii="Arial" w:hAnsi="Arial" w:cs="Arial"/>
                <w:color w:val="000000"/>
                <w:sz w:val="22"/>
                <w:szCs w:val="22"/>
              </w:rPr>
              <w:t xml:space="preserve"> investment</w:t>
            </w:r>
          </w:p>
        </w:tc>
        <w:tc>
          <w:tcPr>
            <w:tcW w:w="993" w:type="dxa"/>
            <w:shd w:val="clear" w:color="auto" w:fill="auto"/>
          </w:tcPr>
          <w:p w14:paraId="43751E69" w14:textId="4E7EEBF7" w:rsidR="009638E9" w:rsidRPr="009638E9" w:rsidRDefault="009638E9" w:rsidP="009638E9">
            <w:pPr>
              <w:jc w:val="center"/>
              <w:rPr>
                <w:rFonts w:ascii="Arial" w:hAnsi="Arial" w:cs="Arial"/>
                <w:color w:val="000000"/>
                <w:sz w:val="22"/>
                <w:szCs w:val="22"/>
              </w:rPr>
            </w:pPr>
            <w:r>
              <w:rPr>
                <w:rFonts w:ascii="Arial" w:hAnsi="Arial" w:cs="Arial"/>
                <w:color w:val="000000"/>
                <w:sz w:val="22"/>
                <w:szCs w:val="22"/>
              </w:rPr>
              <w:t>1</w:t>
            </w:r>
          </w:p>
        </w:tc>
      </w:tr>
      <w:tr w:rsidR="009638E9" w:rsidRPr="009638E9" w14:paraId="2CCB3C7E" w14:textId="77777777" w:rsidTr="00D7468E">
        <w:tc>
          <w:tcPr>
            <w:tcW w:w="8221" w:type="dxa"/>
            <w:tcBorders>
              <w:bottom w:val="single" w:sz="4" w:space="0" w:color="auto"/>
            </w:tcBorders>
          </w:tcPr>
          <w:p w14:paraId="5DE343D4" w14:textId="77777777" w:rsidR="009638E9" w:rsidRPr="009638E9" w:rsidRDefault="009638E9" w:rsidP="009638E9">
            <w:pPr>
              <w:jc w:val="both"/>
              <w:rPr>
                <w:rFonts w:ascii="Arial" w:hAnsi="Arial" w:cs="Arial"/>
                <w:color w:val="000000"/>
                <w:sz w:val="22"/>
                <w:szCs w:val="22"/>
              </w:rPr>
            </w:pPr>
            <w:r w:rsidRPr="009638E9">
              <w:rPr>
                <w:rFonts w:ascii="Arial" w:hAnsi="Arial" w:cs="Arial"/>
                <w:color w:val="000000"/>
                <w:sz w:val="22"/>
                <w:szCs w:val="22"/>
              </w:rPr>
              <w:t xml:space="preserve">Answers could include any of the following: </w:t>
            </w:r>
          </w:p>
          <w:p w14:paraId="7AC64F6F" w14:textId="77777777" w:rsidR="009638E9" w:rsidRPr="009638E9" w:rsidRDefault="009638E9" w:rsidP="009638E9">
            <w:pPr>
              <w:pStyle w:val="ListParagraph"/>
              <w:numPr>
                <w:ilvl w:val="0"/>
                <w:numId w:val="21"/>
              </w:numPr>
              <w:tabs>
                <w:tab w:val="left" w:pos="20"/>
                <w:tab w:val="left" w:pos="217"/>
              </w:tabs>
              <w:autoSpaceDE w:val="0"/>
              <w:autoSpaceDN w:val="0"/>
              <w:adjustRightInd w:val="0"/>
              <w:spacing w:after="200"/>
              <w:ind w:left="600"/>
              <w:rPr>
                <w:rFonts w:ascii="Arial" w:eastAsia="Calibri" w:hAnsi="Arial" w:cs="Arial"/>
                <w:color w:val="000000"/>
                <w:sz w:val="22"/>
                <w:szCs w:val="22"/>
              </w:rPr>
            </w:pPr>
            <w:r w:rsidRPr="009638E9">
              <w:rPr>
                <w:rFonts w:ascii="Arial" w:eastAsia="Calibri" w:hAnsi="Arial" w:cs="Arial"/>
                <w:color w:val="000000"/>
                <w:sz w:val="22"/>
                <w:szCs w:val="22"/>
              </w:rPr>
              <w:t>Direct: when a foreign firm establishes a new business or acquires 10% or more of an Australian enterprise, and so has some control over its operations.</w:t>
            </w:r>
          </w:p>
          <w:p w14:paraId="1A0ABE36" w14:textId="24E260FE" w:rsidR="009638E9" w:rsidRPr="009638E9" w:rsidRDefault="009638E9" w:rsidP="009638E9">
            <w:pPr>
              <w:pStyle w:val="ListParagraph"/>
              <w:numPr>
                <w:ilvl w:val="0"/>
                <w:numId w:val="21"/>
              </w:numPr>
              <w:tabs>
                <w:tab w:val="left" w:pos="20"/>
                <w:tab w:val="left" w:pos="217"/>
              </w:tabs>
              <w:autoSpaceDE w:val="0"/>
              <w:autoSpaceDN w:val="0"/>
              <w:adjustRightInd w:val="0"/>
              <w:spacing w:after="200"/>
              <w:ind w:left="600"/>
              <w:rPr>
                <w:rFonts w:ascii="Arial" w:eastAsia="Calibri" w:hAnsi="Arial" w:cs="Arial"/>
                <w:color w:val="000000"/>
                <w:sz w:val="22"/>
                <w:szCs w:val="22"/>
              </w:rPr>
            </w:pPr>
            <w:r w:rsidRPr="009638E9">
              <w:rPr>
                <w:rFonts w:ascii="Arial" w:eastAsia="Calibri" w:hAnsi="Arial" w:cs="Arial"/>
                <w:color w:val="000000"/>
                <w:sz w:val="22"/>
                <w:szCs w:val="22"/>
              </w:rPr>
              <w:t>Portfolio: refers to the purchase of securities (e.g. shares or bonds) that do not offer the investor any control over the operation of the enterprise (&lt; 10% ownership).</w:t>
            </w:r>
          </w:p>
        </w:tc>
        <w:tc>
          <w:tcPr>
            <w:tcW w:w="993" w:type="dxa"/>
          </w:tcPr>
          <w:p w14:paraId="292FE0AE" w14:textId="77777777" w:rsidR="009638E9" w:rsidRPr="009638E9" w:rsidRDefault="009638E9" w:rsidP="009638E9">
            <w:pPr>
              <w:jc w:val="center"/>
              <w:rPr>
                <w:rFonts w:ascii="Arial" w:hAnsi="Arial" w:cs="Arial"/>
                <w:color w:val="000000"/>
                <w:sz w:val="22"/>
                <w:szCs w:val="22"/>
              </w:rPr>
            </w:pPr>
            <w:r w:rsidRPr="009638E9">
              <w:rPr>
                <w:rFonts w:ascii="Arial" w:hAnsi="Arial" w:cs="Arial"/>
                <w:color w:val="000000"/>
                <w:sz w:val="22"/>
                <w:szCs w:val="22"/>
              </w:rPr>
              <w:t>1</w:t>
            </w:r>
          </w:p>
        </w:tc>
      </w:tr>
      <w:tr w:rsidR="00920110" w:rsidRPr="009638E9" w14:paraId="6254DE01" w14:textId="77777777" w:rsidTr="00D7468E">
        <w:tc>
          <w:tcPr>
            <w:tcW w:w="8221" w:type="dxa"/>
            <w:tcBorders>
              <w:bottom w:val="single" w:sz="4" w:space="0" w:color="auto"/>
            </w:tcBorders>
          </w:tcPr>
          <w:p w14:paraId="562DC931" w14:textId="153BFD09" w:rsidR="00920110" w:rsidRPr="009638E9" w:rsidRDefault="00920110" w:rsidP="00920110">
            <w:pPr>
              <w:jc w:val="right"/>
              <w:rPr>
                <w:rFonts w:ascii="Arial" w:hAnsi="Arial" w:cs="Arial"/>
                <w:color w:val="000000"/>
                <w:sz w:val="22"/>
                <w:szCs w:val="22"/>
              </w:rPr>
            </w:pPr>
            <w:r w:rsidRPr="003B3CF9">
              <w:rPr>
                <w:rFonts w:ascii="Arial" w:hAnsi="Arial" w:cs="Arial"/>
                <w:b/>
                <w:color w:val="000000"/>
                <w:sz w:val="22"/>
                <w:szCs w:val="22"/>
              </w:rPr>
              <w:t>Total</w:t>
            </w:r>
          </w:p>
        </w:tc>
        <w:tc>
          <w:tcPr>
            <w:tcW w:w="993" w:type="dxa"/>
          </w:tcPr>
          <w:p w14:paraId="358C4C38" w14:textId="55068D9D" w:rsidR="00920110" w:rsidRPr="009638E9" w:rsidRDefault="00920110" w:rsidP="00920110">
            <w:pPr>
              <w:jc w:val="center"/>
              <w:rPr>
                <w:rFonts w:ascii="Arial" w:hAnsi="Arial" w:cs="Arial"/>
                <w:color w:val="000000"/>
                <w:sz w:val="22"/>
                <w:szCs w:val="22"/>
              </w:rPr>
            </w:pPr>
            <w:r>
              <w:rPr>
                <w:rFonts w:ascii="Arial" w:hAnsi="Arial" w:cs="Arial"/>
                <w:b/>
                <w:color w:val="000000"/>
                <w:sz w:val="22"/>
                <w:szCs w:val="22"/>
              </w:rPr>
              <w:t>2</w:t>
            </w:r>
          </w:p>
        </w:tc>
      </w:tr>
    </w:tbl>
    <w:p w14:paraId="5533CBD7" w14:textId="21932771" w:rsidR="005168B4" w:rsidRDefault="000B20D0" w:rsidP="005168B4">
      <w:pPr>
        <w:tabs>
          <w:tab w:val="right" w:pos="9498"/>
        </w:tabs>
        <w:spacing w:before="280"/>
        <w:ind w:left="567" w:hanging="567"/>
        <w:rPr>
          <w:rFonts w:ascii="Arial" w:hAnsi="Arial" w:cs="Arial"/>
          <w:sz w:val="22"/>
          <w:szCs w:val="22"/>
        </w:rPr>
      </w:pPr>
      <w:r>
        <w:rPr>
          <w:rFonts w:ascii="Arial" w:hAnsi="Arial" w:cs="Arial"/>
          <w:sz w:val="22"/>
          <w:szCs w:val="22"/>
        </w:rPr>
        <w:lastRenderedPageBreak/>
        <w:t xml:space="preserve"> </w:t>
      </w:r>
      <w:r w:rsidR="005168B4">
        <w:rPr>
          <w:rFonts w:ascii="Arial" w:hAnsi="Arial" w:cs="Arial"/>
          <w:sz w:val="22"/>
          <w:szCs w:val="22"/>
        </w:rPr>
        <w:t>(c)</w:t>
      </w:r>
      <w:r w:rsidR="005168B4">
        <w:rPr>
          <w:rFonts w:ascii="Arial" w:hAnsi="Arial" w:cs="Arial"/>
          <w:sz w:val="22"/>
          <w:szCs w:val="22"/>
        </w:rPr>
        <w:tab/>
        <w:t>Account for the change in Australia’s net international investment position since 2018.</w:t>
      </w:r>
      <w:r w:rsidR="005168B4">
        <w:rPr>
          <w:rFonts w:ascii="Arial" w:hAnsi="Arial" w:cs="Arial"/>
          <w:sz w:val="22"/>
          <w:szCs w:val="22"/>
        </w:rPr>
        <w:tab/>
      </w:r>
      <w:r w:rsidR="005168B4">
        <w:rPr>
          <w:rFonts w:ascii="Arial" w:hAnsi="Arial" w:cs="Arial"/>
          <w:sz w:val="22"/>
          <w:szCs w:val="22"/>
        </w:rPr>
        <w:tab/>
        <w:t>(3</w:t>
      </w:r>
      <w:r w:rsidR="005168B4" w:rsidRPr="005E1A4B">
        <w:rPr>
          <w:rFonts w:ascii="Arial" w:hAnsi="Arial" w:cs="Arial"/>
          <w:sz w:val="22"/>
          <w:szCs w:val="22"/>
        </w:rPr>
        <w:t xml:space="preserve"> marks</w:t>
      </w:r>
      <w:r w:rsidR="005168B4">
        <w:rPr>
          <w:rFonts w:ascii="Arial" w:hAnsi="Arial" w:cs="Arial"/>
          <w:sz w:val="22"/>
          <w:szCs w:val="22"/>
        </w:rPr>
        <w:t xml:space="preserve">) </w:t>
      </w:r>
    </w:p>
    <w:tbl>
      <w:tblPr>
        <w:tblStyle w:val="TableGrid5"/>
        <w:tblW w:w="9214" w:type="dxa"/>
        <w:tblInd w:w="279" w:type="dxa"/>
        <w:tblLook w:val="04A0" w:firstRow="1" w:lastRow="0" w:firstColumn="1" w:lastColumn="0" w:noHBand="0" w:noVBand="1"/>
      </w:tblPr>
      <w:tblGrid>
        <w:gridCol w:w="8221"/>
        <w:gridCol w:w="993"/>
      </w:tblGrid>
      <w:tr w:rsidR="009C1047" w:rsidRPr="009C1047" w14:paraId="55D78665" w14:textId="77777777" w:rsidTr="007E20D0">
        <w:tc>
          <w:tcPr>
            <w:tcW w:w="8221" w:type="dxa"/>
          </w:tcPr>
          <w:p w14:paraId="57C4FACE" w14:textId="77777777" w:rsidR="009C1047" w:rsidRPr="009C1047" w:rsidRDefault="009C1047" w:rsidP="009C1047">
            <w:pPr>
              <w:jc w:val="both"/>
              <w:rPr>
                <w:rFonts w:ascii="Arial" w:hAnsi="Arial" w:cs="Arial"/>
                <w:b/>
                <w:color w:val="000000"/>
                <w:sz w:val="22"/>
                <w:szCs w:val="22"/>
              </w:rPr>
            </w:pPr>
            <w:r w:rsidRPr="009C1047">
              <w:rPr>
                <w:rFonts w:ascii="Arial" w:hAnsi="Arial" w:cs="Arial"/>
                <w:b/>
                <w:color w:val="000000"/>
                <w:sz w:val="22"/>
                <w:szCs w:val="22"/>
              </w:rPr>
              <w:t>Description</w:t>
            </w:r>
          </w:p>
        </w:tc>
        <w:tc>
          <w:tcPr>
            <w:tcW w:w="993" w:type="dxa"/>
          </w:tcPr>
          <w:p w14:paraId="3AD699D0" w14:textId="77777777" w:rsidR="009C1047" w:rsidRPr="009C1047" w:rsidRDefault="009C1047" w:rsidP="009C1047">
            <w:pPr>
              <w:jc w:val="center"/>
              <w:rPr>
                <w:rFonts w:ascii="Arial" w:hAnsi="Arial" w:cs="Arial"/>
                <w:b/>
                <w:color w:val="000000"/>
                <w:sz w:val="22"/>
                <w:szCs w:val="22"/>
              </w:rPr>
            </w:pPr>
            <w:r w:rsidRPr="009C1047">
              <w:rPr>
                <w:rFonts w:ascii="Arial" w:hAnsi="Arial" w:cs="Arial"/>
                <w:b/>
                <w:color w:val="000000"/>
                <w:sz w:val="22"/>
                <w:szCs w:val="22"/>
              </w:rPr>
              <w:t>Mark</w:t>
            </w:r>
          </w:p>
        </w:tc>
      </w:tr>
      <w:tr w:rsidR="009C1047" w:rsidRPr="009C1047" w14:paraId="1A51117A" w14:textId="77777777" w:rsidTr="007E20D0">
        <w:tc>
          <w:tcPr>
            <w:tcW w:w="8221" w:type="dxa"/>
            <w:shd w:val="clear" w:color="auto" w:fill="D9D9D9" w:themeFill="background1" w:themeFillShade="D9"/>
          </w:tcPr>
          <w:p w14:paraId="484BB59F" w14:textId="5088F742" w:rsidR="009C1047" w:rsidRPr="009C1047" w:rsidRDefault="00A236E3" w:rsidP="009C1047">
            <w:pPr>
              <w:jc w:val="both"/>
              <w:rPr>
                <w:rFonts w:ascii="Arial" w:hAnsi="Arial" w:cs="Arial"/>
                <w:color w:val="000000"/>
                <w:sz w:val="22"/>
                <w:szCs w:val="22"/>
              </w:rPr>
            </w:pPr>
            <w:bookmarkStart w:id="0" w:name="_GoBack"/>
            <w:bookmarkEnd w:id="0"/>
            <w:r>
              <w:rPr>
                <w:rFonts w:ascii="Arial" w:hAnsi="Arial" w:cs="Arial"/>
                <w:sz w:val="22"/>
                <w:szCs w:val="22"/>
              </w:rPr>
              <w:t>Australia’s net international investment position</w:t>
            </w:r>
          </w:p>
        </w:tc>
        <w:tc>
          <w:tcPr>
            <w:tcW w:w="993" w:type="dxa"/>
            <w:shd w:val="clear" w:color="auto" w:fill="AEAAAA"/>
          </w:tcPr>
          <w:p w14:paraId="1B8361F1" w14:textId="6E854CA6" w:rsidR="009C1047" w:rsidRPr="009C1047" w:rsidRDefault="009C1047" w:rsidP="009C1047">
            <w:pPr>
              <w:jc w:val="center"/>
              <w:rPr>
                <w:rFonts w:ascii="Arial" w:hAnsi="Arial" w:cs="Arial"/>
                <w:color w:val="000000"/>
                <w:sz w:val="22"/>
                <w:szCs w:val="22"/>
              </w:rPr>
            </w:pPr>
          </w:p>
        </w:tc>
      </w:tr>
      <w:tr w:rsidR="009C1047" w:rsidRPr="009C1047" w14:paraId="63C9A3DE" w14:textId="77777777" w:rsidTr="007E20D0">
        <w:tc>
          <w:tcPr>
            <w:tcW w:w="8221" w:type="dxa"/>
            <w:shd w:val="clear" w:color="auto" w:fill="auto"/>
          </w:tcPr>
          <w:p w14:paraId="470E6244" w14:textId="1A50B441" w:rsidR="009C1047" w:rsidRDefault="009C1047" w:rsidP="009C1047">
            <w:pPr>
              <w:jc w:val="both"/>
              <w:rPr>
                <w:rFonts w:ascii="Arial" w:hAnsi="Arial" w:cs="Arial"/>
                <w:sz w:val="22"/>
                <w:szCs w:val="22"/>
              </w:rPr>
            </w:pPr>
            <w:r>
              <w:rPr>
                <w:rFonts w:ascii="Arial" w:hAnsi="Arial" w:cs="Arial"/>
                <w:sz w:val="22"/>
                <w:szCs w:val="22"/>
              </w:rPr>
              <w:t>Accounts for the change in Australia’s net international investment position</w:t>
            </w:r>
          </w:p>
        </w:tc>
        <w:tc>
          <w:tcPr>
            <w:tcW w:w="993" w:type="dxa"/>
            <w:shd w:val="clear" w:color="auto" w:fill="auto"/>
          </w:tcPr>
          <w:p w14:paraId="0DDC9EED" w14:textId="70AFD278" w:rsidR="009C1047" w:rsidRDefault="009C1047" w:rsidP="009C1047">
            <w:pPr>
              <w:jc w:val="center"/>
              <w:rPr>
                <w:rFonts w:ascii="Arial" w:hAnsi="Arial" w:cs="Arial"/>
                <w:color w:val="000000"/>
                <w:sz w:val="22"/>
                <w:szCs w:val="22"/>
              </w:rPr>
            </w:pPr>
            <w:r>
              <w:rPr>
                <w:rFonts w:ascii="Arial" w:hAnsi="Arial" w:cs="Arial"/>
                <w:color w:val="000000"/>
                <w:sz w:val="22"/>
                <w:szCs w:val="22"/>
              </w:rPr>
              <w:t>3</w:t>
            </w:r>
          </w:p>
        </w:tc>
      </w:tr>
      <w:tr w:rsidR="009C1047" w:rsidRPr="009C1047" w14:paraId="28336311" w14:textId="77777777" w:rsidTr="007E20D0">
        <w:tc>
          <w:tcPr>
            <w:tcW w:w="8221" w:type="dxa"/>
            <w:shd w:val="clear" w:color="auto" w:fill="auto"/>
          </w:tcPr>
          <w:p w14:paraId="33182E44" w14:textId="106ACFF5" w:rsidR="009C1047" w:rsidRPr="009C1047" w:rsidRDefault="009C1047" w:rsidP="009C1047">
            <w:pPr>
              <w:jc w:val="both"/>
              <w:rPr>
                <w:rFonts w:ascii="Arial" w:hAnsi="Arial" w:cs="Arial"/>
                <w:color w:val="000000"/>
                <w:sz w:val="22"/>
                <w:szCs w:val="22"/>
              </w:rPr>
            </w:pPr>
            <w:r>
              <w:rPr>
                <w:rFonts w:ascii="Arial" w:hAnsi="Arial" w:cs="Arial"/>
                <w:sz w:val="22"/>
                <w:szCs w:val="22"/>
              </w:rPr>
              <w:t>Outlines a reason for the change in Australia’s net international investment position</w:t>
            </w:r>
            <w:r w:rsidRPr="009C1047">
              <w:rPr>
                <w:rFonts w:ascii="Arial" w:hAnsi="Arial" w:cs="Arial"/>
                <w:color w:val="000000"/>
                <w:sz w:val="22"/>
                <w:szCs w:val="22"/>
              </w:rPr>
              <w:t xml:space="preserve">   </w:t>
            </w:r>
          </w:p>
        </w:tc>
        <w:tc>
          <w:tcPr>
            <w:tcW w:w="993" w:type="dxa"/>
            <w:shd w:val="clear" w:color="auto" w:fill="auto"/>
          </w:tcPr>
          <w:p w14:paraId="41B3C257" w14:textId="5D2BDD17" w:rsidR="009C1047" w:rsidRPr="009C1047" w:rsidRDefault="009C1047" w:rsidP="009C1047">
            <w:pPr>
              <w:jc w:val="center"/>
              <w:rPr>
                <w:rFonts w:ascii="Arial" w:hAnsi="Arial" w:cs="Arial"/>
                <w:color w:val="000000"/>
                <w:sz w:val="22"/>
                <w:szCs w:val="22"/>
              </w:rPr>
            </w:pPr>
            <w:r>
              <w:rPr>
                <w:rFonts w:ascii="Arial" w:hAnsi="Arial" w:cs="Arial"/>
                <w:color w:val="000000"/>
                <w:sz w:val="22"/>
                <w:szCs w:val="22"/>
              </w:rPr>
              <w:t>2</w:t>
            </w:r>
          </w:p>
        </w:tc>
      </w:tr>
      <w:tr w:rsidR="009C1047" w:rsidRPr="009C1047" w14:paraId="14809E0A" w14:textId="77777777" w:rsidTr="007E20D0">
        <w:tc>
          <w:tcPr>
            <w:tcW w:w="8221" w:type="dxa"/>
            <w:shd w:val="clear" w:color="auto" w:fill="auto"/>
          </w:tcPr>
          <w:p w14:paraId="566C4663" w14:textId="324F837D" w:rsidR="009C1047" w:rsidRPr="009C1047" w:rsidRDefault="009C1047" w:rsidP="009C1047">
            <w:pPr>
              <w:jc w:val="both"/>
              <w:rPr>
                <w:rFonts w:ascii="Arial" w:hAnsi="Arial" w:cs="Arial"/>
                <w:color w:val="000000"/>
                <w:sz w:val="22"/>
                <w:szCs w:val="22"/>
              </w:rPr>
            </w:pPr>
            <w:r>
              <w:rPr>
                <w:rFonts w:ascii="Arial" w:hAnsi="Arial" w:cs="Arial"/>
                <w:sz w:val="22"/>
                <w:szCs w:val="22"/>
              </w:rPr>
              <w:t>Identifies the change in Australia’s net international investment position</w:t>
            </w:r>
            <w:r w:rsidRPr="009C1047">
              <w:rPr>
                <w:rFonts w:ascii="Arial" w:hAnsi="Arial" w:cs="Arial"/>
                <w:color w:val="000000"/>
                <w:sz w:val="22"/>
                <w:szCs w:val="22"/>
              </w:rPr>
              <w:t xml:space="preserve">   </w:t>
            </w:r>
          </w:p>
        </w:tc>
        <w:tc>
          <w:tcPr>
            <w:tcW w:w="993" w:type="dxa"/>
            <w:shd w:val="clear" w:color="auto" w:fill="auto"/>
          </w:tcPr>
          <w:p w14:paraId="12D51B2F" w14:textId="17151806" w:rsidR="009C1047" w:rsidRPr="009C1047" w:rsidRDefault="009C1047" w:rsidP="009C1047">
            <w:pPr>
              <w:jc w:val="center"/>
              <w:rPr>
                <w:rFonts w:ascii="Arial" w:hAnsi="Arial" w:cs="Arial"/>
                <w:color w:val="000000"/>
                <w:sz w:val="22"/>
                <w:szCs w:val="22"/>
              </w:rPr>
            </w:pPr>
            <w:r>
              <w:rPr>
                <w:rFonts w:ascii="Arial" w:hAnsi="Arial" w:cs="Arial"/>
                <w:color w:val="000000"/>
                <w:sz w:val="22"/>
                <w:szCs w:val="22"/>
              </w:rPr>
              <w:t>1</w:t>
            </w:r>
          </w:p>
        </w:tc>
      </w:tr>
      <w:tr w:rsidR="009C1047" w:rsidRPr="009C1047" w14:paraId="7B0A0BF4" w14:textId="77777777" w:rsidTr="007E20D0">
        <w:tc>
          <w:tcPr>
            <w:tcW w:w="8221" w:type="dxa"/>
          </w:tcPr>
          <w:p w14:paraId="253B8F72" w14:textId="77777777" w:rsidR="009C1047" w:rsidRPr="009C1047" w:rsidRDefault="009C1047" w:rsidP="009C1047">
            <w:pPr>
              <w:jc w:val="both"/>
              <w:rPr>
                <w:rFonts w:ascii="Arial" w:hAnsi="Arial" w:cs="Arial"/>
                <w:color w:val="000000"/>
                <w:sz w:val="22"/>
                <w:szCs w:val="22"/>
              </w:rPr>
            </w:pPr>
            <w:r w:rsidRPr="009C1047">
              <w:rPr>
                <w:rFonts w:ascii="Arial" w:hAnsi="Arial" w:cs="Arial"/>
                <w:color w:val="000000"/>
                <w:sz w:val="22"/>
                <w:szCs w:val="22"/>
              </w:rPr>
              <w:t xml:space="preserve">Answers could include any of the following: </w:t>
            </w:r>
          </w:p>
          <w:p w14:paraId="731156FC" w14:textId="77777777" w:rsidR="009C1047" w:rsidRPr="009C1047" w:rsidRDefault="009C1047" w:rsidP="009C1047">
            <w:pPr>
              <w:spacing w:before="120"/>
              <w:rPr>
                <w:rFonts w:ascii="Arial" w:hAnsi="Arial" w:cs="Arial"/>
                <w:sz w:val="22"/>
                <w:szCs w:val="22"/>
              </w:rPr>
            </w:pPr>
            <w:r w:rsidRPr="009C1047">
              <w:rPr>
                <w:rFonts w:ascii="Arial" w:hAnsi="Arial" w:cs="Arial"/>
                <w:sz w:val="22"/>
                <w:szCs w:val="22"/>
              </w:rPr>
              <w:t>Identifies the change:</w:t>
            </w:r>
          </w:p>
          <w:p w14:paraId="49081F3B" w14:textId="1148F6F8" w:rsidR="009C1047" w:rsidRPr="009C1047" w:rsidRDefault="009C1047" w:rsidP="009C1047">
            <w:pPr>
              <w:spacing w:before="120"/>
              <w:rPr>
                <w:rFonts w:ascii="Arial" w:hAnsi="Arial" w:cs="Arial"/>
                <w:sz w:val="22"/>
                <w:szCs w:val="22"/>
              </w:rPr>
            </w:pPr>
            <w:r w:rsidRPr="009C1047">
              <w:rPr>
                <w:rFonts w:ascii="Arial" w:hAnsi="Arial" w:cs="Arial"/>
                <w:sz w:val="22"/>
                <w:szCs w:val="22"/>
              </w:rPr>
              <w:t>Australia’s net international investment position (net foreign liabilities) has declined from around $1,000 b</w:t>
            </w:r>
            <w:r w:rsidR="002D7886">
              <w:rPr>
                <w:rFonts w:ascii="Arial" w:hAnsi="Arial" w:cs="Arial"/>
                <w:sz w:val="22"/>
                <w:szCs w:val="22"/>
              </w:rPr>
              <w:t>illio</w:t>
            </w:r>
            <w:r w:rsidRPr="009C1047">
              <w:rPr>
                <w:rFonts w:ascii="Arial" w:hAnsi="Arial" w:cs="Arial"/>
                <w:sz w:val="22"/>
                <w:szCs w:val="22"/>
              </w:rPr>
              <w:t>n in 2018 to around $800 b</w:t>
            </w:r>
            <w:r w:rsidR="002D7886">
              <w:rPr>
                <w:rFonts w:ascii="Arial" w:hAnsi="Arial" w:cs="Arial"/>
                <w:sz w:val="22"/>
                <w:szCs w:val="22"/>
              </w:rPr>
              <w:t>illio</w:t>
            </w:r>
            <w:r w:rsidRPr="009C1047">
              <w:rPr>
                <w:rFonts w:ascii="Arial" w:hAnsi="Arial" w:cs="Arial"/>
                <w:sz w:val="22"/>
                <w:szCs w:val="22"/>
              </w:rPr>
              <w:t>n in 2021.</w:t>
            </w:r>
          </w:p>
          <w:p w14:paraId="06ADAB26" w14:textId="0E9B4C4D" w:rsidR="009C1047" w:rsidRPr="009C1047" w:rsidRDefault="009C1047" w:rsidP="009C1047">
            <w:pPr>
              <w:spacing w:before="120"/>
              <w:rPr>
                <w:rFonts w:ascii="Arial" w:hAnsi="Arial" w:cs="Arial"/>
                <w:sz w:val="22"/>
                <w:szCs w:val="22"/>
              </w:rPr>
            </w:pPr>
            <w:r w:rsidRPr="009C1047">
              <w:rPr>
                <w:rFonts w:ascii="Arial" w:hAnsi="Arial" w:cs="Arial"/>
                <w:sz w:val="22"/>
                <w:szCs w:val="22"/>
              </w:rPr>
              <w:t>Accounts for the change:</w:t>
            </w:r>
          </w:p>
          <w:p w14:paraId="6D032BB6" w14:textId="77777777" w:rsidR="009C1047" w:rsidRPr="009C1047" w:rsidRDefault="009C1047" w:rsidP="009C1047">
            <w:pPr>
              <w:numPr>
                <w:ilvl w:val="0"/>
                <w:numId w:val="20"/>
              </w:numPr>
              <w:tabs>
                <w:tab w:val="left" w:pos="20"/>
                <w:tab w:val="left" w:pos="217"/>
              </w:tabs>
              <w:autoSpaceDE w:val="0"/>
              <w:autoSpaceDN w:val="0"/>
              <w:adjustRightInd w:val="0"/>
              <w:spacing w:after="200"/>
              <w:ind w:left="217" w:hanging="218"/>
              <w:rPr>
                <w:rFonts w:ascii="Arial" w:eastAsia="Calibri" w:hAnsi="Arial" w:cs="Arial"/>
                <w:color w:val="000000"/>
                <w:sz w:val="22"/>
                <w:szCs w:val="22"/>
              </w:rPr>
            </w:pPr>
            <w:r w:rsidRPr="009C1047">
              <w:rPr>
                <w:rFonts w:ascii="Arial" w:hAnsi="Arial" w:cs="Arial"/>
                <w:sz w:val="22"/>
                <w:szCs w:val="22"/>
              </w:rPr>
              <w:t xml:space="preserve">The reason is that Australia’s foreign assets have been growing faster than our foreign liabilities. </w:t>
            </w:r>
          </w:p>
          <w:p w14:paraId="481213F6" w14:textId="4E74AC4F" w:rsidR="009C1047" w:rsidRPr="009C1047" w:rsidRDefault="009C1047" w:rsidP="003C569E">
            <w:pPr>
              <w:numPr>
                <w:ilvl w:val="0"/>
                <w:numId w:val="20"/>
              </w:numPr>
              <w:tabs>
                <w:tab w:val="left" w:pos="20"/>
                <w:tab w:val="left" w:pos="217"/>
              </w:tabs>
              <w:autoSpaceDE w:val="0"/>
              <w:autoSpaceDN w:val="0"/>
              <w:adjustRightInd w:val="0"/>
              <w:ind w:left="217" w:hanging="218"/>
              <w:rPr>
                <w:rFonts w:ascii="Arial" w:eastAsia="Calibri" w:hAnsi="Arial" w:cs="Arial"/>
                <w:color w:val="000000"/>
                <w:sz w:val="22"/>
                <w:szCs w:val="22"/>
              </w:rPr>
            </w:pPr>
            <w:r w:rsidRPr="009C1047">
              <w:rPr>
                <w:rFonts w:ascii="Arial" w:hAnsi="Arial" w:cs="Arial"/>
                <w:sz w:val="22"/>
                <w:szCs w:val="22"/>
              </w:rPr>
              <w:t>This is due to Australia recording current account surpluses (financial account deficits) which means that less foreign investment is flowing into Australia. At the same time, more Australian investment has been flowing abroad.</w:t>
            </w:r>
          </w:p>
        </w:tc>
        <w:tc>
          <w:tcPr>
            <w:tcW w:w="993" w:type="dxa"/>
          </w:tcPr>
          <w:p w14:paraId="7894AEFD" w14:textId="50C8F15F" w:rsidR="009C1047" w:rsidRPr="009C1047" w:rsidRDefault="009C1047" w:rsidP="009C1047">
            <w:pPr>
              <w:rPr>
                <w:rFonts w:ascii="Arial" w:hAnsi="Arial" w:cs="Arial"/>
                <w:color w:val="000000"/>
                <w:sz w:val="22"/>
                <w:szCs w:val="22"/>
              </w:rPr>
            </w:pPr>
          </w:p>
        </w:tc>
      </w:tr>
      <w:tr w:rsidR="002153E7" w:rsidRPr="009C1047" w14:paraId="14A2817C" w14:textId="77777777" w:rsidTr="007E20D0">
        <w:tc>
          <w:tcPr>
            <w:tcW w:w="8221" w:type="dxa"/>
          </w:tcPr>
          <w:p w14:paraId="6C4DE9D7" w14:textId="526178BA" w:rsidR="002153E7" w:rsidRPr="009C1047" w:rsidRDefault="002153E7" w:rsidP="002153E7">
            <w:pPr>
              <w:jc w:val="right"/>
              <w:rPr>
                <w:rFonts w:ascii="Arial" w:hAnsi="Arial" w:cs="Arial"/>
                <w:color w:val="000000"/>
                <w:sz w:val="22"/>
                <w:szCs w:val="22"/>
              </w:rPr>
            </w:pPr>
            <w:r w:rsidRPr="003B3CF9">
              <w:rPr>
                <w:rFonts w:ascii="Arial" w:hAnsi="Arial" w:cs="Arial"/>
                <w:b/>
                <w:color w:val="000000"/>
                <w:sz w:val="22"/>
                <w:szCs w:val="22"/>
              </w:rPr>
              <w:t>Total</w:t>
            </w:r>
          </w:p>
        </w:tc>
        <w:tc>
          <w:tcPr>
            <w:tcW w:w="993" w:type="dxa"/>
          </w:tcPr>
          <w:p w14:paraId="0410D405" w14:textId="735BF050" w:rsidR="002153E7" w:rsidRPr="009C1047" w:rsidRDefault="002153E7" w:rsidP="002153E7">
            <w:pPr>
              <w:jc w:val="center"/>
              <w:rPr>
                <w:rFonts w:ascii="Arial" w:hAnsi="Arial" w:cs="Arial"/>
                <w:color w:val="000000"/>
                <w:sz w:val="22"/>
                <w:szCs w:val="22"/>
              </w:rPr>
            </w:pPr>
            <w:r>
              <w:rPr>
                <w:rFonts w:ascii="Arial" w:hAnsi="Arial" w:cs="Arial"/>
                <w:b/>
                <w:color w:val="000000"/>
                <w:sz w:val="22"/>
                <w:szCs w:val="22"/>
              </w:rPr>
              <w:t>3</w:t>
            </w:r>
          </w:p>
        </w:tc>
      </w:tr>
    </w:tbl>
    <w:p w14:paraId="08AFB47D" w14:textId="77777777" w:rsidR="002153E7" w:rsidRDefault="002153E7" w:rsidP="00A74EBF">
      <w:pPr>
        <w:tabs>
          <w:tab w:val="right" w:pos="9498"/>
        </w:tabs>
        <w:ind w:left="567" w:hanging="567"/>
        <w:rPr>
          <w:rFonts w:ascii="Arial" w:hAnsi="Arial" w:cs="Arial"/>
          <w:sz w:val="22"/>
          <w:szCs w:val="22"/>
        </w:rPr>
      </w:pPr>
    </w:p>
    <w:p w14:paraId="1C01AED1" w14:textId="49D4EDB2" w:rsidR="00A74EBF" w:rsidRPr="005E1A4B" w:rsidRDefault="00A74EBF" w:rsidP="00A74EBF">
      <w:pPr>
        <w:tabs>
          <w:tab w:val="right" w:pos="9498"/>
        </w:tabs>
        <w:ind w:left="567" w:hanging="567"/>
        <w:rPr>
          <w:rFonts w:ascii="Arial" w:hAnsi="Arial" w:cs="Arial"/>
          <w:color w:val="A6A6A6" w:themeColor="background1" w:themeShade="A6"/>
          <w:sz w:val="22"/>
          <w:szCs w:val="22"/>
        </w:rPr>
      </w:pPr>
      <w:r>
        <w:rPr>
          <w:rFonts w:ascii="Arial" w:hAnsi="Arial" w:cs="Arial"/>
          <w:sz w:val="22"/>
          <w:szCs w:val="22"/>
        </w:rPr>
        <w:t>(d)</w:t>
      </w:r>
      <w:r>
        <w:rPr>
          <w:rFonts w:ascii="Arial" w:hAnsi="Arial" w:cs="Arial"/>
          <w:sz w:val="22"/>
          <w:szCs w:val="22"/>
        </w:rPr>
        <w:tab/>
      </w:r>
      <w:r w:rsidR="001F45D3">
        <w:rPr>
          <w:rFonts w:ascii="Arial" w:hAnsi="Arial" w:cs="Arial"/>
          <w:sz w:val="22"/>
          <w:szCs w:val="22"/>
        </w:rPr>
        <w:t>Explain</w:t>
      </w:r>
      <w:r>
        <w:rPr>
          <w:rFonts w:ascii="Arial" w:hAnsi="Arial" w:cs="Arial"/>
          <w:sz w:val="22"/>
          <w:szCs w:val="22"/>
        </w:rPr>
        <w:t xml:space="preserve"> </w:t>
      </w:r>
      <w:r w:rsidRPr="00570319">
        <w:rPr>
          <w:rFonts w:ascii="Arial" w:hAnsi="Arial" w:cs="Arial"/>
          <w:b/>
          <w:bCs/>
          <w:sz w:val="22"/>
          <w:szCs w:val="22"/>
        </w:rPr>
        <w:t>two</w:t>
      </w:r>
      <w:r>
        <w:rPr>
          <w:rFonts w:ascii="Arial" w:hAnsi="Arial" w:cs="Arial"/>
          <w:sz w:val="22"/>
          <w:szCs w:val="22"/>
        </w:rPr>
        <w:t xml:space="preserve"> effects of a decrease in Australia’s net foreign liabilities</w:t>
      </w:r>
      <w:r w:rsidRPr="005E1A4B">
        <w:rPr>
          <w:rFonts w:ascii="Arial" w:hAnsi="Arial" w:cs="Arial"/>
          <w:sz w:val="22"/>
          <w:szCs w:val="22"/>
        </w:rPr>
        <w:t xml:space="preserve">.  </w:t>
      </w:r>
      <w:r>
        <w:rPr>
          <w:rFonts w:ascii="Arial" w:hAnsi="Arial" w:cs="Arial"/>
          <w:sz w:val="22"/>
          <w:szCs w:val="22"/>
        </w:rPr>
        <w:tab/>
        <w:t>(4</w:t>
      </w:r>
      <w:r w:rsidRPr="005E1A4B">
        <w:rPr>
          <w:rFonts w:ascii="Arial" w:hAnsi="Arial" w:cs="Arial"/>
          <w:sz w:val="22"/>
          <w:szCs w:val="22"/>
        </w:rPr>
        <w:t xml:space="preserve"> marks</w:t>
      </w:r>
      <w:r>
        <w:rPr>
          <w:rFonts w:ascii="Arial" w:hAnsi="Arial" w:cs="Arial"/>
          <w:sz w:val="22"/>
          <w:szCs w:val="22"/>
        </w:rPr>
        <w:t>)</w:t>
      </w:r>
    </w:p>
    <w:p w14:paraId="042D4D8B" w14:textId="2A850F8D" w:rsidR="00053669" w:rsidRDefault="00053669" w:rsidP="00775C87">
      <w:pPr>
        <w:ind w:left="426" w:hanging="426"/>
        <w:rPr>
          <w:rFonts w:ascii="Arial" w:hAnsi="Arial" w:cs="Arial"/>
        </w:rPr>
      </w:pPr>
    </w:p>
    <w:tbl>
      <w:tblPr>
        <w:tblStyle w:val="TableGrid5"/>
        <w:tblW w:w="9301" w:type="dxa"/>
        <w:tblInd w:w="279" w:type="dxa"/>
        <w:tblLook w:val="04A0" w:firstRow="1" w:lastRow="0" w:firstColumn="1" w:lastColumn="0" w:noHBand="0" w:noVBand="1"/>
      </w:tblPr>
      <w:tblGrid>
        <w:gridCol w:w="8221"/>
        <w:gridCol w:w="1080"/>
      </w:tblGrid>
      <w:tr w:rsidR="002E048C" w:rsidRPr="009C1047" w14:paraId="62CA3B37" w14:textId="77777777" w:rsidTr="00CF3B64">
        <w:tc>
          <w:tcPr>
            <w:tcW w:w="8221" w:type="dxa"/>
          </w:tcPr>
          <w:p w14:paraId="009EBA32" w14:textId="77777777" w:rsidR="002E048C" w:rsidRPr="009C1047" w:rsidRDefault="002E048C" w:rsidP="003F6493">
            <w:pPr>
              <w:jc w:val="both"/>
              <w:rPr>
                <w:rFonts w:ascii="Arial" w:hAnsi="Arial" w:cs="Arial"/>
                <w:b/>
                <w:color w:val="000000"/>
                <w:sz w:val="22"/>
                <w:szCs w:val="22"/>
              </w:rPr>
            </w:pPr>
            <w:r w:rsidRPr="009C1047">
              <w:rPr>
                <w:rFonts w:ascii="Arial" w:hAnsi="Arial" w:cs="Arial"/>
                <w:b/>
                <w:color w:val="000000"/>
                <w:sz w:val="22"/>
                <w:szCs w:val="22"/>
              </w:rPr>
              <w:t>Description</w:t>
            </w:r>
          </w:p>
        </w:tc>
        <w:tc>
          <w:tcPr>
            <w:tcW w:w="1080" w:type="dxa"/>
          </w:tcPr>
          <w:p w14:paraId="6459C43D" w14:textId="77777777" w:rsidR="002E048C" w:rsidRPr="009C1047" w:rsidRDefault="002E048C" w:rsidP="003F6493">
            <w:pPr>
              <w:jc w:val="center"/>
              <w:rPr>
                <w:rFonts w:ascii="Arial" w:hAnsi="Arial" w:cs="Arial"/>
                <w:b/>
                <w:color w:val="000000"/>
                <w:sz w:val="22"/>
                <w:szCs w:val="22"/>
              </w:rPr>
            </w:pPr>
            <w:r w:rsidRPr="009C1047">
              <w:rPr>
                <w:rFonts w:ascii="Arial" w:hAnsi="Arial" w:cs="Arial"/>
                <w:b/>
                <w:color w:val="000000"/>
                <w:sz w:val="22"/>
                <w:szCs w:val="22"/>
              </w:rPr>
              <w:t>Mark</w:t>
            </w:r>
          </w:p>
        </w:tc>
      </w:tr>
      <w:tr w:rsidR="002E048C" w:rsidRPr="009C1047" w14:paraId="6EF007D0" w14:textId="77777777" w:rsidTr="00CF3B64">
        <w:tc>
          <w:tcPr>
            <w:tcW w:w="8221" w:type="dxa"/>
            <w:shd w:val="clear" w:color="auto" w:fill="D9D9D9" w:themeFill="background1" w:themeFillShade="D9"/>
          </w:tcPr>
          <w:p w14:paraId="034E973C" w14:textId="45B1F1DF" w:rsidR="002E048C" w:rsidRPr="009C1047" w:rsidRDefault="002E048C" w:rsidP="003F6493">
            <w:pPr>
              <w:jc w:val="both"/>
              <w:rPr>
                <w:rFonts w:ascii="Arial" w:hAnsi="Arial" w:cs="Arial"/>
                <w:color w:val="000000"/>
                <w:sz w:val="22"/>
                <w:szCs w:val="22"/>
              </w:rPr>
            </w:pPr>
            <w:r>
              <w:rPr>
                <w:rFonts w:ascii="Arial" w:hAnsi="Arial" w:cs="Arial"/>
                <w:color w:val="000000"/>
                <w:sz w:val="22"/>
                <w:szCs w:val="22"/>
              </w:rPr>
              <w:t>For each effect (x2)</w:t>
            </w:r>
            <w:r w:rsidRPr="009C1047">
              <w:rPr>
                <w:rFonts w:ascii="Arial" w:hAnsi="Arial" w:cs="Arial"/>
                <w:color w:val="000000"/>
                <w:sz w:val="22"/>
                <w:szCs w:val="22"/>
              </w:rPr>
              <w:t xml:space="preserve">  </w:t>
            </w:r>
          </w:p>
        </w:tc>
        <w:tc>
          <w:tcPr>
            <w:tcW w:w="1080" w:type="dxa"/>
            <w:shd w:val="clear" w:color="auto" w:fill="AEAAAA"/>
          </w:tcPr>
          <w:p w14:paraId="790C7BA3" w14:textId="77777777" w:rsidR="002E048C" w:rsidRPr="009C1047" w:rsidRDefault="002E048C" w:rsidP="003F6493">
            <w:pPr>
              <w:jc w:val="center"/>
              <w:rPr>
                <w:rFonts w:ascii="Arial" w:hAnsi="Arial" w:cs="Arial"/>
                <w:color w:val="000000"/>
                <w:sz w:val="22"/>
                <w:szCs w:val="22"/>
              </w:rPr>
            </w:pPr>
          </w:p>
        </w:tc>
      </w:tr>
      <w:tr w:rsidR="002E048C" w:rsidRPr="009C1047" w14:paraId="29028020" w14:textId="77777777" w:rsidTr="00CF3B64">
        <w:tc>
          <w:tcPr>
            <w:tcW w:w="8221" w:type="dxa"/>
            <w:shd w:val="clear" w:color="auto" w:fill="auto"/>
          </w:tcPr>
          <w:p w14:paraId="0968A130" w14:textId="1EBE49A7" w:rsidR="002E048C" w:rsidRDefault="002E048C" w:rsidP="003F6493">
            <w:pPr>
              <w:jc w:val="both"/>
              <w:rPr>
                <w:rFonts w:ascii="Arial" w:hAnsi="Arial" w:cs="Arial"/>
                <w:sz w:val="22"/>
                <w:szCs w:val="22"/>
              </w:rPr>
            </w:pPr>
            <w:r>
              <w:rPr>
                <w:rFonts w:ascii="Arial" w:hAnsi="Arial" w:cs="Arial"/>
                <w:sz w:val="22"/>
                <w:szCs w:val="22"/>
              </w:rPr>
              <w:t>Explains the effect of a decrease in Australia’s net foreign liabilities</w:t>
            </w:r>
          </w:p>
        </w:tc>
        <w:tc>
          <w:tcPr>
            <w:tcW w:w="1080" w:type="dxa"/>
            <w:shd w:val="clear" w:color="auto" w:fill="auto"/>
          </w:tcPr>
          <w:p w14:paraId="0DFC7433" w14:textId="082A3D1C" w:rsidR="002E048C" w:rsidRDefault="002E048C" w:rsidP="003F6493">
            <w:pPr>
              <w:jc w:val="center"/>
              <w:rPr>
                <w:rFonts w:ascii="Arial" w:hAnsi="Arial" w:cs="Arial"/>
                <w:color w:val="000000"/>
                <w:sz w:val="22"/>
                <w:szCs w:val="22"/>
              </w:rPr>
            </w:pPr>
            <w:r>
              <w:rPr>
                <w:rFonts w:ascii="Arial" w:hAnsi="Arial" w:cs="Arial"/>
                <w:color w:val="000000"/>
                <w:sz w:val="22"/>
                <w:szCs w:val="22"/>
              </w:rPr>
              <w:t>2</w:t>
            </w:r>
          </w:p>
        </w:tc>
      </w:tr>
      <w:tr w:rsidR="002E048C" w:rsidRPr="009C1047" w14:paraId="0A52AAC7" w14:textId="77777777" w:rsidTr="00CF3B64">
        <w:tc>
          <w:tcPr>
            <w:tcW w:w="8221" w:type="dxa"/>
            <w:shd w:val="clear" w:color="auto" w:fill="auto"/>
          </w:tcPr>
          <w:p w14:paraId="5FFA1CEC" w14:textId="2FC92927" w:rsidR="002E048C" w:rsidRPr="009C1047" w:rsidRDefault="002E048C" w:rsidP="003F6493">
            <w:pPr>
              <w:jc w:val="both"/>
              <w:rPr>
                <w:rFonts w:ascii="Arial" w:hAnsi="Arial" w:cs="Arial"/>
                <w:color w:val="000000"/>
                <w:sz w:val="22"/>
                <w:szCs w:val="22"/>
              </w:rPr>
            </w:pPr>
            <w:r>
              <w:rPr>
                <w:rFonts w:ascii="Arial" w:hAnsi="Arial" w:cs="Arial"/>
                <w:sz w:val="22"/>
                <w:szCs w:val="22"/>
              </w:rPr>
              <w:t>Describe</w:t>
            </w:r>
            <w:r w:rsidR="00CB3F5E">
              <w:rPr>
                <w:rFonts w:ascii="Arial" w:hAnsi="Arial" w:cs="Arial"/>
                <w:sz w:val="22"/>
                <w:szCs w:val="22"/>
              </w:rPr>
              <w:t>s</w:t>
            </w:r>
            <w:r>
              <w:rPr>
                <w:rFonts w:ascii="Arial" w:hAnsi="Arial" w:cs="Arial"/>
                <w:sz w:val="22"/>
                <w:szCs w:val="22"/>
              </w:rPr>
              <w:t xml:space="preserve"> the effect of a decrease in Australia’s net foreign liabilities</w:t>
            </w:r>
          </w:p>
        </w:tc>
        <w:tc>
          <w:tcPr>
            <w:tcW w:w="1080" w:type="dxa"/>
            <w:shd w:val="clear" w:color="auto" w:fill="auto"/>
          </w:tcPr>
          <w:p w14:paraId="193466A6" w14:textId="7F665D14" w:rsidR="002E048C" w:rsidRPr="009C1047" w:rsidRDefault="002E048C" w:rsidP="003F6493">
            <w:pPr>
              <w:jc w:val="center"/>
              <w:rPr>
                <w:rFonts w:ascii="Arial" w:hAnsi="Arial" w:cs="Arial"/>
                <w:color w:val="000000"/>
                <w:sz w:val="22"/>
                <w:szCs w:val="22"/>
              </w:rPr>
            </w:pPr>
            <w:r>
              <w:rPr>
                <w:rFonts w:ascii="Arial" w:hAnsi="Arial" w:cs="Arial"/>
                <w:color w:val="000000"/>
                <w:sz w:val="22"/>
                <w:szCs w:val="22"/>
              </w:rPr>
              <w:t>1</w:t>
            </w:r>
          </w:p>
        </w:tc>
      </w:tr>
      <w:tr w:rsidR="002E048C" w:rsidRPr="009C1047" w14:paraId="2A3DAB55" w14:textId="77777777" w:rsidTr="00CF3B64">
        <w:tc>
          <w:tcPr>
            <w:tcW w:w="8221" w:type="dxa"/>
          </w:tcPr>
          <w:p w14:paraId="4546CF42" w14:textId="77777777" w:rsidR="002E048C" w:rsidRPr="009C1047" w:rsidRDefault="002E048C" w:rsidP="003F6493">
            <w:pPr>
              <w:jc w:val="both"/>
              <w:rPr>
                <w:rFonts w:ascii="Arial" w:hAnsi="Arial" w:cs="Arial"/>
                <w:color w:val="000000"/>
                <w:sz w:val="22"/>
                <w:szCs w:val="22"/>
              </w:rPr>
            </w:pPr>
            <w:r w:rsidRPr="009C1047">
              <w:rPr>
                <w:rFonts w:ascii="Arial" w:hAnsi="Arial" w:cs="Arial"/>
                <w:color w:val="000000"/>
                <w:sz w:val="22"/>
                <w:szCs w:val="22"/>
              </w:rPr>
              <w:t xml:space="preserve">Answers could include any of the following: </w:t>
            </w:r>
          </w:p>
          <w:p w14:paraId="22F00D19" w14:textId="4DD981A0" w:rsidR="00CB3F5E" w:rsidRPr="00CB3F5E" w:rsidRDefault="00CB3F5E" w:rsidP="00CB3F5E">
            <w:pPr>
              <w:spacing w:before="120"/>
              <w:rPr>
                <w:rFonts w:ascii="Arial" w:hAnsi="Arial" w:cs="Arial"/>
                <w:sz w:val="22"/>
                <w:szCs w:val="22"/>
              </w:rPr>
            </w:pPr>
            <w:r w:rsidRPr="00CB3F5E">
              <w:rPr>
                <w:rFonts w:ascii="Arial" w:hAnsi="Arial" w:cs="Arial"/>
                <w:sz w:val="22"/>
                <w:szCs w:val="22"/>
              </w:rPr>
              <w:t>A decrease in net foreign liabilities means that net foreign investment into Australia is falling. This can have a negative effect on GDP/employment growth if the fall is due to a decrease in foreign direct investment. This will result in less transfer of technology &amp; managerial expertise.</w:t>
            </w:r>
          </w:p>
          <w:p w14:paraId="15BDAB29" w14:textId="16F90A42" w:rsidR="00CB3F5E" w:rsidRDefault="00CB3F5E" w:rsidP="00CB3F5E">
            <w:pPr>
              <w:spacing w:before="120"/>
              <w:rPr>
                <w:rFonts w:ascii="Arial" w:hAnsi="Arial" w:cs="Arial"/>
                <w:sz w:val="22"/>
                <w:szCs w:val="22"/>
              </w:rPr>
            </w:pPr>
            <w:r w:rsidRPr="00CB3F5E">
              <w:rPr>
                <w:rFonts w:ascii="Arial" w:hAnsi="Arial" w:cs="Arial"/>
                <w:sz w:val="22"/>
                <w:szCs w:val="22"/>
              </w:rPr>
              <w:t>A fall in net foreign liabilities may mean that the level of Australia’s net foreign debt will decline which will reduce interest payments &amp; thereby reduce the income deficit in the current account.</w:t>
            </w:r>
          </w:p>
          <w:p w14:paraId="7D9B7B82" w14:textId="77777777" w:rsidR="00CB3F5E" w:rsidRDefault="00CB3F5E" w:rsidP="00CB3F5E">
            <w:pPr>
              <w:tabs>
                <w:tab w:val="left" w:pos="20"/>
                <w:tab w:val="left" w:pos="217"/>
              </w:tabs>
              <w:autoSpaceDE w:val="0"/>
              <w:autoSpaceDN w:val="0"/>
              <w:adjustRightInd w:val="0"/>
              <w:rPr>
                <w:rFonts w:ascii="Arial" w:hAnsi="Arial" w:cs="Arial"/>
                <w:sz w:val="22"/>
                <w:szCs w:val="22"/>
              </w:rPr>
            </w:pPr>
          </w:p>
          <w:p w14:paraId="6925EC61" w14:textId="0C719CDD" w:rsidR="002E048C" w:rsidRPr="009C1047" w:rsidRDefault="00CB3F5E" w:rsidP="00CB3F5E">
            <w:pPr>
              <w:tabs>
                <w:tab w:val="left" w:pos="20"/>
                <w:tab w:val="left" w:pos="217"/>
              </w:tabs>
              <w:autoSpaceDE w:val="0"/>
              <w:autoSpaceDN w:val="0"/>
              <w:adjustRightInd w:val="0"/>
              <w:rPr>
                <w:rFonts w:ascii="Arial" w:eastAsia="Calibri" w:hAnsi="Arial" w:cs="Arial"/>
                <w:color w:val="000000"/>
                <w:sz w:val="22"/>
                <w:szCs w:val="22"/>
              </w:rPr>
            </w:pPr>
            <w:r w:rsidRPr="00CB3F5E">
              <w:rPr>
                <w:rFonts w:ascii="Arial" w:hAnsi="Arial" w:cs="Arial"/>
                <w:sz w:val="22"/>
                <w:szCs w:val="22"/>
              </w:rPr>
              <w:t>A fall in net foreign liabilities is due to Australia’s foreign assets increasing will increase income receipts in terms of dividends and interest payments increasing Australia’s national income.</w:t>
            </w:r>
          </w:p>
        </w:tc>
        <w:tc>
          <w:tcPr>
            <w:tcW w:w="1080" w:type="dxa"/>
          </w:tcPr>
          <w:p w14:paraId="6EEA369A" w14:textId="77777777" w:rsidR="002E048C" w:rsidRPr="009C1047" w:rsidRDefault="002E048C" w:rsidP="003F6493">
            <w:pPr>
              <w:rPr>
                <w:rFonts w:ascii="Arial" w:hAnsi="Arial" w:cs="Arial"/>
                <w:color w:val="000000"/>
                <w:sz w:val="22"/>
                <w:szCs w:val="22"/>
              </w:rPr>
            </w:pPr>
          </w:p>
        </w:tc>
      </w:tr>
      <w:tr w:rsidR="00F60000" w:rsidRPr="009C1047" w14:paraId="38DC2888" w14:textId="77777777" w:rsidTr="00CF3B64">
        <w:tc>
          <w:tcPr>
            <w:tcW w:w="8221" w:type="dxa"/>
          </w:tcPr>
          <w:p w14:paraId="26A786F0" w14:textId="5F0C7719" w:rsidR="00F60000" w:rsidRPr="009C1047" w:rsidRDefault="00F60000" w:rsidP="00F60000">
            <w:pPr>
              <w:jc w:val="right"/>
              <w:rPr>
                <w:rFonts w:ascii="Arial" w:hAnsi="Arial" w:cs="Arial"/>
                <w:color w:val="000000"/>
                <w:sz w:val="22"/>
                <w:szCs w:val="22"/>
              </w:rPr>
            </w:pPr>
            <w:r w:rsidRPr="003B3CF9">
              <w:rPr>
                <w:rFonts w:ascii="Arial" w:hAnsi="Arial" w:cs="Arial"/>
                <w:b/>
                <w:color w:val="000000"/>
                <w:sz w:val="22"/>
                <w:szCs w:val="22"/>
              </w:rPr>
              <w:t>Total</w:t>
            </w:r>
          </w:p>
        </w:tc>
        <w:tc>
          <w:tcPr>
            <w:tcW w:w="1080" w:type="dxa"/>
          </w:tcPr>
          <w:p w14:paraId="03F06841" w14:textId="058E515A" w:rsidR="00F60000" w:rsidRPr="009C1047" w:rsidRDefault="00F60000" w:rsidP="00F60000">
            <w:pPr>
              <w:jc w:val="center"/>
              <w:rPr>
                <w:rFonts w:ascii="Arial" w:hAnsi="Arial" w:cs="Arial"/>
                <w:color w:val="000000"/>
                <w:sz w:val="22"/>
                <w:szCs w:val="22"/>
              </w:rPr>
            </w:pPr>
            <w:r>
              <w:rPr>
                <w:rFonts w:ascii="Arial" w:hAnsi="Arial" w:cs="Arial"/>
                <w:b/>
                <w:color w:val="000000"/>
                <w:sz w:val="22"/>
                <w:szCs w:val="22"/>
              </w:rPr>
              <w:t>4</w:t>
            </w:r>
          </w:p>
        </w:tc>
      </w:tr>
    </w:tbl>
    <w:p w14:paraId="4DB26BF7" w14:textId="1E021232" w:rsidR="004C79EF" w:rsidRDefault="004C79EF" w:rsidP="00775C87">
      <w:pPr>
        <w:ind w:left="426" w:hanging="426"/>
        <w:rPr>
          <w:rFonts w:ascii="Arial" w:hAnsi="Arial" w:cs="Arial"/>
        </w:rPr>
      </w:pPr>
    </w:p>
    <w:p w14:paraId="5080D171" w14:textId="77777777" w:rsidR="004C79EF" w:rsidRDefault="004C79EF" w:rsidP="00775C87">
      <w:pPr>
        <w:ind w:left="426" w:hanging="426"/>
        <w:rPr>
          <w:rFonts w:ascii="Arial" w:hAnsi="Arial" w:cs="Arial"/>
        </w:rPr>
      </w:pPr>
    </w:p>
    <w:p w14:paraId="51BB3741" w14:textId="457A303F" w:rsidR="00E82B88" w:rsidRDefault="00E82B88" w:rsidP="007E20D0">
      <w:pPr>
        <w:ind w:left="284"/>
        <w:rPr>
          <w:rFonts w:ascii="Arial" w:hAnsi="Arial" w:cs="Arial"/>
        </w:rPr>
      </w:pPr>
    </w:p>
    <w:p w14:paraId="6BC181C7" w14:textId="77777777" w:rsidR="00E30BF6" w:rsidRDefault="00E30BF6">
      <w:pPr>
        <w:spacing w:after="200"/>
        <w:rPr>
          <w:rFonts w:ascii="Arial" w:hAnsi="Arial" w:cs="Arial"/>
          <w:b/>
        </w:rPr>
      </w:pPr>
      <w:r>
        <w:rPr>
          <w:rFonts w:ascii="Arial" w:hAnsi="Arial" w:cs="Arial"/>
          <w:b/>
        </w:rPr>
        <w:br w:type="page"/>
      </w:r>
    </w:p>
    <w:p w14:paraId="61C4388E" w14:textId="184484AD" w:rsidR="000C1BBD" w:rsidRPr="00C6297E" w:rsidRDefault="000C1BBD" w:rsidP="002B09D2">
      <w:pPr>
        <w:tabs>
          <w:tab w:val="left" w:pos="567"/>
          <w:tab w:val="left" w:pos="8505"/>
        </w:tabs>
        <w:ind w:left="993" w:hanging="993"/>
        <w:rPr>
          <w:rFonts w:ascii="Arial" w:hAnsi="Arial" w:cs="Arial"/>
        </w:rPr>
      </w:pPr>
      <w:r w:rsidRPr="00C6297E">
        <w:rPr>
          <w:rFonts w:ascii="Arial" w:hAnsi="Arial" w:cs="Arial"/>
          <w:b/>
        </w:rPr>
        <w:lastRenderedPageBreak/>
        <w:t>Question 28</w:t>
      </w:r>
      <w:r w:rsidR="00104CA5">
        <w:rPr>
          <w:rFonts w:ascii="Arial" w:hAnsi="Arial" w:cs="Arial"/>
        </w:rPr>
        <w:t xml:space="preserve">    </w:t>
      </w:r>
      <w:r w:rsidRPr="00C6297E">
        <w:rPr>
          <w:rFonts w:ascii="Arial" w:hAnsi="Arial" w:cs="Arial"/>
          <w:b/>
        </w:rPr>
        <w:t>(20 marks)</w:t>
      </w:r>
    </w:p>
    <w:p w14:paraId="517238A2" w14:textId="77777777" w:rsidR="00D96E5A" w:rsidRDefault="00D96E5A" w:rsidP="00D96E5A">
      <w:pPr>
        <w:tabs>
          <w:tab w:val="right" w:pos="9498"/>
        </w:tabs>
        <w:ind w:left="567" w:hanging="567"/>
        <w:rPr>
          <w:rFonts w:ascii="Arial" w:hAnsi="Arial" w:cs="Arial"/>
          <w:sz w:val="22"/>
          <w:szCs w:val="22"/>
        </w:rPr>
      </w:pPr>
    </w:p>
    <w:p w14:paraId="62360437" w14:textId="000ECF94" w:rsidR="00D96E5A" w:rsidRDefault="00D96E5A" w:rsidP="00D96E5A">
      <w:pPr>
        <w:tabs>
          <w:tab w:val="right" w:pos="9498"/>
        </w:tabs>
        <w:ind w:left="567" w:hanging="567"/>
        <w:rPr>
          <w:rFonts w:ascii="Arial" w:hAnsi="Arial" w:cs="Arial"/>
          <w:sz w:val="22"/>
          <w:szCs w:val="22"/>
        </w:rPr>
      </w:pPr>
      <w:r>
        <w:rPr>
          <w:rFonts w:ascii="Arial" w:hAnsi="Arial" w:cs="Arial"/>
          <w:sz w:val="22"/>
          <w:szCs w:val="22"/>
        </w:rPr>
        <w:t>(a)</w:t>
      </w:r>
      <w:r>
        <w:rPr>
          <w:rFonts w:ascii="Arial" w:hAnsi="Arial" w:cs="Arial"/>
          <w:sz w:val="22"/>
          <w:szCs w:val="22"/>
        </w:rPr>
        <w:tab/>
      </w:r>
      <w:r w:rsidR="00A40078">
        <w:rPr>
          <w:rFonts w:ascii="Arial" w:hAnsi="Arial" w:cs="Arial"/>
          <w:sz w:val="22"/>
          <w:szCs w:val="22"/>
        </w:rPr>
        <w:t>Define trade liberalisation and d</w:t>
      </w:r>
      <w:r>
        <w:rPr>
          <w:rFonts w:ascii="Arial" w:hAnsi="Arial" w:cs="Arial"/>
          <w:sz w:val="22"/>
          <w:szCs w:val="22"/>
        </w:rPr>
        <w:t xml:space="preserve">iscuss </w:t>
      </w:r>
      <w:r w:rsidR="00396ACC">
        <w:rPr>
          <w:rFonts w:ascii="Arial" w:hAnsi="Arial" w:cs="Arial"/>
          <w:sz w:val="22"/>
          <w:szCs w:val="22"/>
        </w:rPr>
        <w:t>three</w:t>
      </w:r>
      <w:r>
        <w:rPr>
          <w:rFonts w:ascii="Arial" w:hAnsi="Arial" w:cs="Arial"/>
          <w:sz w:val="22"/>
          <w:szCs w:val="22"/>
        </w:rPr>
        <w:t xml:space="preserve"> arguments that are often used against trade liberalisation.</w:t>
      </w:r>
      <w:r>
        <w:rPr>
          <w:rFonts w:ascii="Arial" w:hAnsi="Arial" w:cs="Arial"/>
          <w:sz w:val="22"/>
          <w:szCs w:val="22"/>
        </w:rPr>
        <w:tab/>
        <w:t>(</w:t>
      </w:r>
      <w:r w:rsidR="00A40078">
        <w:rPr>
          <w:rFonts w:ascii="Arial" w:hAnsi="Arial" w:cs="Arial"/>
          <w:sz w:val="22"/>
          <w:szCs w:val="22"/>
        </w:rPr>
        <w:t>11</w:t>
      </w:r>
      <w:r>
        <w:rPr>
          <w:rFonts w:ascii="Arial" w:hAnsi="Arial" w:cs="Arial"/>
          <w:sz w:val="22"/>
          <w:szCs w:val="22"/>
        </w:rPr>
        <w:t xml:space="preserve"> marks)</w:t>
      </w:r>
    </w:p>
    <w:p w14:paraId="533E034F" w14:textId="469AE37F" w:rsidR="00B43340" w:rsidRDefault="00B43340" w:rsidP="00D96E5A">
      <w:pPr>
        <w:tabs>
          <w:tab w:val="right" w:pos="9498"/>
        </w:tabs>
        <w:ind w:left="567" w:hanging="567"/>
        <w:rPr>
          <w:rFonts w:ascii="Arial" w:hAnsi="Arial" w:cs="Arial"/>
          <w:sz w:val="22"/>
          <w:szCs w:val="22"/>
        </w:rPr>
      </w:pPr>
    </w:p>
    <w:tbl>
      <w:tblPr>
        <w:tblStyle w:val="TableGrid6"/>
        <w:tblW w:w="9444" w:type="dxa"/>
        <w:tblInd w:w="-5" w:type="dxa"/>
        <w:tblLook w:val="04A0" w:firstRow="1" w:lastRow="0" w:firstColumn="1" w:lastColumn="0" w:noHBand="0" w:noVBand="1"/>
      </w:tblPr>
      <w:tblGrid>
        <w:gridCol w:w="8364"/>
        <w:gridCol w:w="1080"/>
      </w:tblGrid>
      <w:tr w:rsidR="00B43340" w:rsidRPr="00B43340" w14:paraId="70E59618" w14:textId="77777777" w:rsidTr="00B43340">
        <w:tc>
          <w:tcPr>
            <w:tcW w:w="8364" w:type="dxa"/>
          </w:tcPr>
          <w:p w14:paraId="211058AF" w14:textId="77777777" w:rsidR="00B43340" w:rsidRPr="00B43340" w:rsidRDefault="00B43340" w:rsidP="00B43340">
            <w:pPr>
              <w:jc w:val="both"/>
              <w:rPr>
                <w:rFonts w:ascii="Arial" w:hAnsi="Arial" w:cs="Arial"/>
                <w:b/>
                <w:color w:val="000000"/>
                <w:sz w:val="22"/>
                <w:szCs w:val="22"/>
              </w:rPr>
            </w:pPr>
            <w:r w:rsidRPr="00B43340">
              <w:rPr>
                <w:rFonts w:ascii="Arial" w:hAnsi="Arial" w:cs="Arial"/>
                <w:b/>
                <w:color w:val="000000"/>
                <w:sz w:val="22"/>
                <w:szCs w:val="22"/>
              </w:rPr>
              <w:t>Description</w:t>
            </w:r>
          </w:p>
        </w:tc>
        <w:tc>
          <w:tcPr>
            <w:tcW w:w="1080" w:type="dxa"/>
          </w:tcPr>
          <w:p w14:paraId="0B26F730" w14:textId="77777777" w:rsidR="00B43340" w:rsidRPr="00B43340" w:rsidRDefault="00B43340" w:rsidP="00B43340">
            <w:pPr>
              <w:jc w:val="center"/>
              <w:rPr>
                <w:rFonts w:ascii="Arial" w:hAnsi="Arial" w:cs="Arial"/>
                <w:b/>
                <w:color w:val="000000"/>
                <w:sz w:val="22"/>
                <w:szCs w:val="22"/>
              </w:rPr>
            </w:pPr>
            <w:r w:rsidRPr="00B43340">
              <w:rPr>
                <w:rFonts w:ascii="Arial" w:hAnsi="Arial" w:cs="Arial"/>
                <w:b/>
                <w:color w:val="000000"/>
                <w:sz w:val="22"/>
                <w:szCs w:val="22"/>
              </w:rPr>
              <w:t>Mark</w:t>
            </w:r>
          </w:p>
        </w:tc>
      </w:tr>
      <w:tr w:rsidR="00B43340" w:rsidRPr="00B43340" w14:paraId="056C007C" w14:textId="77777777" w:rsidTr="00B43340">
        <w:tc>
          <w:tcPr>
            <w:tcW w:w="8364" w:type="dxa"/>
            <w:shd w:val="clear" w:color="auto" w:fill="D9D9D9" w:themeFill="background1" w:themeFillShade="D9"/>
          </w:tcPr>
          <w:p w14:paraId="32BC169F" w14:textId="697AD990" w:rsidR="00B43340" w:rsidRPr="00B43340" w:rsidRDefault="00B43340" w:rsidP="00B43340">
            <w:pPr>
              <w:jc w:val="both"/>
              <w:rPr>
                <w:rFonts w:ascii="Arial" w:hAnsi="Arial" w:cs="Arial"/>
                <w:color w:val="000000"/>
                <w:sz w:val="22"/>
                <w:szCs w:val="22"/>
              </w:rPr>
            </w:pPr>
            <w:r>
              <w:rPr>
                <w:rFonts w:ascii="Arial" w:hAnsi="Arial" w:cs="Arial"/>
                <w:color w:val="000000"/>
                <w:sz w:val="22"/>
                <w:szCs w:val="22"/>
              </w:rPr>
              <w:t>Define trade liberalisation</w:t>
            </w:r>
          </w:p>
        </w:tc>
        <w:tc>
          <w:tcPr>
            <w:tcW w:w="1080" w:type="dxa"/>
            <w:shd w:val="clear" w:color="auto" w:fill="D9D9D9" w:themeFill="background1" w:themeFillShade="D9"/>
          </w:tcPr>
          <w:p w14:paraId="74BCADFF" w14:textId="77777777" w:rsidR="00B43340" w:rsidRPr="00B43340" w:rsidRDefault="00B43340" w:rsidP="00B43340">
            <w:pPr>
              <w:jc w:val="center"/>
              <w:rPr>
                <w:rFonts w:ascii="Arial" w:hAnsi="Arial" w:cs="Arial"/>
                <w:color w:val="000000"/>
                <w:sz w:val="22"/>
                <w:szCs w:val="22"/>
              </w:rPr>
            </w:pPr>
          </w:p>
        </w:tc>
      </w:tr>
      <w:tr w:rsidR="00B43340" w:rsidRPr="00B43340" w14:paraId="384F1D04" w14:textId="77777777" w:rsidTr="00B43340">
        <w:tc>
          <w:tcPr>
            <w:tcW w:w="8364" w:type="dxa"/>
          </w:tcPr>
          <w:p w14:paraId="1B5B3771" w14:textId="397604BE" w:rsidR="00B43340" w:rsidRPr="00B43340" w:rsidRDefault="00B43340" w:rsidP="00B43340">
            <w:pPr>
              <w:jc w:val="both"/>
              <w:rPr>
                <w:rFonts w:ascii="Arial" w:hAnsi="Arial" w:cs="Arial"/>
                <w:color w:val="000000"/>
                <w:sz w:val="22"/>
                <w:szCs w:val="22"/>
              </w:rPr>
            </w:pPr>
            <w:r>
              <w:rPr>
                <w:rFonts w:ascii="Arial" w:hAnsi="Arial" w:cs="Arial"/>
                <w:sz w:val="22"/>
                <w:szCs w:val="22"/>
              </w:rPr>
              <w:t>A detailed definition of trade liberalisation</w:t>
            </w:r>
          </w:p>
        </w:tc>
        <w:tc>
          <w:tcPr>
            <w:tcW w:w="1080" w:type="dxa"/>
          </w:tcPr>
          <w:p w14:paraId="156AABD7" w14:textId="5BD13CE0" w:rsidR="00B43340" w:rsidRPr="00B43340" w:rsidRDefault="00B43340" w:rsidP="00B43340">
            <w:pPr>
              <w:jc w:val="center"/>
              <w:rPr>
                <w:rFonts w:ascii="Arial" w:hAnsi="Arial" w:cs="Arial"/>
                <w:color w:val="000000"/>
                <w:sz w:val="22"/>
                <w:szCs w:val="22"/>
              </w:rPr>
            </w:pPr>
            <w:r>
              <w:rPr>
                <w:rFonts w:ascii="Arial" w:hAnsi="Arial" w:cs="Arial"/>
                <w:color w:val="000000"/>
                <w:sz w:val="22"/>
                <w:szCs w:val="22"/>
              </w:rPr>
              <w:t>2</w:t>
            </w:r>
          </w:p>
        </w:tc>
      </w:tr>
      <w:tr w:rsidR="00B43340" w:rsidRPr="00B43340" w14:paraId="657DC6CA" w14:textId="77777777" w:rsidTr="00B43340">
        <w:tc>
          <w:tcPr>
            <w:tcW w:w="8364" w:type="dxa"/>
          </w:tcPr>
          <w:p w14:paraId="59CCDA1D" w14:textId="6ADE1BEF" w:rsidR="00B43340" w:rsidRPr="00B43340" w:rsidRDefault="00B43340" w:rsidP="00B43340">
            <w:pPr>
              <w:jc w:val="both"/>
              <w:rPr>
                <w:rFonts w:ascii="Arial" w:hAnsi="Arial" w:cs="Arial"/>
                <w:color w:val="000000"/>
                <w:sz w:val="22"/>
                <w:szCs w:val="22"/>
              </w:rPr>
            </w:pPr>
            <w:r>
              <w:rPr>
                <w:rFonts w:ascii="Arial" w:hAnsi="Arial" w:cs="Arial"/>
                <w:color w:val="000000"/>
                <w:sz w:val="22"/>
                <w:szCs w:val="22"/>
              </w:rPr>
              <w:t>A simple definition of trade liberalisation</w:t>
            </w:r>
          </w:p>
        </w:tc>
        <w:tc>
          <w:tcPr>
            <w:tcW w:w="1080" w:type="dxa"/>
          </w:tcPr>
          <w:p w14:paraId="22D877EF" w14:textId="77777777" w:rsidR="00B43340" w:rsidRPr="00B43340" w:rsidRDefault="00B43340" w:rsidP="00B43340">
            <w:pPr>
              <w:jc w:val="center"/>
              <w:rPr>
                <w:rFonts w:ascii="Arial" w:hAnsi="Arial" w:cs="Arial"/>
                <w:color w:val="000000"/>
                <w:sz w:val="22"/>
                <w:szCs w:val="22"/>
              </w:rPr>
            </w:pPr>
            <w:r w:rsidRPr="00B43340">
              <w:rPr>
                <w:rFonts w:ascii="Arial" w:hAnsi="Arial" w:cs="Arial"/>
                <w:color w:val="000000"/>
                <w:sz w:val="22"/>
                <w:szCs w:val="22"/>
              </w:rPr>
              <w:t>1</w:t>
            </w:r>
          </w:p>
        </w:tc>
      </w:tr>
      <w:tr w:rsidR="00B43340" w:rsidRPr="00B43340" w14:paraId="215C7462" w14:textId="77777777" w:rsidTr="00B43340">
        <w:tc>
          <w:tcPr>
            <w:tcW w:w="8364" w:type="dxa"/>
          </w:tcPr>
          <w:p w14:paraId="254031B7" w14:textId="77777777" w:rsidR="00B43340" w:rsidRPr="00B43340" w:rsidRDefault="00B43340" w:rsidP="00B43340">
            <w:pPr>
              <w:jc w:val="right"/>
              <w:rPr>
                <w:rFonts w:ascii="Arial" w:hAnsi="Arial" w:cs="Arial"/>
                <w:b/>
                <w:color w:val="000000"/>
                <w:sz w:val="22"/>
                <w:szCs w:val="22"/>
              </w:rPr>
            </w:pPr>
            <w:r w:rsidRPr="00B43340">
              <w:rPr>
                <w:rFonts w:ascii="Arial" w:hAnsi="Arial" w:cs="Arial"/>
                <w:b/>
                <w:color w:val="000000"/>
                <w:sz w:val="22"/>
                <w:szCs w:val="22"/>
              </w:rPr>
              <w:t>Subtotal</w:t>
            </w:r>
          </w:p>
        </w:tc>
        <w:tc>
          <w:tcPr>
            <w:tcW w:w="1080" w:type="dxa"/>
          </w:tcPr>
          <w:p w14:paraId="2ABFF666" w14:textId="24D81FD6" w:rsidR="00B43340" w:rsidRPr="00B43340" w:rsidRDefault="00B43340" w:rsidP="00B43340">
            <w:pPr>
              <w:jc w:val="center"/>
              <w:rPr>
                <w:rFonts w:ascii="Arial" w:hAnsi="Arial" w:cs="Arial"/>
                <w:b/>
                <w:color w:val="000000"/>
                <w:sz w:val="22"/>
                <w:szCs w:val="22"/>
              </w:rPr>
            </w:pPr>
            <w:r>
              <w:rPr>
                <w:rFonts w:ascii="Arial" w:hAnsi="Arial" w:cs="Arial"/>
                <w:b/>
                <w:color w:val="000000"/>
                <w:sz w:val="22"/>
                <w:szCs w:val="22"/>
              </w:rPr>
              <w:t>2</w:t>
            </w:r>
          </w:p>
        </w:tc>
      </w:tr>
      <w:tr w:rsidR="00B43340" w:rsidRPr="00B43340" w14:paraId="13A5565D" w14:textId="77777777" w:rsidTr="00B43340">
        <w:tc>
          <w:tcPr>
            <w:tcW w:w="8364" w:type="dxa"/>
            <w:shd w:val="clear" w:color="auto" w:fill="D9D9D9" w:themeFill="background1" w:themeFillShade="D9"/>
          </w:tcPr>
          <w:p w14:paraId="72E99875" w14:textId="42DD5C9C" w:rsidR="00B43340" w:rsidRPr="00B43340" w:rsidRDefault="00B43340" w:rsidP="00B43340">
            <w:pPr>
              <w:jc w:val="both"/>
              <w:rPr>
                <w:rFonts w:ascii="Arial" w:hAnsi="Arial" w:cs="Arial"/>
                <w:color w:val="000000"/>
                <w:sz w:val="22"/>
                <w:szCs w:val="22"/>
              </w:rPr>
            </w:pPr>
            <w:r>
              <w:rPr>
                <w:rFonts w:ascii="Arial" w:hAnsi="Arial" w:cs="Arial"/>
                <w:color w:val="000000"/>
                <w:sz w:val="22"/>
                <w:szCs w:val="22"/>
              </w:rPr>
              <w:t>Arguments against trade liberalisation</w:t>
            </w:r>
            <w:r w:rsidRPr="00B43340">
              <w:rPr>
                <w:rFonts w:ascii="Arial" w:hAnsi="Arial" w:cs="Arial"/>
                <w:color w:val="000000"/>
                <w:sz w:val="22"/>
                <w:szCs w:val="22"/>
              </w:rPr>
              <w:t xml:space="preserve"> </w:t>
            </w:r>
          </w:p>
        </w:tc>
        <w:tc>
          <w:tcPr>
            <w:tcW w:w="1080" w:type="dxa"/>
            <w:shd w:val="clear" w:color="auto" w:fill="D9D9D9" w:themeFill="background1" w:themeFillShade="D9"/>
          </w:tcPr>
          <w:p w14:paraId="068ABDF0" w14:textId="77777777" w:rsidR="00B43340" w:rsidRPr="00B43340" w:rsidRDefault="00B43340" w:rsidP="00B43340">
            <w:pPr>
              <w:jc w:val="center"/>
              <w:rPr>
                <w:rFonts w:ascii="Arial" w:hAnsi="Arial" w:cs="Arial"/>
                <w:color w:val="000000"/>
                <w:sz w:val="22"/>
                <w:szCs w:val="22"/>
              </w:rPr>
            </w:pPr>
          </w:p>
        </w:tc>
      </w:tr>
      <w:tr w:rsidR="00B43340" w:rsidRPr="00B43340" w14:paraId="459DF538" w14:textId="77777777" w:rsidTr="00B43340">
        <w:tc>
          <w:tcPr>
            <w:tcW w:w="8364" w:type="dxa"/>
          </w:tcPr>
          <w:p w14:paraId="48EEEDC6" w14:textId="6F018C37" w:rsidR="00B43340" w:rsidRPr="00B43340" w:rsidRDefault="00C212F2" w:rsidP="00C212F2">
            <w:pPr>
              <w:jc w:val="both"/>
              <w:rPr>
                <w:rFonts w:ascii="Arial" w:hAnsi="Arial" w:cs="Arial"/>
                <w:color w:val="000000"/>
                <w:sz w:val="22"/>
                <w:szCs w:val="22"/>
              </w:rPr>
            </w:pPr>
            <w:r>
              <w:rPr>
                <w:rFonts w:ascii="Arial" w:hAnsi="Arial" w:cs="Arial"/>
                <w:color w:val="000000"/>
                <w:sz w:val="22"/>
                <w:szCs w:val="22"/>
              </w:rPr>
              <w:t>Discusses an argument against trade liberalisation</w:t>
            </w:r>
            <w:r w:rsidR="00B43340" w:rsidRPr="00B43340">
              <w:rPr>
                <w:rFonts w:ascii="Arial" w:hAnsi="Arial" w:cs="Arial"/>
                <w:color w:val="000000"/>
                <w:sz w:val="22"/>
                <w:szCs w:val="22"/>
              </w:rPr>
              <w:t xml:space="preserve"> </w:t>
            </w:r>
            <w:r>
              <w:rPr>
                <w:rFonts w:ascii="Arial" w:hAnsi="Arial" w:cs="Arial"/>
                <w:color w:val="000000"/>
                <w:sz w:val="22"/>
                <w:szCs w:val="22"/>
              </w:rPr>
              <w:t>with a supporting example</w:t>
            </w:r>
          </w:p>
        </w:tc>
        <w:tc>
          <w:tcPr>
            <w:tcW w:w="1080" w:type="dxa"/>
          </w:tcPr>
          <w:p w14:paraId="1124A36B" w14:textId="678CDAB7" w:rsidR="00B43340" w:rsidRPr="00B43340" w:rsidRDefault="00C212F2" w:rsidP="00B43340">
            <w:pPr>
              <w:jc w:val="center"/>
              <w:rPr>
                <w:rFonts w:ascii="Arial" w:hAnsi="Arial" w:cs="Arial"/>
                <w:color w:val="000000"/>
                <w:sz w:val="22"/>
                <w:szCs w:val="22"/>
              </w:rPr>
            </w:pPr>
            <w:r>
              <w:rPr>
                <w:rFonts w:ascii="Arial" w:hAnsi="Arial" w:cs="Arial"/>
                <w:color w:val="000000"/>
                <w:sz w:val="22"/>
                <w:szCs w:val="22"/>
              </w:rPr>
              <w:t>3</w:t>
            </w:r>
          </w:p>
        </w:tc>
      </w:tr>
      <w:tr w:rsidR="00B43340" w:rsidRPr="00B43340" w14:paraId="292F5969" w14:textId="77777777" w:rsidTr="00B43340">
        <w:tc>
          <w:tcPr>
            <w:tcW w:w="8364" w:type="dxa"/>
          </w:tcPr>
          <w:p w14:paraId="57D54BC5" w14:textId="44021BD7" w:rsidR="00B43340" w:rsidRPr="00B43340" w:rsidRDefault="00C212F2" w:rsidP="00B43340">
            <w:pPr>
              <w:jc w:val="both"/>
              <w:rPr>
                <w:rFonts w:ascii="Arial" w:hAnsi="Arial" w:cs="Arial"/>
                <w:color w:val="000000"/>
                <w:sz w:val="22"/>
                <w:szCs w:val="22"/>
              </w:rPr>
            </w:pPr>
            <w:r>
              <w:rPr>
                <w:rFonts w:ascii="Arial" w:hAnsi="Arial" w:cs="Arial"/>
                <w:color w:val="000000"/>
                <w:sz w:val="22"/>
                <w:szCs w:val="22"/>
              </w:rPr>
              <w:t>Explains</w:t>
            </w:r>
            <w:r w:rsidR="00B43340" w:rsidRPr="00B43340">
              <w:rPr>
                <w:rFonts w:ascii="Arial" w:hAnsi="Arial" w:cs="Arial"/>
                <w:color w:val="000000"/>
                <w:sz w:val="22"/>
                <w:szCs w:val="22"/>
              </w:rPr>
              <w:t xml:space="preserve"> </w:t>
            </w:r>
            <w:r>
              <w:rPr>
                <w:rFonts w:ascii="Arial" w:hAnsi="Arial" w:cs="Arial"/>
                <w:color w:val="000000"/>
                <w:sz w:val="22"/>
                <w:szCs w:val="22"/>
              </w:rPr>
              <w:t>of an argument against trade liberalisation</w:t>
            </w:r>
          </w:p>
        </w:tc>
        <w:tc>
          <w:tcPr>
            <w:tcW w:w="1080" w:type="dxa"/>
          </w:tcPr>
          <w:p w14:paraId="2CC8AA05" w14:textId="61F00E01" w:rsidR="00B43340" w:rsidRPr="00B43340" w:rsidRDefault="00C212F2" w:rsidP="00B43340">
            <w:pPr>
              <w:jc w:val="center"/>
              <w:rPr>
                <w:rFonts w:ascii="Arial" w:hAnsi="Arial" w:cs="Arial"/>
                <w:color w:val="000000"/>
                <w:sz w:val="22"/>
                <w:szCs w:val="22"/>
              </w:rPr>
            </w:pPr>
            <w:r>
              <w:rPr>
                <w:rFonts w:ascii="Arial" w:hAnsi="Arial" w:cs="Arial"/>
                <w:color w:val="000000"/>
                <w:sz w:val="22"/>
                <w:szCs w:val="22"/>
              </w:rPr>
              <w:t>2</w:t>
            </w:r>
          </w:p>
        </w:tc>
      </w:tr>
      <w:tr w:rsidR="00B43340" w:rsidRPr="00B43340" w14:paraId="2C3BDFCD" w14:textId="77777777" w:rsidTr="00B43340">
        <w:tc>
          <w:tcPr>
            <w:tcW w:w="8364" w:type="dxa"/>
          </w:tcPr>
          <w:p w14:paraId="1885D196" w14:textId="3C57827F" w:rsidR="00B43340" w:rsidRPr="00B43340" w:rsidRDefault="00B43340" w:rsidP="00B43340">
            <w:pPr>
              <w:jc w:val="both"/>
              <w:rPr>
                <w:rFonts w:ascii="Arial" w:hAnsi="Arial" w:cs="Arial"/>
                <w:color w:val="000000"/>
                <w:sz w:val="22"/>
                <w:szCs w:val="22"/>
              </w:rPr>
            </w:pPr>
            <w:r w:rsidRPr="00B43340">
              <w:rPr>
                <w:rFonts w:ascii="Arial" w:hAnsi="Arial" w:cs="Arial"/>
                <w:color w:val="000000"/>
                <w:sz w:val="22"/>
                <w:szCs w:val="22"/>
              </w:rPr>
              <w:t>Outline</w:t>
            </w:r>
            <w:r w:rsidR="00C212F2">
              <w:rPr>
                <w:rFonts w:ascii="Arial" w:hAnsi="Arial" w:cs="Arial"/>
                <w:color w:val="000000"/>
                <w:sz w:val="22"/>
                <w:szCs w:val="22"/>
              </w:rPr>
              <w:t>s</w:t>
            </w:r>
            <w:r w:rsidRPr="00B43340">
              <w:rPr>
                <w:rFonts w:ascii="Arial" w:hAnsi="Arial" w:cs="Arial"/>
                <w:color w:val="000000"/>
                <w:sz w:val="22"/>
                <w:szCs w:val="22"/>
              </w:rPr>
              <w:t xml:space="preserve"> </w:t>
            </w:r>
            <w:r w:rsidR="00C212F2">
              <w:rPr>
                <w:rFonts w:ascii="Arial" w:hAnsi="Arial" w:cs="Arial"/>
                <w:color w:val="000000"/>
                <w:sz w:val="22"/>
                <w:szCs w:val="22"/>
              </w:rPr>
              <w:t>an argument against trade liberalisation</w:t>
            </w:r>
          </w:p>
        </w:tc>
        <w:tc>
          <w:tcPr>
            <w:tcW w:w="1080" w:type="dxa"/>
          </w:tcPr>
          <w:p w14:paraId="60C6230F" w14:textId="77777777" w:rsidR="00B43340" w:rsidRPr="00B43340" w:rsidRDefault="00B43340" w:rsidP="00B43340">
            <w:pPr>
              <w:jc w:val="center"/>
              <w:rPr>
                <w:rFonts w:ascii="Arial" w:hAnsi="Arial" w:cs="Arial"/>
                <w:color w:val="000000"/>
                <w:sz w:val="22"/>
                <w:szCs w:val="22"/>
              </w:rPr>
            </w:pPr>
            <w:r w:rsidRPr="00B43340">
              <w:rPr>
                <w:rFonts w:ascii="Arial" w:hAnsi="Arial" w:cs="Arial"/>
                <w:color w:val="000000"/>
                <w:sz w:val="22"/>
                <w:szCs w:val="22"/>
              </w:rPr>
              <w:t>1</w:t>
            </w:r>
          </w:p>
        </w:tc>
      </w:tr>
      <w:tr w:rsidR="00B43340" w:rsidRPr="00B43340" w14:paraId="3DC4F705" w14:textId="77777777" w:rsidTr="00B43340">
        <w:tc>
          <w:tcPr>
            <w:tcW w:w="8364" w:type="dxa"/>
          </w:tcPr>
          <w:p w14:paraId="10057DCA" w14:textId="77777777" w:rsidR="00B43340" w:rsidRPr="00B43340" w:rsidRDefault="00B43340" w:rsidP="00B43340">
            <w:pPr>
              <w:jc w:val="right"/>
              <w:rPr>
                <w:rFonts w:ascii="Arial" w:hAnsi="Arial" w:cs="Arial"/>
                <w:b/>
                <w:color w:val="000000"/>
                <w:sz w:val="22"/>
                <w:szCs w:val="22"/>
              </w:rPr>
            </w:pPr>
            <w:r w:rsidRPr="00B43340">
              <w:rPr>
                <w:rFonts w:ascii="Arial" w:hAnsi="Arial" w:cs="Arial"/>
                <w:b/>
                <w:color w:val="000000"/>
                <w:sz w:val="22"/>
                <w:szCs w:val="22"/>
              </w:rPr>
              <w:t>Subtotal</w:t>
            </w:r>
          </w:p>
        </w:tc>
        <w:tc>
          <w:tcPr>
            <w:tcW w:w="1080" w:type="dxa"/>
          </w:tcPr>
          <w:p w14:paraId="3DB75858" w14:textId="27074968" w:rsidR="00B43340" w:rsidRPr="00B43340" w:rsidRDefault="00B43340" w:rsidP="00B43340">
            <w:pPr>
              <w:jc w:val="center"/>
              <w:rPr>
                <w:rFonts w:ascii="Arial" w:hAnsi="Arial" w:cs="Arial"/>
                <w:b/>
                <w:color w:val="000000"/>
                <w:sz w:val="22"/>
                <w:szCs w:val="22"/>
              </w:rPr>
            </w:pPr>
            <w:r>
              <w:rPr>
                <w:rFonts w:ascii="Arial" w:hAnsi="Arial" w:cs="Arial"/>
                <w:b/>
                <w:color w:val="000000"/>
                <w:sz w:val="22"/>
                <w:szCs w:val="22"/>
              </w:rPr>
              <w:t>9</w:t>
            </w:r>
          </w:p>
        </w:tc>
      </w:tr>
      <w:tr w:rsidR="00B43340" w:rsidRPr="00B43340" w14:paraId="4B1FDF72" w14:textId="77777777" w:rsidTr="00B43340">
        <w:tc>
          <w:tcPr>
            <w:tcW w:w="8364" w:type="dxa"/>
          </w:tcPr>
          <w:p w14:paraId="4845467E" w14:textId="77777777" w:rsidR="00B43340" w:rsidRPr="00B43340" w:rsidRDefault="00B43340" w:rsidP="00B43340">
            <w:pPr>
              <w:jc w:val="right"/>
              <w:rPr>
                <w:rFonts w:ascii="Arial" w:hAnsi="Arial" w:cs="Arial"/>
                <w:b/>
                <w:color w:val="000000"/>
                <w:sz w:val="22"/>
                <w:szCs w:val="22"/>
              </w:rPr>
            </w:pPr>
            <w:r w:rsidRPr="00B43340">
              <w:rPr>
                <w:rFonts w:ascii="Arial" w:hAnsi="Arial" w:cs="Arial"/>
                <w:b/>
                <w:color w:val="000000"/>
                <w:sz w:val="22"/>
                <w:szCs w:val="22"/>
              </w:rPr>
              <w:t>Total</w:t>
            </w:r>
          </w:p>
        </w:tc>
        <w:tc>
          <w:tcPr>
            <w:tcW w:w="1080" w:type="dxa"/>
          </w:tcPr>
          <w:p w14:paraId="24AE3B26" w14:textId="211F0B66" w:rsidR="00B43340" w:rsidRPr="00B43340" w:rsidRDefault="00B43340" w:rsidP="00B43340">
            <w:pPr>
              <w:jc w:val="center"/>
              <w:rPr>
                <w:rFonts w:ascii="Arial" w:hAnsi="Arial" w:cs="Arial"/>
                <w:b/>
                <w:color w:val="000000"/>
                <w:sz w:val="22"/>
                <w:szCs w:val="22"/>
              </w:rPr>
            </w:pPr>
            <w:r>
              <w:rPr>
                <w:rFonts w:ascii="Arial" w:hAnsi="Arial" w:cs="Arial"/>
                <w:b/>
                <w:color w:val="000000"/>
                <w:sz w:val="22"/>
                <w:szCs w:val="22"/>
              </w:rPr>
              <w:t>11</w:t>
            </w:r>
          </w:p>
        </w:tc>
      </w:tr>
      <w:tr w:rsidR="00276C8E" w:rsidRPr="00B43340" w14:paraId="322E7501" w14:textId="77777777" w:rsidTr="003F6493">
        <w:tc>
          <w:tcPr>
            <w:tcW w:w="9444" w:type="dxa"/>
            <w:gridSpan w:val="2"/>
          </w:tcPr>
          <w:p w14:paraId="41CE381A" w14:textId="77777777" w:rsidR="00276C8E" w:rsidRDefault="00276C8E" w:rsidP="00C212F2">
            <w:pPr>
              <w:spacing w:before="120"/>
              <w:rPr>
                <w:rFonts w:ascii="Arial" w:hAnsi="Arial" w:cs="Arial"/>
                <w:sz w:val="22"/>
                <w:szCs w:val="22"/>
              </w:rPr>
            </w:pPr>
            <w:r>
              <w:rPr>
                <w:rFonts w:ascii="Arial" w:hAnsi="Arial" w:cs="Arial"/>
                <w:sz w:val="22"/>
                <w:szCs w:val="22"/>
              </w:rPr>
              <w:t>Note – this is not simply discussing 3 arguments for protection.</w:t>
            </w:r>
          </w:p>
          <w:p w14:paraId="1F4B1065" w14:textId="77777777" w:rsidR="00276C8E" w:rsidRDefault="00276C8E" w:rsidP="00C212F2">
            <w:pPr>
              <w:spacing w:before="120"/>
              <w:rPr>
                <w:rFonts w:ascii="Arial" w:hAnsi="Arial" w:cs="Arial"/>
                <w:sz w:val="22"/>
                <w:szCs w:val="22"/>
              </w:rPr>
            </w:pPr>
          </w:p>
          <w:p w14:paraId="1DC0A917" w14:textId="77777777" w:rsidR="00276C8E" w:rsidRPr="00B43340" w:rsidRDefault="00276C8E" w:rsidP="00B43340">
            <w:pPr>
              <w:jc w:val="both"/>
              <w:rPr>
                <w:rFonts w:ascii="Arial" w:hAnsi="Arial" w:cs="Arial"/>
                <w:color w:val="000000"/>
                <w:sz w:val="22"/>
                <w:szCs w:val="22"/>
              </w:rPr>
            </w:pPr>
            <w:r w:rsidRPr="00B43340">
              <w:rPr>
                <w:rFonts w:ascii="Arial" w:hAnsi="Arial" w:cs="Arial"/>
                <w:color w:val="000000"/>
                <w:sz w:val="22"/>
                <w:szCs w:val="22"/>
              </w:rPr>
              <w:t xml:space="preserve">Answers should include: </w:t>
            </w:r>
          </w:p>
          <w:p w14:paraId="0323AC41" w14:textId="77777777" w:rsidR="00276C8E" w:rsidRDefault="00276C8E" w:rsidP="00C212F2">
            <w:pPr>
              <w:spacing w:before="120"/>
              <w:rPr>
                <w:rFonts w:ascii="Arial" w:hAnsi="Arial" w:cs="Arial"/>
                <w:sz w:val="22"/>
                <w:szCs w:val="22"/>
              </w:rPr>
            </w:pPr>
            <w:r>
              <w:rPr>
                <w:rFonts w:ascii="Arial" w:hAnsi="Arial" w:cs="Arial"/>
                <w:sz w:val="22"/>
                <w:szCs w:val="22"/>
              </w:rPr>
              <w:t>Demonstrates understanding of trade liberalisation</w:t>
            </w:r>
          </w:p>
          <w:p w14:paraId="0A93E560" w14:textId="77777777" w:rsidR="00276C8E" w:rsidRDefault="00276C8E" w:rsidP="00C212F2">
            <w:pPr>
              <w:spacing w:before="120"/>
              <w:rPr>
                <w:rFonts w:ascii="Arial" w:hAnsi="Arial" w:cs="Arial"/>
                <w:sz w:val="22"/>
                <w:szCs w:val="22"/>
              </w:rPr>
            </w:pPr>
            <w:r>
              <w:rPr>
                <w:rFonts w:ascii="Arial" w:hAnsi="Arial" w:cs="Arial"/>
                <w:sz w:val="22"/>
                <w:szCs w:val="22"/>
              </w:rPr>
              <w:t>Trade liberalisation refers to the removal and/or reduction in trade barriers such as tariffs, quotas &amp; subsidies in order to promote free trade</w:t>
            </w:r>
          </w:p>
          <w:p w14:paraId="66D34A59" w14:textId="77777777" w:rsidR="00276C8E" w:rsidRDefault="00276C8E" w:rsidP="00C212F2">
            <w:pPr>
              <w:spacing w:before="120"/>
              <w:rPr>
                <w:rFonts w:ascii="Arial" w:hAnsi="Arial" w:cs="Arial"/>
                <w:sz w:val="22"/>
                <w:szCs w:val="22"/>
              </w:rPr>
            </w:pPr>
            <w:r>
              <w:rPr>
                <w:rFonts w:ascii="Arial" w:hAnsi="Arial" w:cs="Arial"/>
                <w:sz w:val="22"/>
                <w:szCs w:val="22"/>
              </w:rPr>
              <w:t>Effects of trade liberalisation:</w:t>
            </w:r>
          </w:p>
          <w:p w14:paraId="52D82B30" w14:textId="77777777" w:rsidR="00276C8E" w:rsidRDefault="00276C8E" w:rsidP="00C212F2">
            <w:pPr>
              <w:spacing w:before="120"/>
              <w:rPr>
                <w:rFonts w:ascii="Arial" w:hAnsi="Arial" w:cs="Arial"/>
                <w:sz w:val="22"/>
                <w:szCs w:val="22"/>
              </w:rPr>
            </w:pPr>
            <w:r>
              <w:rPr>
                <w:rFonts w:ascii="Arial" w:hAnsi="Arial" w:cs="Arial"/>
                <w:sz w:val="22"/>
                <w:szCs w:val="22"/>
              </w:rPr>
              <w:t>Trade liberalisation may lead to specialisation in just a few industries, increasing dependence/reliance on other economies for certain types of goods &amp; services, which may be of strategic importance. This is the diversification argument, not placing ‘all your eggs in the one basket’.</w:t>
            </w:r>
          </w:p>
          <w:p w14:paraId="49FDAC73" w14:textId="77777777" w:rsidR="00276C8E" w:rsidRDefault="00276C8E" w:rsidP="00C212F2">
            <w:pPr>
              <w:spacing w:before="120"/>
              <w:rPr>
                <w:rFonts w:ascii="Arial" w:hAnsi="Arial" w:cs="Arial"/>
                <w:sz w:val="22"/>
                <w:szCs w:val="22"/>
              </w:rPr>
            </w:pPr>
            <w:r>
              <w:rPr>
                <w:rFonts w:ascii="Arial" w:hAnsi="Arial" w:cs="Arial"/>
                <w:sz w:val="22"/>
                <w:szCs w:val="22"/>
              </w:rPr>
              <w:t xml:space="preserve">Trade liberalisation may result in structural change causing certain sectors in the economy such as manufacturing to decline due to greater competition from imports &amp; increasing structural unemployment. </w:t>
            </w:r>
          </w:p>
          <w:p w14:paraId="23CD93B7" w14:textId="77777777" w:rsidR="00276C8E" w:rsidRDefault="00276C8E" w:rsidP="00C212F2">
            <w:pPr>
              <w:snapToGrid w:val="0"/>
              <w:spacing w:before="120" w:after="120"/>
              <w:rPr>
                <w:rFonts w:ascii="Arial" w:hAnsi="Arial" w:cs="Arial"/>
                <w:sz w:val="22"/>
                <w:szCs w:val="22"/>
              </w:rPr>
            </w:pPr>
            <w:r>
              <w:rPr>
                <w:rFonts w:ascii="Arial" w:hAnsi="Arial" w:cs="Arial"/>
                <w:sz w:val="22"/>
                <w:szCs w:val="22"/>
              </w:rPr>
              <w:t>Trade liberalisation may expose a country to</w:t>
            </w:r>
            <w:r w:rsidRPr="00C212F2">
              <w:rPr>
                <w:rFonts w:ascii="Arial" w:hAnsi="Arial" w:cs="Arial"/>
                <w:sz w:val="22"/>
                <w:szCs w:val="22"/>
              </w:rPr>
              <w:t xml:space="preserve"> </w:t>
            </w:r>
            <w:r w:rsidRPr="00C212F2">
              <w:rPr>
                <w:rFonts w:ascii="Arial" w:hAnsi="Arial" w:cs="Arial"/>
                <w:bCs/>
                <w:sz w:val="22"/>
                <w:szCs w:val="22"/>
              </w:rPr>
              <w:t>national defence</w:t>
            </w:r>
            <w:r>
              <w:rPr>
                <w:rFonts w:ascii="Arial" w:hAnsi="Arial" w:cs="Arial"/>
                <w:b/>
                <w:bCs/>
                <w:sz w:val="22"/>
                <w:szCs w:val="22"/>
              </w:rPr>
              <w:t xml:space="preserve"> </w:t>
            </w:r>
            <w:r w:rsidRPr="0075148B">
              <w:rPr>
                <w:rFonts w:ascii="Arial" w:hAnsi="Arial" w:cs="Arial"/>
                <w:sz w:val="22"/>
                <w:szCs w:val="22"/>
              </w:rPr>
              <w:t>issues</w:t>
            </w:r>
            <w:r>
              <w:rPr>
                <w:rFonts w:ascii="Arial" w:hAnsi="Arial" w:cs="Arial"/>
                <w:sz w:val="22"/>
                <w:szCs w:val="22"/>
              </w:rPr>
              <w:t xml:space="preserve"> – the argument is that a country should not be dependent on the supply of essential/strategic goods/services from another country in case of conflict with that country </w:t>
            </w:r>
          </w:p>
          <w:p w14:paraId="2AE51A4B" w14:textId="20A8A874" w:rsidR="00276C8E" w:rsidRPr="00B43340" w:rsidRDefault="00276C8E" w:rsidP="004C66BD">
            <w:pPr>
              <w:rPr>
                <w:rFonts w:ascii="Arial" w:hAnsi="Arial" w:cs="Arial"/>
                <w:color w:val="000000"/>
                <w:sz w:val="22"/>
                <w:szCs w:val="22"/>
              </w:rPr>
            </w:pPr>
            <w:r w:rsidRPr="0075148B">
              <w:rPr>
                <w:rFonts w:ascii="Arial" w:hAnsi="Arial" w:cs="Arial"/>
                <w:sz w:val="22"/>
                <w:szCs w:val="22"/>
              </w:rPr>
              <w:t>Other</w:t>
            </w:r>
            <w:r>
              <w:rPr>
                <w:rFonts w:ascii="Arial" w:hAnsi="Arial" w:cs="Arial"/>
                <w:sz w:val="22"/>
                <w:szCs w:val="22"/>
              </w:rPr>
              <w:t xml:space="preserve"> arguments – trade liberalisation may lead to the loss of culturally important sectors; trade liberalisation may lead to income inequality in the short term.</w:t>
            </w:r>
            <w:r w:rsidRPr="00B43340">
              <w:rPr>
                <w:rFonts w:ascii="Arial" w:eastAsia="Calibri" w:hAnsi="Arial" w:cs="Arial"/>
                <w:color w:val="000000"/>
                <w:sz w:val="22"/>
                <w:szCs w:val="22"/>
              </w:rPr>
              <w:t xml:space="preserve"> </w:t>
            </w:r>
          </w:p>
        </w:tc>
      </w:tr>
    </w:tbl>
    <w:p w14:paraId="3F165A1A" w14:textId="77777777" w:rsidR="00B43340" w:rsidRDefault="00B43340" w:rsidP="00D96E5A">
      <w:pPr>
        <w:tabs>
          <w:tab w:val="right" w:pos="9498"/>
        </w:tabs>
        <w:ind w:left="567" w:hanging="567"/>
        <w:rPr>
          <w:rFonts w:ascii="Arial" w:hAnsi="Arial" w:cs="Arial"/>
          <w:sz w:val="22"/>
          <w:szCs w:val="22"/>
        </w:rPr>
      </w:pPr>
    </w:p>
    <w:p w14:paraId="178EECAF" w14:textId="77777777" w:rsidR="005C7028" w:rsidRDefault="005C7028">
      <w:pPr>
        <w:spacing w:after="200"/>
        <w:rPr>
          <w:rFonts w:ascii="Arial" w:hAnsi="Arial" w:cs="Arial"/>
          <w:sz w:val="22"/>
          <w:szCs w:val="22"/>
        </w:rPr>
      </w:pPr>
      <w:r>
        <w:rPr>
          <w:rFonts w:ascii="Arial" w:hAnsi="Arial" w:cs="Arial"/>
          <w:sz w:val="22"/>
          <w:szCs w:val="22"/>
        </w:rPr>
        <w:br w:type="page"/>
      </w:r>
    </w:p>
    <w:p w14:paraId="0C776AA5" w14:textId="4D928FA1" w:rsidR="00D96E5A" w:rsidRDefault="00D96E5A" w:rsidP="00764D93">
      <w:pPr>
        <w:tabs>
          <w:tab w:val="left" w:pos="567"/>
          <w:tab w:val="right" w:pos="9498"/>
        </w:tabs>
        <w:spacing w:before="120"/>
        <w:ind w:left="567" w:hanging="567"/>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920D3B">
        <w:rPr>
          <w:rFonts w:ascii="Arial" w:hAnsi="Arial" w:cs="Arial"/>
          <w:sz w:val="22"/>
          <w:szCs w:val="22"/>
        </w:rPr>
        <w:t xml:space="preserve">Using an appropriate model, </w:t>
      </w:r>
      <w:r>
        <w:rPr>
          <w:rFonts w:ascii="Arial" w:hAnsi="Arial" w:cs="Arial"/>
          <w:sz w:val="22"/>
          <w:szCs w:val="22"/>
        </w:rPr>
        <w:t>evaluate the arg</w:t>
      </w:r>
      <w:r w:rsidR="00D15859">
        <w:rPr>
          <w:rFonts w:ascii="Arial" w:hAnsi="Arial" w:cs="Arial"/>
          <w:sz w:val="22"/>
          <w:szCs w:val="22"/>
        </w:rPr>
        <w:t xml:space="preserve">ument that protection can ‘save </w:t>
      </w:r>
      <w:r>
        <w:rPr>
          <w:rFonts w:ascii="Arial" w:hAnsi="Arial" w:cs="Arial"/>
          <w:sz w:val="22"/>
          <w:szCs w:val="22"/>
        </w:rPr>
        <w:t xml:space="preserve">domestic jobs’. </w:t>
      </w:r>
      <w:r>
        <w:rPr>
          <w:rFonts w:ascii="Arial" w:hAnsi="Arial" w:cs="Arial"/>
          <w:sz w:val="22"/>
          <w:szCs w:val="22"/>
        </w:rPr>
        <w:tab/>
        <w:t>(</w:t>
      </w:r>
      <w:r w:rsidR="00A40078">
        <w:rPr>
          <w:rFonts w:ascii="Arial" w:hAnsi="Arial" w:cs="Arial"/>
          <w:sz w:val="22"/>
          <w:szCs w:val="22"/>
        </w:rPr>
        <w:t>9</w:t>
      </w:r>
      <w:r>
        <w:rPr>
          <w:rFonts w:ascii="Arial" w:hAnsi="Arial" w:cs="Arial"/>
          <w:sz w:val="22"/>
          <w:szCs w:val="22"/>
        </w:rPr>
        <w:t xml:space="preserve"> marks)</w:t>
      </w:r>
    </w:p>
    <w:p w14:paraId="1F5BE3E2" w14:textId="77777777" w:rsidR="00920D3B" w:rsidRDefault="00920D3B" w:rsidP="00764D93">
      <w:pPr>
        <w:tabs>
          <w:tab w:val="left" w:pos="567"/>
          <w:tab w:val="right" w:pos="9498"/>
        </w:tabs>
        <w:spacing w:before="120"/>
        <w:ind w:left="567" w:hanging="567"/>
        <w:rPr>
          <w:rFonts w:ascii="Arial" w:hAnsi="Arial" w:cs="Arial"/>
          <w:sz w:val="22"/>
          <w:szCs w:val="22"/>
        </w:rPr>
      </w:pPr>
    </w:p>
    <w:tbl>
      <w:tblPr>
        <w:tblStyle w:val="TableGrid2"/>
        <w:tblW w:w="9301" w:type="dxa"/>
        <w:tblInd w:w="279" w:type="dxa"/>
        <w:tblLook w:val="04A0" w:firstRow="1" w:lastRow="0" w:firstColumn="1" w:lastColumn="0" w:noHBand="0" w:noVBand="1"/>
      </w:tblPr>
      <w:tblGrid>
        <w:gridCol w:w="8221"/>
        <w:gridCol w:w="1080"/>
      </w:tblGrid>
      <w:tr w:rsidR="00920D3B" w:rsidRPr="008228B1" w14:paraId="45D79138" w14:textId="77777777" w:rsidTr="003F6493">
        <w:tc>
          <w:tcPr>
            <w:tcW w:w="8221" w:type="dxa"/>
          </w:tcPr>
          <w:p w14:paraId="5E5D1BDC" w14:textId="77777777" w:rsidR="00920D3B" w:rsidRPr="008228B1" w:rsidRDefault="00920D3B" w:rsidP="003F6493">
            <w:pPr>
              <w:jc w:val="both"/>
              <w:rPr>
                <w:rFonts w:ascii="Arial" w:hAnsi="Arial" w:cs="Arial"/>
                <w:b/>
                <w:color w:val="000000"/>
                <w:sz w:val="22"/>
                <w:szCs w:val="22"/>
              </w:rPr>
            </w:pPr>
            <w:r w:rsidRPr="008228B1">
              <w:rPr>
                <w:rFonts w:ascii="Arial" w:hAnsi="Arial" w:cs="Arial"/>
                <w:b/>
                <w:color w:val="000000"/>
                <w:sz w:val="22"/>
                <w:szCs w:val="22"/>
              </w:rPr>
              <w:t>Description</w:t>
            </w:r>
          </w:p>
        </w:tc>
        <w:tc>
          <w:tcPr>
            <w:tcW w:w="1080" w:type="dxa"/>
          </w:tcPr>
          <w:p w14:paraId="3502C1F5" w14:textId="77777777" w:rsidR="00920D3B" w:rsidRPr="008228B1" w:rsidRDefault="00920D3B" w:rsidP="003F6493">
            <w:pPr>
              <w:jc w:val="center"/>
              <w:rPr>
                <w:rFonts w:ascii="Arial" w:hAnsi="Arial" w:cs="Arial"/>
                <w:b/>
                <w:color w:val="000000"/>
                <w:sz w:val="22"/>
                <w:szCs w:val="22"/>
              </w:rPr>
            </w:pPr>
            <w:r w:rsidRPr="008228B1">
              <w:rPr>
                <w:rFonts w:ascii="Arial" w:hAnsi="Arial" w:cs="Arial"/>
                <w:b/>
                <w:color w:val="000000"/>
                <w:sz w:val="22"/>
                <w:szCs w:val="22"/>
              </w:rPr>
              <w:t>Mark</w:t>
            </w:r>
          </w:p>
        </w:tc>
      </w:tr>
      <w:tr w:rsidR="00920D3B" w:rsidRPr="008228B1" w14:paraId="305CB370" w14:textId="77777777" w:rsidTr="003F6493">
        <w:tc>
          <w:tcPr>
            <w:tcW w:w="8221" w:type="dxa"/>
            <w:shd w:val="clear" w:color="auto" w:fill="D9D9D9" w:themeFill="background1" w:themeFillShade="D9"/>
          </w:tcPr>
          <w:p w14:paraId="79EAFA8A" w14:textId="77777777" w:rsidR="00920D3B" w:rsidRPr="008228B1" w:rsidRDefault="00920D3B" w:rsidP="003F6493">
            <w:pPr>
              <w:jc w:val="both"/>
              <w:rPr>
                <w:rFonts w:ascii="Arial" w:hAnsi="Arial" w:cs="Arial"/>
                <w:color w:val="000000"/>
                <w:sz w:val="22"/>
                <w:szCs w:val="22"/>
              </w:rPr>
            </w:pPr>
            <w:r w:rsidRPr="008228B1">
              <w:rPr>
                <w:rFonts w:ascii="Arial" w:hAnsi="Arial" w:cs="Arial"/>
                <w:color w:val="000000"/>
                <w:sz w:val="22"/>
                <w:szCs w:val="22"/>
              </w:rPr>
              <w:t xml:space="preserve">Model   </w:t>
            </w:r>
          </w:p>
        </w:tc>
        <w:tc>
          <w:tcPr>
            <w:tcW w:w="1080" w:type="dxa"/>
            <w:shd w:val="clear" w:color="auto" w:fill="D9D9D9" w:themeFill="background1" w:themeFillShade="D9"/>
          </w:tcPr>
          <w:p w14:paraId="469A813C" w14:textId="77777777" w:rsidR="00920D3B" w:rsidRPr="008228B1" w:rsidRDefault="00920D3B" w:rsidP="003F6493">
            <w:pPr>
              <w:jc w:val="center"/>
              <w:rPr>
                <w:rFonts w:ascii="Arial" w:hAnsi="Arial" w:cs="Arial"/>
                <w:color w:val="000000"/>
                <w:sz w:val="22"/>
                <w:szCs w:val="22"/>
              </w:rPr>
            </w:pPr>
          </w:p>
        </w:tc>
      </w:tr>
      <w:tr w:rsidR="00920D3B" w:rsidRPr="008228B1" w14:paraId="3E750F1C" w14:textId="77777777" w:rsidTr="003F6493">
        <w:tc>
          <w:tcPr>
            <w:tcW w:w="8221" w:type="dxa"/>
          </w:tcPr>
          <w:p w14:paraId="44CBA72A" w14:textId="432F2DE5" w:rsidR="00920D3B" w:rsidRPr="008228B1" w:rsidRDefault="00920D3B" w:rsidP="00051082">
            <w:pPr>
              <w:rPr>
                <w:rFonts w:ascii="Arial" w:hAnsi="Arial" w:cs="Arial"/>
                <w:color w:val="000000"/>
                <w:sz w:val="22"/>
                <w:szCs w:val="22"/>
              </w:rPr>
            </w:pPr>
            <w:r w:rsidRPr="00920D3B">
              <w:rPr>
                <w:rFonts w:ascii="Arial" w:hAnsi="Arial" w:cs="Arial"/>
                <w:color w:val="000000"/>
                <w:sz w:val="22"/>
                <w:szCs w:val="22"/>
              </w:rPr>
              <w:t>Correctly labelled tariff diagram showing D &amp; S curves; tariff line above the world price line.</w:t>
            </w:r>
            <w:r w:rsidR="00743DA1">
              <w:rPr>
                <w:rFonts w:ascii="Arial" w:hAnsi="Arial" w:cs="Arial"/>
                <w:color w:val="000000"/>
                <w:sz w:val="22"/>
                <w:szCs w:val="22"/>
              </w:rPr>
              <w:t xml:space="preserve"> </w:t>
            </w:r>
            <w:r w:rsidR="00743DA1" w:rsidRPr="00920D3B">
              <w:rPr>
                <w:rFonts w:ascii="Arial" w:hAnsi="Arial" w:cs="Arial"/>
                <w:color w:val="000000"/>
                <w:sz w:val="22"/>
                <w:szCs w:val="22"/>
              </w:rPr>
              <w:t>Effect of tariff on domestic production (increases), on domestic consumption (decreases) and on imports (decrease).</w:t>
            </w:r>
          </w:p>
        </w:tc>
        <w:tc>
          <w:tcPr>
            <w:tcW w:w="1080" w:type="dxa"/>
          </w:tcPr>
          <w:p w14:paraId="53D8C7C7" w14:textId="18BFEF11" w:rsidR="00920D3B" w:rsidRPr="008228B1" w:rsidRDefault="00920D3B" w:rsidP="003F6493">
            <w:pPr>
              <w:jc w:val="center"/>
              <w:rPr>
                <w:rFonts w:ascii="Arial" w:hAnsi="Arial" w:cs="Arial"/>
                <w:color w:val="000000"/>
                <w:sz w:val="22"/>
                <w:szCs w:val="22"/>
              </w:rPr>
            </w:pPr>
            <w:r>
              <w:rPr>
                <w:rFonts w:ascii="Arial" w:hAnsi="Arial" w:cs="Arial"/>
                <w:color w:val="000000"/>
                <w:sz w:val="22"/>
                <w:szCs w:val="22"/>
              </w:rPr>
              <w:t>4</w:t>
            </w:r>
          </w:p>
        </w:tc>
      </w:tr>
      <w:tr w:rsidR="00920D3B" w:rsidRPr="008228B1" w14:paraId="767022F7" w14:textId="77777777" w:rsidTr="003F6493">
        <w:tc>
          <w:tcPr>
            <w:tcW w:w="8221" w:type="dxa"/>
          </w:tcPr>
          <w:p w14:paraId="39F3DFA5" w14:textId="6C9DE8B4" w:rsidR="00920D3B" w:rsidRPr="008228B1" w:rsidRDefault="00743DA1" w:rsidP="00743DA1">
            <w:pPr>
              <w:rPr>
                <w:rFonts w:ascii="Arial" w:hAnsi="Arial" w:cs="Arial"/>
                <w:color w:val="000000"/>
                <w:sz w:val="22"/>
                <w:szCs w:val="22"/>
              </w:rPr>
            </w:pPr>
            <w:r w:rsidRPr="00920D3B">
              <w:rPr>
                <w:rFonts w:ascii="Arial" w:hAnsi="Arial" w:cs="Arial"/>
                <w:color w:val="000000"/>
                <w:sz w:val="22"/>
                <w:szCs w:val="22"/>
              </w:rPr>
              <w:t>Correctly labelled tariff diagram showing D &amp; S curves;</w:t>
            </w:r>
            <w:r>
              <w:rPr>
                <w:rFonts w:ascii="Arial" w:hAnsi="Arial" w:cs="Arial"/>
                <w:color w:val="000000"/>
                <w:sz w:val="22"/>
                <w:szCs w:val="22"/>
              </w:rPr>
              <w:t xml:space="preserve"> </w:t>
            </w:r>
            <w:r w:rsidR="00920D3B" w:rsidRPr="00920D3B">
              <w:rPr>
                <w:rFonts w:ascii="Arial" w:hAnsi="Arial" w:cs="Arial"/>
                <w:color w:val="000000"/>
                <w:sz w:val="22"/>
                <w:szCs w:val="22"/>
              </w:rPr>
              <w:t xml:space="preserve">domestic </w:t>
            </w:r>
            <w:r>
              <w:rPr>
                <w:rFonts w:ascii="Arial" w:hAnsi="Arial" w:cs="Arial"/>
                <w:color w:val="000000"/>
                <w:sz w:val="22"/>
                <w:szCs w:val="22"/>
              </w:rPr>
              <w:t xml:space="preserve">production increases and </w:t>
            </w:r>
            <w:r w:rsidR="00920D3B" w:rsidRPr="00920D3B">
              <w:rPr>
                <w:rFonts w:ascii="Arial" w:hAnsi="Arial" w:cs="Arial"/>
                <w:color w:val="000000"/>
                <w:sz w:val="22"/>
                <w:szCs w:val="22"/>
              </w:rPr>
              <w:t>imp</w:t>
            </w:r>
            <w:r>
              <w:rPr>
                <w:rFonts w:ascii="Arial" w:hAnsi="Arial" w:cs="Arial"/>
                <w:color w:val="000000"/>
                <w:sz w:val="22"/>
                <w:szCs w:val="22"/>
              </w:rPr>
              <w:t>orts decrease</w:t>
            </w:r>
            <w:r w:rsidR="00920D3B" w:rsidRPr="00920D3B">
              <w:rPr>
                <w:rFonts w:ascii="Arial" w:hAnsi="Arial" w:cs="Arial"/>
                <w:color w:val="000000"/>
                <w:sz w:val="22"/>
                <w:szCs w:val="22"/>
              </w:rPr>
              <w:t>.</w:t>
            </w:r>
          </w:p>
        </w:tc>
        <w:tc>
          <w:tcPr>
            <w:tcW w:w="1080" w:type="dxa"/>
          </w:tcPr>
          <w:p w14:paraId="5BD78758" w14:textId="1E084222" w:rsidR="00920D3B" w:rsidRPr="008228B1" w:rsidRDefault="00920D3B" w:rsidP="003F6493">
            <w:pPr>
              <w:jc w:val="center"/>
              <w:rPr>
                <w:rFonts w:ascii="Arial" w:hAnsi="Arial" w:cs="Arial"/>
                <w:color w:val="000000"/>
                <w:sz w:val="22"/>
                <w:szCs w:val="22"/>
              </w:rPr>
            </w:pPr>
            <w:r>
              <w:rPr>
                <w:rFonts w:ascii="Arial" w:hAnsi="Arial" w:cs="Arial"/>
                <w:color w:val="000000"/>
                <w:sz w:val="22"/>
                <w:szCs w:val="22"/>
              </w:rPr>
              <w:t>3</w:t>
            </w:r>
          </w:p>
        </w:tc>
      </w:tr>
      <w:tr w:rsidR="00920D3B" w:rsidRPr="008228B1" w14:paraId="06B0179E" w14:textId="77777777" w:rsidTr="003F6493">
        <w:tc>
          <w:tcPr>
            <w:tcW w:w="8221" w:type="dxa"/>
          </w:tcPr>
          <w:p w14:paraId="6F5CA4F4" w14:textId="52E407AE" w:rsidR="00920D3B" w:rsidRPr="008228B1" w:rsidRDefault="00743DA1" w:rsidP="00051082">
            <w:pPr>
              <w:rPr>
                <w:rFonts w:ascii="Arial" w:hAnsi="Arial" w:cs="Arial"/>
                <w:color w:val="000000"/>
                <w:sz w:val="22"/>
                <w:szCs w:val="22"/>
                <w:lang w:val="en-AU"/>
              </w:rPr>
            </w:pPr>
            <w:r w:rsidRPr="00920D3B">
              <w:rPr>
                <w:rFonts w:ascii="Arial" w:hAnsi="Arial" w:cs="Arial"/>
                <w:color w:val="000000"/>
                <w:sz w:val="22"/>
                <w:szCs w:val="22"/>
              </w:rPr>
              <w:t>Correctly labelled tariff diagram showing D &amp; S curves; tariff line above the world price line.</w:t>
            </w:r>
          </w:p>
        </w:tc>
        <w:tc>
          <w:tcPr>
            <w:tcW w:w="1080" w:type="dxa"/>
          </w:tcPr>
          <w:p w14:paraId="5031199A" w14:textId="77777777" w:rsidR="00920D3B" w:rsidRPr="008228B1" w:rsidRDefault="00920D3B" w:rsidP="003F6493">
            <w:pPr>
              <w:jc w:val="center"/>
              <w:rPr>
                <w:rFonts w:ascii="Arial" w:hAnsi="Arial" w:cs="Arial"/>
                <w:color w:val="000000"/>
                <w:sz w:val="22"/>
                <w:szCs w:val="22"/>
              </w:rPr>
            </w:pPr>
            <w:r w:rsidRPr="008228B1">
              <w:rPr>
                <w:rFonts w:ascii="Arial" w:hAnsi="Arial" w:cs="Arial"/>
                <w:color w:val="000000"/>
                <w:sz w:val="22"/>
                <w:szCs w:val="22"/>
              </w:rPr>
              <w:t>2</w:t>
            </w:r>
          </w:p>
        </w:tc>
      </w:tr>
      <w:tr w:rsidR="00920D3B" w:rsidRPr="008228B1" w14:paraId="465469E5" w14:textId="77777777" w:rsidTr="003F6493">
        <w:tc>
          <w:tcPr>
            <w:tcW w:w="8221" w:type="dxa"/>
          </w:tcPr>
          <w:p w14:paraId="2C86C6BE" w14:textId="6116728C" w:rsidR="00920D3B" w:rsidRPr="008228B1" w:rsidRDefault="00920D3B" w:rsidP="00051082">
            <w:pPr>
              <w:rPr>
                <w:rFonts w:ascii="Arial" w:hAnsi="Arial" w:cs="Arial"/>
                <w:color w:val="000000"/>
                <w:sz w:val="22"/>
                <w:szCs w:val="22"/>
              </w:rPr>
            </w:pPr>
            <w:r w:rsidRPr="008228B1">
              <w:rPr>
                <w:rFonts w:ascii="Arial" w:hAnsi="Arial" w:cs="Arial"/>
                <w:color w:val="000000"/>
                <w:sz w:val="22"/>
                <w:szCs w:val="22"/>
              </w:rPr>
              <w:t xml:space="preserve">Correctly labelled model showing </w:t>
            </w:r>
            <w:r>
              <w:rPr>
                <w:rFonts w:ascii="Arial" w:hAnsi="Arial" w:cs="Arial"/>
                <w:color w:val="000000"/>
                <w:sz w:val="22"/>
                <w:szCs w:val="22"/>
              </w:rPr>
              <w:t>demand and supply</w:t>
            </w:r>
            <w:r w:rsidR="00743DA1">
              <w:rPr>
                <w:rFonts w:ascii="Arial" w:hAnsi="Arial" w:cs="Arial"/>
                <w:color w:val="000000"/>
                <w:sz w:val="22"/>
                <w:szCs w:val="22"/>
              </w:rPr>
              <w:t xml:space="preserve"> curves</w:t>
            </w:r>
          </w:p>
        </w:tc>
        <w:tc>
          <w:tcPr>
            <w:tcW w:w="1080" w:type="dxa"/>
          </w:tcPr>
          <w:p w14:paraId="49831F4B" w14:textId="77777777" w:rsidR="00920D3B" w:rsidRPr="008228B1" w:rsidRDefault="00920D3B" w:rsidP="003F6493">
            <w:pPr>
              <w:jc w:val="center"/>
              <w:rPr>
                <w:rFonts w:ascii="Arial" w:hAnsi="Arial" w:cs="Arial"/>
                <w:color w:val="000000"/>
                <w:sz w:val="22"/>
                <w:szCs w:val="22"/>
              </w:rPr>
            </w:pPr>
            <w:r w:rsidRPr="008228B1">
              <w:rPr>
                <w:rFonts w:ascii="Arial" w:hAnsi="Arial" w:cs="Arial"/>
                <w:color w:val="000000"/>
                <w:sz w:val="22"/>
                <w:szCs w:val="22"/>
              </w:rPr>
              <w:t>1</w:t>
            </w:r>
          </w:p>
        </w:tc>
      </w:tr>
      <w:tr w:rsidR="00920D3B" w:rsidRPr="008228B1" w14:paraId="1C3C48D1" w14:textId="77777777" w:rsidTr="003F6493">
        <w:tc>
          <w:tcPr>
            <w:tcW w:w="8221" w:type="dxa"/>
          </w:tcPr>
          <w:p w14:paraId="2F6F5461" w14:textId="77777777" w:rsidR="00920D3B" w:rsidRPr="008228B1" w:rsidRDefault="00920D3B" w:rsidP="003F6493">
            <w:pPr>
              <w:jc w:val="right"/>
              <w:rPr>
                <w:rFonts w:ascii="Arial" w:hAnsi="Arial" w:cs="Arial"/>
                <w:b/>
                <w:color w:val="000000"/>
                <w:sz w:val="22"/>
                <w:szCs w:val="22"/>
              </w:rPr>
            </w:pPr>
            <w:r w:rsidRPr="008228B1">
              <w:rPr>
                <w:rFonts w:ascii="Arial" w:hAnsi="Arial" w:cs="Arial"/>
                <w:b/>
                <w:color w:val="000000"/>
                <w:sz w:val="22"/>
                <w:szCs w:val="22"/>
              </w:rPr>
              <w:t>Sub-total</w:t>
            </w:r>
          </w:p>
        </w:tc>
        <w:tc>
          <w:tcPr>
            <w:tcW w:w="1080" w:type="dxa"/>
          </w:tcPr>
          <w:p w14:paraId="5D04CD13" w14:textId="0F913BDB" w:rsidR="00920D3B" w:rsidRPr="008228B1" w:rsidRDefault="00920D3B" w:rsidP="003F6493">
            <w:pPr>
              <w:jc w:val="center"/>
              <w:rPr>
                <w:rFonts w:ascii="Arial" w:hAnsi="Arial" w:cs="Arial"/>
                <w:b/>
                <w:color w:val="000000"/>
                <w:sz w:val="22"/>
                <w:szCs w:val="22"/>
              </w:rPr>
            </w:pPr>
            <w:r>
              <w:rPr>
                <w:rFonts w:ascii="Arial" w:hAnsi="Arial" w:cs="Arial"/>
                <w:b/>
                <w:color w:val="000000"/>
                <w:sz w:val="22"/>
                <w:szCs w:val="22"/>
              </w:rPr>
              <w:t>4</w:t>
            </w:r>
          </w:p>
        </w:tc>
      </w:tr>
      <w:tr w:rsidR="00920D3B" w:rsidRPr="008228B1" w14:paraId="5ACA14FC" w14:textId="77777777" w:rsidTr="003F6493">
        <w:tc>
          <w:tcPr>
            <w:tcW w:w="8221" w:type="dxa"/>
            <w:shd w:val="clear" w:color="auto" w:fill="D9D9D9" w:themeFill="background1" w:themeFillShade="D9"/>
          </w:tcPr>
          <w:p w14:paraId="4FC23784" w14:textId="0FE67BAB" w:rsidR="00920D3B" w:rsidRPr="008228B1" w:rsidRDefault="00920D3B" w:rsidP="003F6493">
            <w:pPr>
              <w:jc w:val="both"/>
              <w:rPr>
                <w:rFonts w:ascii="Arial" w:hAnsi="Arial" w:cs="Arial"/>
                <w:color w:val="000000"/>
                <w:sz w:val="22"/>
                <w:szCs w:val="22"/>
              </w:rPr>
            </w:pPr>
            <w:r>
              <w:rPr>
                <w:rFonts w:ascii="Arial" w:hAnsi="Arial" w:cs="Arial"/>
                <w:color w:val="000000"/>
                <w:sz w:val="22"/>
                <w:szCs w:val="22"/>
              </w:rPr>
              <w:t>Evaluation</w:t>
            </w:r>
          </w:p>
        </w:tc>
        <w:tc>
          <w:tcPr>
            <w:tcW w:w="1080" w:type="dxa"/>
            <w:shd w:val="clear" w:color="auto" w:fill="D9D9D9" w:themeFill="background1" w:themeFillShade="D9"/>
          </w:tcPr>
          <w:p w14:paraId="68D8A8A1" w14:textId="77777777" w:rsidR="00920D3B" w:rsidRPr="008228B1" w:rsidRDefault="00920D3B" w:rsidP="003F6493">
            <w:pPr>
              <w:jc w:val="center"/>
              <w:rPr>
                <w:rFonts w:ascii="Arial" w:hAnsi="Arial" w:cs="Arial"/>
                <w:color w:val="000000"/>
                <w:sz w:val="22"/>
                <w:szCs w:val="22"/>
              </w:rPr>
            </w:pPr>
          </w:p>
        </w:tc>
      </w:tr>
      <w:tr w:rsidR="00920D3B" w:rsidRPr="008228B1" w14:paraId="7E66E9BA" w14:textId="77777777" w:rsidTr="003F6493">
        <w:tc>
          <w:tcPr>
            <w:tcW w:w="8221" w:type="dxa"/>
          </w:tcPr>
          <w:p w14:paraId="1593E1FD" w14:textId="71692ED0" w:rsidR="00920D3B" w:rsidRPr="008228B1" w:rsidRDefault="00303E63" w:rsidP="003F6493">
            <w:pPr>
              <w:jc w:val="both"/>
              <w:rPr>
                <w:rFonts w:ascii="Arial" w:hAnsi="Arial" w:cs="Arial"/>
                <w:color w:val="000000"/>
                <w:sz w:val="22"/>
                <w:szCs w:val="22"/>
              </w:rPr>
            </w:pPr>
            <w:r>
              <w:rPr>
                <w:rFonts w:ascii="Arial" w:hAnsi="Arial" w:cs="Arial"/>
                <w:color w:val="000000"/>
                <w:sz w:val="22"/>
                <w:szCs w:val="22"/>
              </w:rPr>
              <w:t>E</w:t>
            </w:r>
            <w:r w:rsidRPr="00303E63">
              <w:rPr>
                <w:rFonts w:ascii="Arial" w:hAnsi="Arial" w:cs="Arial"/>
                <w:color w:val="000000"/>
                <w:sz w:val="22"/>
                <w:szCs w:val="22"/>
              </w:rPr>
              <w:t>valuate</w:t>
            </w:r>
            <w:r>
              <w:rPr>
                <w:rFonts w:ascii="Arial" w:hAnsi="Arial" w:cs="Arial"/>
                <w:color w:val="000000"/>
                <w:sz w:val="22"/>
                <w:szCs w:val="22"/>
              </w:rPr>
              <w:t>s</w:t>
            </w:r>
            <w:r w:rsidRPr="00303E63">
              <w:rPr>
                <w:rFonts w:ascii="Arial" w:hAnsi="Arial" w:cs="Arial"/>
                <w:color w:val="000000"/>
                <w:sz w:val="22"/>
                <w:szCs w:val="22"/>
              </w:rPr>
              <w:t xml:space="preserve"> the argument that prot</w:t>
            </w:r>
            <w:r>
              <w:rPr>
                <w:rFonts w:ascii="Arial" w:hAnsi="Arial" w:cs="Arial"/>
                <w:color w:val="000000"/>
                <w:sz w:val="22"/>
                <w:szCs w:val="22"/>
              </w:rPr>
              <w:t>ection does not save domestic jobs with supporting evidence</w:t>
            </w:r>
          </w:p>
        </w:tc>
        <w:tc>
          <w:tcPr>
            <w:tcW w:w="1080" w:type="dxa"/>
          </w:tcPr>
          <w:p w14:paraId="6551639A" w14:textId="0C877A53" w:rsidR="00920D3B" w:rsidRPr="008228B1" w:rsidRDefault="0028690E" w:rsidP="003F6493">
            <w:pPr>
              <w:jc w:val="center"/>
              <w:rPr>
                <w:rFonts w:ascii="Arial" w:hAnsi="Arial" w:cs="Arial"/>
                <w:color w:val="000000"/>
                <w:sz w:val="22"/>
                <w:szCs w:val="22"/>
              </w:rPr>
            </w:pPr>
            <w:r>
              <w:rPr>
                <w:rFonts w:ascii="Arial" w:hAnsi="Arial" w:cs="Arial"/>
                <w:color w:val="000000"/>
                <w:sz w:val="22"/>
                <w:szCs w:val="22"/>
              </w:rPr>
              <w:t>5</w:t>
            </w:r>
          </w:p>
        </w:tc>
      </w:tr>
      <w:tr w:rsidR="0028690E" w:rsidRPr="008228B1" w14:paraId="516CF7AF" w14:textId="77777777" w:rsidTr="003F6493">
        <w:tc>
          <w:tcPr>
            <w:tcW w:w="8221" w:type="dxa"/>
          </w:tcPr>
          <w:p w14:paraId="5E141426" w14:textId="541EC925" w:rsidR="0028690E" w:rsidRPr="002F352B" w:rsidRDefault="00303E63" w:rsidP="00303E63">
            <w:pPr>
              <w:jc w:val="both"/>
              <w:rPr>
                <w:rFonts w:ascii="Arial" w:hAnsi="Arial" w:cs="Arial"/>
                <w:color w:val="000000"/>
                <w:sz w:val="22"/>
                <w:szCs w:val="22"/>
              </w:rPr>
            </w:pPr>
            <w:r>
              <w:rPr>
                <w:rFonts w:ascii="Arial" w:hAnsi="Arial" w:cs="Arial"/>
                <w:color w:val="000000"/>
                <w:sz w:val="22"/>
                <w:szCs w:val="22"/>
              </w:rPr>
              <w:t>Discusses</w:t>
            </w:r>
            <w:r w:rsidRPr="00303E63">
              <w:rPr>
                <w:rFonts w:ascii="Arial" w:hAnsi="Arial" w:cs="Arial"/>
                <w:color w:val="000000"/>
                <w:sz w:val="22"/>
                <w:szCs w:val="22"/>
              </w:rPr>
              <w:t xml:space="preserve"> that prot</w:t>
            </w:r>
            <w:r>
              <w:rPr>
                <w:rFonts w:ascii="Arial" w:hAnsi="Arial" w:cs="Arial"/>
                <w:color w:val="000000"/>
                <w:sz w:val="22"/>
                <w:szCs w:val="22"/>
              </w:rPr>
              <w:t>ection does not save other domestic jobs with supporting evidence</w:t>
            </w:r>
          </w:p>
        </w:tc>
        <w:tc>
          <w:tcPr>
            <w:tcW w:w="1080" w:type="dxa"/>
          </w:tcPr>
          <w:p w14:paraId="4355E632" w14:textId="699711F7" w:rsidR="0028690E" w:rsidRDefault="0028690E" w:rsidP="003F6493">
            <w:pPr>
              <w:jc w:val="center"/>
              <w:rPr>
                <w:rFonts w:ascii="Arial" w:hAnsi="Arial" w:cs="Arial"/>
                <w:color w:val="000000"/>
                <w:sz w:val="22"/>
                <w:szCs w:val="22"/>
              </w:rPr>
            </w:pPr>
            <w:r>
              <w:rPr>
                <w:rFonts w:ascii="Arial" w:hAnsi="Arial" w:cs="Arial"/>
                <w:color w:val="000000"/>
                <w:sz w:val="22"/>
                <w:szCs w:val="22"/>
              </w:rPr>
              <w:t>4</w:t>
            </w:r>
          </w:p>
        </w:tc>
      </w:tr>
      <w:tr w:rsidR="0028690E" w:rsidRPr="008228B1" w14:paraId="290994D0" w14:textId="77777777" w:rsidTr="003F6493">
        <w:tc>
          <w:tcPr>
            <w:tcW w:w="8221" w:type="dxa"/>
          </w:tcPr>
          <w:p w14:paraId="156CCB0B" w14:textId="5B8434C9" w:rsidR="0028690E" w:rsidRPr="002F352B" w:rsidRDefault="00303E63" w:rsidP="00303E63">
            <w:pPr>
              <w:jc w:val="both"/>
              <w:rPr>
                <w:rFonts w:ascii="Arial" w:hAnsi="Arial" w:cs="Arial"/>
                <w:color w:val="000000"/>
                <w:sz w:val="22"/>
                <w:szCs w:val="22"/>
              </w:rPr>
            </w:pPr>
            <w:r>
              <w:rPr>
                <w:rFonts w:ascii="Arial" w:hAnsi="Arial" w:cs="Arial"/>
                <w:color w:val="000000"/>
                <w:sz w:val="22"/>
                <w:szCs w:val="22"/>
              </w:rPr>
              <w:t>E</w:t>
            </w:r>
            <w:r w:rsidRPr="00303E63">
              <w:rPr>
                <w:rFonts w:ascii="Arial" w:hAnsi="Arial" w:cs="Arial"/>
                <w:color w:val="000000"/>
                <w:sz w:val="22"/>
                <w:szCs w:val="22"/>
              </w:rPr>
              <w:t>xplain</w:t>
            </w:r>
            <w:r>
              <w:rPr>
                <w:rFonts w:ascii="Arial" w:hAnsi="Arial" w:cs="Arial"/>
                <w:color w:val="000000"/>
                <w:sz w:val="22"/>
                <w:szCs w:val="22"/>
              </w:rPr>
              <w:t>s</w:t>
            </w:r>
            <w:r w:rsidRPr="00303E63">
              <w:rPr>
                <w:rFonts w:ascii="Arial" w:hAnsi="Arial" w:cs="Arial"/>
                <w:color w:val="000000"/>
                <w:sz w:val="22"/>
                <w:szCs w:val="22"/>
              </w:rPr>
              <w:t xml:space="preserve"> how </w:t>
            </w:r>
            <w:r>
              <w:rPr>
                <w:rFonts w:ascii="Arial" w:hAnsi="Arial" w:cs="Arial"/>
                <w:color w:val="000000"/>
                <w:sz w:val="22"/>
                <w:szCs w:val="22"/>
              </w:rPr>
              <w:t xml:space="preserve">protection </w:t>
            </w:r>
            <w:r w:rsidRPr="00303E63">
              <w:rPr>
                <w:rFonts w:ascii="Arial" w:hAnsi="Arial" w:cs="Arial"/>
                <w:color w:val="000000"/>
                <w:sz w:val="22"/>
                <w:szCs w:val="22"/>
              </w:rPr>
              <w:t>will lead to an increase in domestic production and therefore an increase in employment within</w:t>
            </w:r>
            <w:r>
              <w:rPr>
                <w:rFonts w:ascii="Arial" w:hAnsi="Arial" w:cs="Arial"/>
                <w:color w:val="000000"/>
                <w:sz w:val="22"/>
                <w:szCs w:val="22"/>
              </w:rPr>
              <w:t xml:space="preserve"> the protected industry</w:t>
            </w:r>
          </w:p>
        </w:tc>
        <w:tc>
          <w:tcPr>
            <w:tcW w:w="1080" w:type="dxa"/>
          </w:tcPr>
          <w:p w14:paraId="09B61328" w14:textId="29B3FCAF" w:rsidR="0028690E" w:rsidRDefault="0028690E" w:rsidP="003F6493">
            <w:pPr>
              <w:jc w:val="center"/>
              <w:rPr>
                <w:rFonts w:ascii="Arial" w:hAnsi="Arial" w:cs="Arial"/>
                <w:color w:val="000000"/>
                <w:sz w:val="22"/>
                <w:szCs w:val="22"/>
              </w:rPr>
            </w:pPr>
            <w:r>
              <w:rPr>
                <w:rFonts w:ascii="Arial" w:hAnsi="Arial" w:cs="Arial"/>
                <w:color w:val="000000"/>
                <w:sz w:val="22"/>
                <w:szCs w:val="22"/>
              </w:rPr>
              <w:t>3</w:t>
            </w:r>
          </w:p>
        </w:tc>
      </w:tr>
      <w:tr w:rsidR="00303E63" w:rsidRPr="008228B1" w14:paraId="37A70989" w14:textId="77777777" w:rsidTr="003F6493">
        <w:tc>
          <w:tcPr>
            <w:tcW w:w="8221" w:type="dxa"/>
          </w:tcPr>
          <w:p w14:paraId="2404D427" w14:textId="125691AC" w:rsidR="00303E63" w:rsidRPr="002F352B" w:rsidRDefault="00303E63" w:rsidP="00303E63">
            <w:pPr>
              <w:jc w:val="both"/>
              <w:rPr>
                <w:rFonts w:ascii="Arial" w:hAnsi="Arial" w:cs="Arial"/>
                <w:color w:val="000000"/>
                <w:sz w:val="22"/>
                <w:szCs w:val="22"/>
              </w:rPr>
            </w:pPr>
            <w:r>
              <w:rPr>
                <w:rFonts w:ascii="Arial" w:hAnsi="Arial" w:cs="Arial"/>
                <w:color w:val="000000"/>
                <w:sz w:val="22"/>
                <w:szCs w:val="22"/>
              </w:rPr>
              <w:t>Describes</w:t>
            </w:r>
            <w:r w:rsidRPr="00303E63">
              <w:rPr>
                <w:rFonts w:ascii="Arial" w:hAnsi="Arial" w:cs="Arial"/>
                <w:color w:val="000000"/>
                <w:sz w:val="22"/>
                <w:szCs w:val="22"/>
              </w:rPr>
              <w:t xml:space="preserve"> how </w:t>
            </w:r>
            <w:r>
              <w:rPr>
                <w:rFonts w:ascii="Arial" w:hAnsi="Arial" w:cs="Arial"/>
                <w:color w:val="000000"/>
                <w:sz w:val="22"/>
                <w:szCs w:val="22"/>
              </w:rPr>
              <w:t xml:space="preserve">protection </w:t>
            </w:r>
            <w:r w:rsidRPr="00303E63">
              <w:rPr>
                <w:rFonts w:ascii="Arial" w:hAnsi="Arial" w:cs="Arial"/>
                <w:color w:val="000000"/>
                <w:sz w:val="22"/>
                <w:szCs w:val="22"/>
              </w:rPr>
              <w:t>will lead to an increase in domestic production within</w:t>
            </w:r>
            <w:r>
              <w:rPr>
                <w:rFonts w:ascii="Arial" w:hAnsi="Arial" w:cs="Arial"/>
                <w:color w:val="000000"/>
                <w:sz w:val="22"/>
                <w:szCs w:val="22"/>
              </w:rPr>
              <w:t xml:space="preserve"> the protected industry</w:t>
            </w:r>
          </w:p>
        </w:tc>
        <w:tc>
          <w:tcPr>
            <w:tcW w:w="1080" w:type="dxa"/>
          </w:tcPr>
          <w:p w14:paraId="684B9BDB" w14:textId="6DC01DD3" w:rsidR="00303E63" w:rsidRDefault="00303E63" w:rsidP="00303E63">
            <w:pPr>
              <w:jc w:val="center"/>
              <w:rPr>
                <w:rFonts w:ascii="Arial" w:hAnsi="Arial" w:cs="Arial"/>
                <w:color w:val="000000"/>
                <w:sz w:val="22"/>
                <w:szCs w:val="22"/>
              </w:rPr>
            </w:pPr>
            <w:r>
              <w:rPr>
                <w:rFonts w:ascii="Arial" w:hAnsi="Arial" w:cs="Arial"/>
                <w:color w:val="000000"/>
                <w:sz w:val="22"/>
                <w:szCs w:val="22"/>
              </w:rPr>
              <w:t>2</w:t>
            </w:r>
          </w:p>
        </w:tc>
      </w:tr>
      <w:tr w:rsidR="00303E63" w:rsidRPr="008228B1" w14:paraId="53CAB5BC" w14:textId="77777777" w:rsidTr="003F6493">
        <w:tc>
          <w:tcPr>
            <w:tcW w:w="8221" w:type="dxa"/>
          </w:tcPr>
          <w:p w14:paraId="17BEB717" w14:textId="5E746C26" w:rsidR="00303E63" w:rsidRPr="002F352B" w:rsidRDefault="00303E63" w:rsidP="00303E63">
            <w:pPr>
              <w:jc w:val="both"/>
              <w:rPr>
                <w:rFonts w:ascii="Arial" w:hAnsi="Arial" w:cs="Arial"/>
                <w:color w:val="000000"/>
                <w:sz w:val="22"/>
                <w:szCs w:val="22"/>
              </w:rPr>
            </w:pPr>
            <w:r>
              <w:rPr>
                <w:rFonts w:ascii="Arial" w:hAnsi="Arial" w:cs="Arial"/>
                <w:color w:val="000000"/>
                <w:sz w:val="22"/>
                <w:szCs w:val="22"/>
              </w:rPr>
              <w:t>Identifies that protection with preserve employment in the protected industry</w:t>
            </w:r>
          </w:p>
        </w:tc>
        <w:tc>
          <w:tcPr>
            <w:tcW w:w="1080" w:type="dxa"/>
          </w:tcPr>
          <w:p w14:paraId="0A82B79D" w14:textId="0BB8332D" w:rsidR="00303E63" w:rsidRDefault="00303E63" w:rsidP="00303E63">
            <w:pPr>
              <w:jc w:val="center"/>
              <w:rPr>
                <w:rFonts w:ascii="Arial" w:hAnsi="Arial" w:cs="Arial"/>
                <w:color w:val="000000"/>
                <w:sz w:val="22"/>
                <w:szCs w:val="22"/>
              </w:rPr>
            </w:pPr>
            <w:r>
              <w:rPr>
                <w:rFonts w:ascii="Arial" w:hAnsi="Arial" w:cs="Arial"/>
                <w:color w:val="000000"/>
                <w:sz w:val="22"/>
                <w:szCs w:val="22"/>
              </w:rPr>
              <w:t>1</w:t>
            </w:r>
          </w:p>
        </w:tc>
      </w:tr>
      <w:tr w:rsidR="00303E63" w:rsidRPr="008228B1" w14:paraId="084468EA" w14:textId="77777777" w:rsidTr="003F6493">
        <w:tc>
          <w:tcPr>
            <w:tcW w:w="8221" w:type="dxa"/>
          </w:tcPr>
          <w:p w14:paraId="4D217C28" w14:textId="77777777" w:rsidR="00303E63" w:rsidRPr="008228B1" w:rsidRDefault="00303E63" w:rsidP="00303E63">
            <w:pPr>
              <w:jc w:val="right"/>
              <w:rPr>
                <w:rFonts w:ascii="Arial" w:hAnsi="Arial" w:cs="Arial"/>
                <w:b/>
                <w:color w:val="000000"/>
                <w:sz w:val="22"/>
                <w:szCs w:val="22"/>
              </w:rPr>
            </w:pPr>
            <w:r w:rsidRPr="008228B1">
              <w:rPr>
                <w:rFonts w:ascii="Arial" w:hAnsi="Arial" w:cs="Arial"/>
                <w:b/>
                <w:color w:val="000000"/>
                <w:sz w:val="22"/>
                <w:szCs w:val="22"/>
              </w:rPr>
              <w:t>Total</w:t>
            </w:r>
          </w:p>
        </w:tc>
        <w:tc>
          <w:tcPr>
            <w:tcW w:w="1080" w:type="dxa"/>
          </w:tcPr>
          <w:p w14:paraId="18A4E07A" w14:textId="722488AA" w:rsidR="00303E63" w:rsidRPr="008228B1" w:rsidRDefault="00303E63" w:rsidP="00303E63">
            <w:pPr>
              <w:jc w:val="center"/>
              <w:rPr>
                <w:rFonts w:ascii="Arial" w:hAnsi="Arial" w:cs="Arial"/>
                <w:b/>
                <w:color w:val="000000"/>
                <w:sz w:val="22"/>
                <w:szCs w:val="22"/>
              </w:rPr>
            </w:pPr>
            <w:r>
              <w:rPr>
                <w:rFonts w:ascii="Arial" w:hAnsi="Arial" w:cs="Arial"/>
                <w:b/>
                <w:color w:val="000000"/>
                <w:sz w:val="22"/>
                <w:szCs w:val="22"/>
              </w:rPr>
              <w:t>5</w:t>
            </w:r>
          </w:p>
        </w:tc>
      </w:tr>
      <w:tr w:rsidR="005E36A8" w:rsidRPr="008228B1" w14:paraId="3D1C1193" w14:textId="77777777" w:rsidTr="003F6493">
        <w:tc>
          <w:tcPr>
            <w:tcW w:w="9301" w:type="dxa"/>
            <w:gridSpan w:val="2"/>
          </w:tcPr>
          <w:p w14:paraId="61911DC2" w14:textId="77777777" w:rsidR="005E36A8" w:rsidRDefault="005E36A8" w:rsidP="00303E63">
            <w:pPr>
              <w:rPr>
                <w:rFonts w:ascii="Arial" w:hAnsi="Arial" w:cs="Arial"/>
                <w:color w:val="000000"/>
                <w:sz w:val="22"/>
                <w:szCs w:val="22"/>
              </w:rPr>
            </w:pPr>
            <w:r>
              <w:rPr>
                <w:rFonts w:ascii="Arial" w:hAnsi="Arial" w:cs="Arial"/>
                <w:color w:val="000000"/>
                <w:sz w:val="22"/>
                <w:szCs w:val="22"/>
              </w:rPr>
              <w:t>Answers may include:</w:t>
            </w:r>
          </w:p>
          <w:p w14:paraId="172F8787" w14:textId="77777777" w:rsidR="005E36A8" w:rsidRDefault="005E36A8" w:rsidP="00303E63">
            <w:pPr>
              <w:rPr>
                <w:rFonts w:ascii="Arial" w:hAnsi="Arial" w:cs="Arial"/>
                <w:color w:val="000000"/>
                <w:sz w:val="22"/>
                <w:szCs w:val="22"/>
              </w:rPr>
            </w:pPr>
            <w:r>
              <w:rPr>
                <w:rFonts w:ascii="Arial" w:hAnsi="Arial" w:cs="Arial"/>
                <w:color w:val="000000"/>
                <w:sz w:val="22"/>
                <w:szCs w:val="22"/>
              </w:rPr>
              <w:t xml:space="preserve">With reference to the model, </w:t>
            </w:r>
            <w:r w:rsidRPr="00303E63">
              <w:rPr>
                <w:rFonts w:ascii="Arial" w:hAnsi="Arial" w:cs="Arial"/>
                <w:color w:val="000000"/>
                <w:sz w:val="22"/>
                <w:szCs w:val="22"/>
              </w:rPr>
              <w:t>a tariff will lead to an increase in domestic production and therefore an increase in employment within the protected industry (sector).</w:t>
            </w:r>
          </w:p>
          <w:p w14:paraId="156EF6AD" w14:textId="77777777" w:rsidR="005E36A8" w:rsidRPr="00303E63" w:rsidRDefault="005E36A8" w:rsidP="00303E63">
            <w:pPr>
              <w:rPr>
                <w:rFonts w:ascii="Arial" w:hAnsi="Arial" w:cs="Arial"/>
                <w:color w:val="000000"/>
                <w:sz w:val="22"/>
                <w:szCs w:val="22"/>
              </w:rPr>
            </w:pPr>
          </w:p>
          <w:p w14:paraId="519716AD" w14:textId="77777777" w:rsidR="00821B6A" w:rsidRDefault="005E36A8" w:rsidP="007D79D4">
            <w:pPr>
              <w:rPr>
                <w:rFonts w:ascii="Arial" w:hAnsi="Arial" w:cs="Arial"/>
                <w:color w:val="000000"/>
                <w:sz w:val="22"/>
                <w:szCs w:val="22"/>
              </w:rPr>
            </w:pPr>
            <w:r w:rsidRPr="00303E63">
              <w:rPr>
                <w:rFonts w:ascii="Arial" w:hAnsi="Arial" w:cs="Arial"/>
                <w:color w:val="000000"/>
                <w:sz w:val="22"/>
                <w:szCs w:val="22"/>
              </w:rPr>
              <w:t xml:space="preserve">However, the tariff will increase costs for other producers and therefore lead to a decrease in output in other sectors which will reduce employment. </w:t>
            </w:r>
          </w:p>
          <w:p w14:paraId="64E50A57" w14:textId="77777777" w:rsidR="00821B6A" w:rsidRDefault="00821B6A" w:rsidP="007D79D4">
            <w:pPr>
              <w:rPr>
                <w:rFonts w:ascii="Arial" w:hAnsi="Arial" w:cs="Arial"/>
                <w:color w:val="000000"/>
                <w:sz w:val="22"/>
                <w:szCs w:val="22"/>
              </w:rPr>
            </w:pPr>
          </w:p>
          <w:p w14:paraId="61275606" w14:textId="5C23CFBA" w:rsidR="005E36A8" w:rsidRDefault="005E36A8" w:rsidP="007D79D4">
            <w:pPr>
              <w:rPr>
                <w:rFonts w:ascii="Arial" w:hAnsi="Arial" w:cs="Arial"/>
                <w:b/>
                <w:color w:val="000000"/>
                <w:sz w:val="22"/>
                <w:szCs w:val="22"/>
              </w:rPr>
            </w:pPr>
            <w:r w:rsidRPr="00303E63">
              <w:rPr>
                <w:rFonts w:ascii="Arial" w:hAnsi="Arial" w:cs="Arial"/>
                <w:color w:val="000000"/>
                <w:sz w:val="22"/>
                <w:szCs w:val="22"/>
              </w:rPr>
              <w:t>The argument, therefore, that tariffs can save domestic jobs is fallacious – there will be a net decrease in jobs.</w:t>
            </w:r>
          </w:p>
        </w:tc>
      </w:tr>
    </w:tbl>
    <w:p w14:paraId="21268B44" w14:textId="77777777" w:rsidR="00920D3B" w:rsidRDefault="00920D3B" w:rsidP="00764D93">
      <w:pPr>
        <w:tabs>
          <w:tab w:val="left" w:pos="567"/>
          <w:tab w:val="right" w:pos="9498"/>
        </w:tabs>
        <w:spacing w:before="120"/>
        <w:ind w:left="567" w:hanging="567"/>
        <w:rPr>
          <w:rFonts w:ascii="Arial" w:hAnsi="Arial" w:cs="Arial"/>
          <w:sz w:val="22"/>
          <w:szCs w:val="22"/>
        </w:rPr>
      </w:pPr>
    </w:p>
    <w:p w14:paraId="7B1B7CA3" w14:textId="77777777" w:rsidR="00D22667" w:rsidRDefault="00D22667" w:rsidP="00775C87">
      <w:pPr>
        <w:ind w:left="426" w:hanging="426"/>
        <w:rPr>
          <w:rFonts w:ascii="Arial" w:hAnsi="Arial" w:cs="Arial"/>
        </w:rPr>
      </w:pPr>
    </w:p>
    <w:p w14:paraId="3C033DA6" w14:textId="77777777" w:rsidR="00104CA5" w:rsidRDefault="00104CA5" w:rsidP="002B09D2">
      <w:pPr>
        <w:tabs>
          <w:tab w:val="left" w:pos="567"/>
          <w:tab w:val="left" w:pos="8505"/>
        </w:tabs>
        <w:rPr>
          <w:rFonts w:ascii="Arial" w:hAnsi="Arial" w:cs="Arial"/>
          <w:b/>
        </w:rPr>
      </w:pPr>
    </w:p>
    <w:p w14:paraId="6F0B56D0" w14:textId="77777777" w:rsidR="004216F6" w:rsidRDefault="004216F6" w:rsidP="002B09D2">
      <w:pPr>
        <w:tabs>
          <w:tab w:val="left" w:pos="567"/>
          <w:tab w:val="left" w:pos="8505"/>
        </w:tabs>
        <w:rPr>
          <w:rFonts w:ascii="Arial" w:hAnsi="Arial" w:cs="Arial"/>
          <w:b/>
        </w:rPr>
      </w:pPr>
    </w:p>
    <w:p w14:paraId="159633DC" w14:textId="77777777" w:rsidR="006D4FA1" w:rsidRDefault="006D4FA1" w:rsidP="002B09D2">
      <w:pPr>
        <w:tabs>
          <w:tab w:val="left" w:pos="567"/>
          <w:tab w:val="left" w:pos="8505"/>
        </w:tabs>
        <w:rPr>
          <w:rFonts w:ascii="Arial" w:hAnsi="Arial" w:cs="Arial"/>
          <w:b/>
        </w:rPr>
      </w:pPr>
    </w:p>
    <w:p w14:paraId="26F7B5BA" w14:textId="77777777" w:rsidR="006D4FA1" w:rsidRDefault="006D4FA1" w:rsidP="002B09D2">
      <w:pPr>
        <w:tabs>
          <w:tab w:val="left" w:pos="567"/>
          <w:tab w:val="left" w:pos="8505"/>
        </w:tabs>
        <w:rPr>
          <w:rFonts w:ascii="Arial" w:hAnsi="Arial" w:cs="Arial"/>
          <w:b/>
        </w:rPr>
      </w:pPr>
    </w:p>
    <w:p w14:paraId="1B5A610F" w14:textId="77777777" w:rsidR="0075148B" w:rsidRDefault="0075148B" w:rsidP="002B09D2">
      <w:pPr>
        <w:tabs>
          <w:tab w:val="left" w:pos="567"/>
          <w:tab w:val="left" w:pos="8505"/>
        </w:tabs>
        <w:rPr>
          <w:rFonts w:ascii="Arial" w:hAnsi="Arial" w:cs="Arial"/>
          <w:b/>
        </w:rPr>
      </w:pPr>
    </w:p>
    <w:p w14:paraId="727A673E" w14:textId="77777777" w:rsidR="00C50241" w:rsidRDefault="00C50241">
      <w:pPr>
        <w:spacing w:after="200"/>
        <w:rPr>
          <w:rFonts w:ascii="Arial" w:hAnsi="Arial" w:cs="Arial"/>
          <w:b/>
        </w:rPr>
      </w:pPr>
      <w:r>
        <w:rPr>
          <w:rFonts w:ascii="Arial" w:hAnsi="Arial" w:cs="Arial"/>
          <w:b/>
        </w:rPr>
        <w:br w:type="page"/>
      </w:r>
    </w:p>
    <w:p w14:paraId="595B1741" w14:textId="7AC218E0" w:rsidR="00617A0F" w:rsidRPr="00CF08FB" w:rsidRDefault="00617A0F" w:rsidP="002B09D2">
      <w:pPr>
        <w:tabs>
          <w:tab w:val="left" w:pos="567"/>
          <w:tab w:val="left" w:pos="8505"/>
        </w:tabs>
        <w:rPr>
          <w:rFonts w:ascii="Arial" w:hAnsi="Arial" w:cs="Arial"/>
        </w:rPr>
      </w:pPr>
      <w:r w:rsidRPr="00CF08FB">
        <w:rPr>
          <w:rFonts w:ascii="Arial" w:hAnsi="Arial" w:cs="Arial"/>
          <w:b/>
        </w:rPr>
        <w:lastRenderedPageBreak/>
        <w:t>Question 29</w:t>
      </w:r>
      <w:r w:rsidR="00104CA5">
        <w:rPr>
          <w:rFonts w:ascii="Arial" w:hAnsi="Arial" w:cs="Arial"/>
        </w:rPr>
        <w:t xml:space="preserve">    </w:t>
      </w:r>
      <w:r w:rsidR="00C50241">
        <w:rPr>
          <w:rFonts w:ascii="Arial" w:hAnsi="Arial" w:cs="Arial"/>
        </w:rPr>
        <w:tab/>
      </w:r>
      <w:r w:rsidRPr="00CF08FB">
        <w:rPr>
          <w:rFonts w:ascii="Arial" w:hAnsi="Arial" w:cs="Arial"/>
          <w:b/>
        </w:rPr>
        <w:t>(20 marks)</w:t>
      </w:r>
    </w:p>
    <w:p w14:paraId="1697FDB2" w14:textId="77777777" w:rsidR="00617A0F" w:rsidRPr="00215ABB" w:rsidRDefault="00617A0F" w:rsidP="00617A0F">
      <w:pPr>
        <w:tabs>
          <w:tab w:val="left" w:pos="567"/>
          <w:tab w:val="left" w:pos="8222"/>
        </w:tabs>
        <w:ind w:left="993" w:hanging="993"/>
        <w:rPr>
          <w:rFonts w:ascii="Arial" w:hAnsi="Arial" w:cs="Arial"/>
          <w:sz w:val="22"/>
          <w:szCs w:val="22"/>
        </w:rPr>
      </w:pPr>
    </w:p>
    <w:p w14:paraId="513181E0" w14:textId="77777777" w:rsidR="008304AD" w:rsidRDefault="00D96E5A" w:rsidP="00D96E5A">
      <w:pPr>
        <w:tabs>
          <w:tab w:val="right" w:pos="9498"/>
        </w:tabs>
        <w:ind w:left="567" w:hanging="567"/>
        <w:rPr>
          <w:rFonts w:ascii="Arial" w:hAnsi="Arial" w:cs="Arial"/>
          <w:sz w:val="22"/>
          <w:szCs w:val="22"/>
        </w:rPr>
      </w:pPr>
      <w:r>
        <w:rPr>
          <w:rFonts w:ascii="Arial" w:hAnsi="Arial" w:cs="Arial"/>
          <w:sz w:val="22"/>
          <w:szCs w:val="22"/>
        </w:rPr>
        <w:t xml:space="preserve">Australia has recorded eleven consecutive current account surpluses since June 2019. </w:t>
      </w:r>
      <w:r w:rsidR="00F21BE5">
        <w:rPr>
          <w:rFonts w:ascii="Arial" w:hAnsi="Arial" w:cs="Arial"/>
          <w:sz w:val="22"/>
          <w:szCs w:val="22"/>
        </w:rPr>
        <w:t xml:space="preserve">  </w:t>
      </w:r>
    </w:p>
    <w:p w14:paraId="2EDFE809" w14:textId="3D5169C2" w:rsidR="00D96E5A" w:rsidRDefault="008304AD" w:rsidP="00201F99">
      <w:pPr>
        <w:tabs>
          <w:tab w:val="right" w:pos="9498"/>
        </w:tabs>
        <w:spacing w:before="120"/>
        <w:ind w:left="567" w:hanging="567"/>
        <w:rPr>
          <w:rFonts w:ascii="Arial" w:hAnsi="Arial" w:cs="Arial"/>
          <w:sz w:val="22"/>
          <w:szCs w:val="22"/>
        </w:rPr>
      </w:pPr>
      <w:r>
        <w:rPr>
          <w:rFonts w:ascii="Arial" w:hAnsi="Arial" w:cs="Arial"/>
          <w:sz w:val="22"/>
          <w:szCs w:val="22"/>
        </w:rPr>
        <w:t>(a)</w:t>
      </w:r>
      <w:r>
        <w:rPr>
          <w:rFonts w:ascii="Arial" w:hAnsi="Arial" w:cs="Arial"/>
          <w:sz w:val="22"/>
          <w:szCs w:val="22"/>
        </w:rPr>
        <w:tab/>
      </w:r>
      <w:r w:rsidR="00201F99">
        <w:rPr>
          <w:rFonts w:ascii="Arial" w:hAnsi="Arial" w:cs="Arial"/>
          <w:sz w:val="22"/>
          <w:szCs w:val="22"/>
        </w:rPr>
        <w:t>Discuss</w:t>
      </w:r>
      <w:r w:rsidR="00D96E5A">
        <w:rPr>
          <w:rFonts w:ascii="Arial" w:hAnsi="Arial" w:cs="Arial"/>
          <w:sz w:val="22"/>
          <w:szCs w:val="22"/>
        </w:rPr>
        <w:t xml:space="preserve"> </w:t>
      </w:r>
      <w:r w:rsidR="00D96E5A" w:rsidRPr="00AB52BC">
        <w:rPr>
          <w:rFonts w:ascii="Arial" w:hAnsi="Arial" w:cs="Arial"/>
          <w:b/>
          <w:bCs/>
          <w:sz w:val="22"/>
          <w:szCs w:val="22"/>
        </w:rPr>
        <w:t>four</w:t>
      </w:r>
      <w:r w:rsidR="00D96E5A">
        <w:rPr>
          <w:rFonts w:ascii="Arial" w:hAnsi="Arial" w:cs="Arial"/>
          <w:sz w:val="22"/>
          <w:szCs w:val="22"/>
        </w:rPr>
        <w:t xml:space="preserve"> </w:t>
      </w:r>
      <w:r>
        <w:rPr>
          <w:rFonts w:ascii="Arial" w:hAnsi="Arial" w:cs="Arial"/>
          <w:sz w:val="22"/>
          <w:szCs w:val="22"/>
        </w:rPr>
        <w:t xml:space="preserve">cyclical </w:t>
      </w:r>
      <w:r w:rsidR="00D96E5A">
        <w:rPr>
          <w:rFonts w:ascii="Arial" w:hAnsi="Arial" w:cs="Arial"/>
          <w:sz w:val="22"/>
          <w:szCs w:val="22"/>
        </w:rPr>
        <w:t xml:space="preserve">factors that have contributed to the increase in Australia’s current </w:t>
      </w:r>
      <w:r w:rsidR="00764D93">
        <w:rPr>
          <w:rFonts w:ascii="Arial" w:hAnsi="Arial" w:cs="Arial"/>
          <w:sz w:val="22"/>
          <w:szCs w:val="22"/>
        </w:rPr>
        <w:t xml:space="preserve">  </w:t>
      </w:r>
      <w:r w:rsidR="00D96E5A">
        <w:rPr>
          <w:rFonts w:ascii="Arial" w:hAnsi="Arial" w:cs="Arial"/>
          <w:sz w:val="22"/>
          <w:szCs w:val="22"/>
        </w:rPr>
        <w:t>account</w:t>
      </w:r>
      <w:r w:rsidR="00764D93">
        <w:rPr>
          <w:rFonts w:ascii="Arial" w:hAnsi="Arial" w:cs="Arial"/>
          <w:sz w:val="22"/>
          <w:szCs w:val="22"/>
        </w:rPr>
        <w:t xml:space="preserve"> </w:t>
      </w:r>
      <w:r w:rsidR="00D96E5A">
        <w:rPr>
          <w:rFonts w:ascii="Arial" w:hAnsi="Arial" w:cs="Arial"/>
          <w:sz w:val="22"/>
          <w:szCs w:val="22"/>
        </w:rPr>
        <w:t xml:space="preserve">balance. </w:t>
      </w:r>
      <w:r w:rsidR="00D96E5A">
        <w:rPr>
          <w:rFonts w:ascii="Arial" w:hAnsi="Arial" w:cs="Arial"/>
          <w:sz w:val="22"/>
          <w:szCs w:val="22"/>
        </w:rPr>
        <w:tab/>
        <w:t>(12 marks)</w:t>
      </w:r>
    </w:p>
    <w:p w14:paraId="4CAC8DC5" w14:textId="36C5ED26" w:rsidR="00C50241" w:rsidRDefault="00C50241" w:rsidP="0020694C">
      <w:pPr>
        <w:tabs>
          <w:tab w:val="right" w:pos="9498"/>
        </w:tabs>
        <w:spacing w:before="120"/>
        <w:rPr>
          <w:rFonts w:ascii="Arial" w:hAnsi="Arial" w:cs="Arial"/>
          <w:sz w:val="22"/>
          <w:szCs w:val="22"/>
        </w:rPr>
      </w:pPr>
    </w:p>
    <w:tbl>
      <w:tblPr>
        <w:tblStyle w:val="TableGrid2"/>
        <w:tblW w:w="9301" w:type="dxa"/>
        <w:tblInd w:w="279" w:type="dxa"/>
        <w:tblLook w:val="04A0" w:firstRow="1" w:lastRow="0" w:firstColumn="1" w:lastColumn="0" w:noHBand="0" w:noVBand="1"/>
      </w:tblPr>
      <w:tblGrid>
        <w:gridCol w:w="8221"/>
        <w:gridCol w:w="1080"/>
      </w:tblGrid>
      <w:tr w:rsidR="008471AE" w:rsidRPr="008228B1" w14:paraId="67090281" w14:textId="77777777" w:rsidTr="003F6493">
        <w:tc>
          <w:tcPr>
            <w:tcW w:w="8221" w:type="dxa"/>
          </w:tcPr>
          <w:p w14:paraId="6B4E7B5D" w14:textId="77777777" w:rsidR="008471AE" w:rsidRPr="008228B1" w:rsidRDefault="008471AE" w:rsidP="003F6493">
            <w:pPr>
              <w:jc w:val="both"/>
              <w:rPr>
                <w:rFonts w:ascii="Arial" w:hAnsi="Arial" w:cs="Arial"/>
                <w:b/>
                <w:color w:val="000000"/>
                <w:sz w:val="22"/>
                <w:szCs w:val="22"/>
              </w:rPr>
            </w:pPr>
            <w:r w:rsidRPr="008228B1">
              <w:rPr>
                <w:rFonts w:ascii="Arial" w:hAnsi="Arial" w:cs="Arial"/>
                <w:b/>
                <w:color w:val="000000"/>
                <w:sz w:val="22"/>
                <w:szCs w:val="22"/>
              </w:rPr>
              <w:t>Description</w:t>
            </w:r>
          </w:p>
        </w:tc>
        <w:tc>
          <w:tcPr>
            <w:tcW w:w="1080" w:type="dxa"/>
          </w:tcPr>
          <w:p w14:paraId="3CDF8BF5" w14:textId="77777777" w:rsidR="008471AE" w:rsidRPr="008228B1" w:rsidRDefault="008471AE" w:rsidP="003F6493">
            <w:pPr>
              <w:jc w:val="center"/>
              <w:rPr>
                <w:rFonts w:ascii="Arial" w:hAnsi="Arial" w:cs="Arial"/>
                <w:b/>
                <w:color w:val="000000"/>
                <w:sz w:val="22"/>
                <w:szCs w:val="22"/>
              </w:rPr>
            </w:pPr>
            <w:r w:rsidRPr="008228B1">
              <w:rPr>
                <w:rFonts w:ascii="Arial" w:hAnsi="Arial" w:cs="Arial"/>
                <w:b/>
                <w:color w:val="000000"/>
                <w:sz w:val="22"/>
                <w:szCs w:val="22"/>
              </w:rPr>
              <w:t>Mark</w:t>
            </w:r>
          </w:p>
        </w:tc>
      </w:tr>
      <w:tr w:rsidR="008471AE" w:rsidRPr="008228B1" w14:paraId="51B386BA" w14:textId="77777777" w:rsidTr="003F6493">
        <w:tc>
          <w:tcPr>
            <w:tcW w:w="8221" w:type="dxa"/>
            <w:shd w:val="clear" w:color="auto" w:fill="D9D9D9" w:themeFill="background1" w:themeFillShade="D9"/>
          </w:tcPr>
          <w:p w14:paraId="5FB1FA29" w14:textId="60B9D4E1" w:rsidR="008471AE" w:rsidRPr="008228B1" w:rsidRDefault="00B23976" w:rsidP="003F6493">
            <w:pPr>
              <w:jc w:val="both"/>
              <w:rPr>
                <w:rFonts w:ascii="Arial" w:hAnsi="Arial" w:cs="Arial"/>
                <w:color w:val="000000"/>
                <w:sz w:val="22"/>
                <w:szCs w:val="22"/>
              </w:rPr>
            </w:pPr>
            <w:r>
              <w:rPr>
                <w:rFonts w:ascii="Arial" w:hAnsi="Arial" w:cs="Arial"/>
                <w:color w:val="000000"/>
                <w:sz w:val="22"/>
                <w:szCs w:val="22"/>
              </w:rPr>
              <w:t>For each c</w:t>
            </w:r>
            <w:r w:rsidR="008471AE">
              <w:rPr>
                <w:rFonts w:ascii="Arial" w:hAnsi="Arial" w:cs="Arial"/>
                <w:color w:val="000000"/>
                <w:sz w:val="22"/>
                <w:szCs w:val="22"/>
              </w:rPr>
              <w:t>yclical fac</w:t>
            </w:r>
            <w:r>
              <w:rPr>
                <w:rFonts w:ascii="Arial" w:hAnsi="Arial" w:cs="Arial"/>
                <w:color w:val="000000"/>
                <w:sz w:val="22"/>
                <w:szCs w:val="22"/>
              </w:rPr>
              <w:t>tor</w:t>
            </w:r>
            <w:r w:rsidR="0030128B">
              <w:rPr>
                <w:rFonts w:ascii="Arial" w:hAnsi="Arial" w:cs="Arial"/>
                <w:color w:val="000000"/>
                <w:sz w:val="22"/>
                <w:szCs w:val="22"/>
              </w:rPr>
              <w:t xml:space="preserve"> that impact the trade balance</w:t>
            </w:r>
            <w:r>
              <w:rPr>
                <w:rFonts w:ascii="Arial" w:hAnsi="Arial" w:cs="Arial"/>
                <w:color w:val="000000"/>
                <w:sz w:val="22"/>
                <w:szCs w:val="22"/>
              </w:rPr>
              <w:t xml:space="preserve"> (x</w:t>
            </w:r>
            <w:r w:rsidR="00CE44A8">
              <w:rPr>
                <w:rFonts w:ascii="Arial" w:hAnsi="Arial" w:cs="Arial"/>
                <w:color w:val="000000"/>
                <w:sz w:val="22"/>
                <w:szCs w:val="22"/>
              </w:rPr>
              <w:t>4</w:t>
            </w:r>
            <w:r>
              <w:rPr>
                <w:rFonts w:ascii="Arial" w:hAnsi="Arial" w:cs="Arial"/>
                <w:color w:val="000000"/>
                <w:sz w:val="22"/>
                <w:szCs w:val="22"/>
              </w:rPr>
              <w:t>) the student:</w:t>
            </w:r>
          </w:p>
        </w:tc>
        <w:tc>
          <w:tcPr>
            <w:tcW w:w="1080" w:type="dxa"/>
            <w:shd w:val="clear" w:color="auto" w:fill="D9D9D9" w:themeFill="background1" w:themeFillShade="D9"/>
          </w:tcPr>
          <w:p w14:paraId="49D6D4EE" w14:textId="77777777" w:rsidR="008471AE" w:rsidRPr="008228B1" w:rsidRDefault="008471AE" w:rsidP="003F6493">
            <w:pPr>
              <w:jc w:val="center"/>
              <w:rPr>
                <w:rFonts w:ascii="Arial" w:hAnsi="Arial" w:cs="Arial"/>
                <w:color w:val="000000"/>
                <w:sz w:val="22"/>
                <w:szCs w:val="22"/>
              </w:rPr>
            </w:pPr>
          </w:p>
        </w:tc>
      </w:tr>
      <w:tr w:rsidR="008471AE" w:rsidRPr="008228B1" w14:paraId="5F5F78D8" w14:textId="77777777" w:rsidTr="003F6493">
        <w:tc>
          <w:tcPr>
            <w:tcW w:w="8221" w:type="dxa"/>
          </w:tcPr>
          <w:p w14:paraId="6F44665C" w14:textId="514F9B72" w:rsidR="008471AE" w:rsidRPr="008228B1" w:rsidRDefault="00B23976" w:rsidP="003F6493">
            <w:pPr>
              <w:rPr>
                <w:rFonts w:ascii="Arial" w:hAnsi="Arial" w:cs="Arial"/>
                <w:color w:val="000000"/>
                <w:sz w:val="22"/>
                <w:szCs w:val="22"/>
              </w:rPr>
            </w:pPr>
            <w:r>
              <w:rPr>
                <w:rFonts w:ascii="Arial" w:hAnsi="Arial" w:cs="Arial"/>
                <w:sz w:val="22"/>
                <w:szCs w:val="22"/>
              </w:rPr>
              <w:t>Discusses a cyclical factor that have contributed to the increase in Australia’s current account balance</w:t>
            </w:r>
          </w:p>
        </w:tc>
        <w:tc>
          <w:tcPr>
            <w:tcW w:w="1080" w:type="dxa"/>
          </w:tcPr>
          <w:p w14:paraId="2E17BAA1" w14:textId="2D6F791E" w:rsidR="008471AE" w:rsidRPr="008228B1" w:rsidRDefault="00AA4806" w:rsidP="003F6493">
            <w:pPr>
              <w:jc w:val="center"/>
              <w:rPr>
                <w:rFonts w:ascii="Arial" w:hAnsi="Arial" w:cs="Arial"/>
                <w:color w:val="000000"/>
                <w:sz w:val="22"/>
                <w:szCs w:val="22"/>
              </w:rPr>
            </w:pPr>
            <w:r>
              <w:rPr>
                <w:rFonts w:ascii="Arial" w:hAnsi="Arial" w:cs="Arial"/>
                <w:color w:val="000000"/>
                <w:sz w:val="22"/>
                <w:szCs w:val="22"/>
              </w:rPr>
              <w:t>3</w:t>
            </w:r>
          </w:p>
        </w:tc>
      </w:tr>
      <w:tr w:rsidR="008471AE" w:rsidRPr="008228B1" w14:paraId="18672499" w14:textId="77777777" w:rsidTr="003F6493">
        <w:tc>
          <w:tcPr>
            <w:tcW w:w="8221" w:type="dxa"/>
          </w:tcPr>
          <w:p w14:paraId="6CABE5CF" w14:textId="0A6F9BC5" w:rsidR="008471AE" w:rsidRPr="008228B1" w:rsidRDefault="00B23976" w:rsidP="003F6493">
            <w:pPr>
              <w:rPr>
                <w:rFonts w:ascii="Arial" w:hAnsi="Arial" w:cs="Arial"/>
                <w:color w:val="000000"/>
                <w:sz w:val="22"/>
                <w:szCs w:val="22"/>
              </w:rPr>
            </w:pPr>
            <w:r>
              <w:rPr>
                <w:rFonts w:ascii="Arial" w:hAnsi="Arial" w:cs="Arial"/>
                <w:sz w:val="22"/>
                <w:szCs w:val="22"/>
              </w:rPr>
              <w:t>Explains a cyclical factor that have contributed to the increase in Australia’s current account balance</w:t>
            </w:r>
          </w:p>
        </w:tc>
        <w:tc>
          <w:tcPr>
            <w:tcW w:w="1080" w:type="dxa"/>
          </w:tcPr>
          <w:p w14:paraId="199C3342" w14:textId="13B5E461" w:rsidR="008471AE" w:rsidRPr="008228B1" w:rsidRDefault="00AA4806" w:rsidP="003F6493">
            <w:pPr>
              <w:jc w:val="center"/>
              <w:rPr>
                <w:rFonts w:ascii="Arial" w:hAnsi="Arial" w:cs="Arial"/>
                <w:color w:val="000000"/>
                <w:sz w:val="22"/>
                <w:szCs w:val="22"/>
              </w:rPr>
            </w:pPr>
            <w:r>
              <w:rPr>
                <w:rFonts w:ascii="Arial" w:hAnsi="Arial" w:cs="Arial"/>
                <w:color w:val="000000"/>
                <w:sz w:val="22"/>
                <w:szCs w:val="22"/>
              </w:rPr>
              <w:t>2</w:t>
            </w:r>
          </w:p>
        </w:tc>
      </w:tr>
      <w:tr w:rsidR="008471AE" w:rsidRPr="008228B1" w14:paraId="621C81E4" w14:textId="77777777" w:rsidTr="003F6493">
        <w:tc>
          <w:tcPr>
            <w:tcW w:w="8221" w:type="dxa"/>
          </w:tcPr>
          <w:p w14:paraId="11C9D3D0" w14:textId="629E8789" w:rsidR="008471AE" w:rsidRPr="008228B1" w:rsidRDefault="00B23976" w:rsidP="00B23976">
            <w:pPr>
              <w:rPr>
                <w:rFonts w:ascii="Arial" w:hAnsi="Arial" w:cs="Arial"/>
                <w:color w:val="000000"/>
                <w:sz w:val="22"/>
                <w:szCs w:val="22"/>
              </w:rPr>
            </w:pPr>
            <w:r>
              <w:rPr>
                <w:rFonts w:ascii="Arial" w:hAnsi="Arial" w:cs="Arial"/>
                <w:sz w:val="22"/>
                <w:szCs w:val="22"/>
              </w:rPr>
              <w:t>Identifies a cyclical factor that has changed the current account balance</w:t>
            </w:r>
          </w:p>
        </w:tc>
        <w:tc>
          <w:tcPr>
            <w:tcW w:w="1080" w:type="dxa"/>
          </w:tcPr>
          <w:p w14:paraId="06CF848B" w14:textId="77777777" w:rsidR="008471AE" w:rsidRPr="008228B1" w:rsidRDefault="008471AE" w:rsidP="003F6493">
            <w:pPr>
              <w:jc w:val="center"/>
              <w:rPr>
                <w:rFonts w:ascii="Arial" w:hAnsi="Arial" w:cs="Arial"/>
                <w:color w:val="000000"/>
                <w:sz w:val="22"/>
                <w:szCs w:val="22"/>
              </w:rPr>
            </w:pPr>
            <w:r w:rsidRPr="008228B1">
              <w:rPr>
                <w:rFonts w:ascii="Arial" w:hAnsi="Arial" w:cs="Arial"/>
                <w:color w:val="000000"/>
                <w:sz w:val="22"/>
                <w:szCs w:val="22"/>
              </w:rPr>
              <w:t>1</w:t>
            </w:r>
          </w:p>
        </w:tc>
      </w:tr>
      <w:tr w:rsidR="008471AE" w:rsidRPr="008228B1" w14:paraId="605DEF7B" w14:textId="77777777" w:rsidTr="003F6493">
        <w:tc>
          <w:tcPr>
            <w:tcW w:w="8221" w:type="dxa"/>
          </w:tcPr>
          <w:p w14:paraId="7AAFE6E9" w14:textId="4E7F7369" w:rsidR="008471AE" w:rsidRPr="008228B1" w:rsidRDefault="00965A52" w:rsidP="003F6493">
            <w:pPr>
              <w:jc w:val="right"/>
              <w:rPr>
                <w:rFonts w:ascii="Arial" w:hAnsi="Arial" w:cs="Arial"/>
                <w:b/>
                <w:color w:val="000000"/>
                <w:sz w:val="22"/>
                <w:szCs w:val="22"/>
              </w:rPr>
            </w:pPr>
            <w:r>
              <w:rPr>
                <w:rFonts w:ascii="Arial" w:hAnsi="Arial" w:cs="Arial"/>
                <w:b/>
                <w:color w:val="000000"/>
                <w:sz w:val="22"/>
                <w:szCs w:val="22"/>
              </w:rPr>
              <w:t>Sub-t</w:t>
            </w:r>
            <w:r w:rsidR="0030128B">
              <w:rPr>
                <w:rFonts w:ascii="Arial" w:hAnsi="Arial" w:cs="Arial"/>
                <w:b/>
                <w:color w:val="000000"/>
                <w:sz w:val="22"/>
                <w:szCs w:val="22"/>
              </w:rPr>
              <w:t>otal</w:t>
            </w:r>
          </w:p>
        </w:tc>
        <w:tc>
          <w:tcPr>
            <w:tcW w:w="1080" w:type="dxa"/>
          </w:tcPr>
          <w:p w14:paraId="493A65BD" w14:textId="1C43BA25" w:rsidR="008471AE" w:rsidRPr="008228B1" w:rsidRDefault="00CE44A8" w:rsidP="003F6493">
            <w:pPr>
              <w:jc w:val="center"/>
              <w:rPr>
                <w:rFonts w:ascii="Arial" w:hAnsi="Arial" w:cs="Arial"/>
                <w:b/>
                <w:color w:val="000000"/>
                <w:sz w:val="22"/>
                <w:szCs w:val="22"/>
              </w:rPr>
            </w:pPr>
            <w:r>
              <w:rPr>
                <w:rFonts w:ascii="Arial" w:hAnsi="Arial" w:cs="Arial"/>
                <w:b/>
                <w:color w:val="000000"/>
                <w:sz w:val="22"/>
                <w:szCs w:val="22"/>
              </w:rPr>
              <w:t>3</w:t>
            </w:r>
          </w:p>
        </w:tc>
      </w:tr>
      <w:tr w:rsidR="00965A52" w:rsidRPr="008228B1" w14:paraId="4A83E129" w14:textId="77777777" w:rsidTr="003F6493">
        <w:tc>
          <w:tcPr>
            <w:tcW w:w="8221" w:type="dxa"/>
          </w:tcPr>
          <w:p w14:paraId="03276172" w14:textId="2D12C443" w:rsidR="00965A52" w:rsidRDefault="00965A52" w:rsidP="003F6493">
            <w:pPr>
              <w:jc w:val="right"/>
              <w:rPr>
                <w:rFonts w:ascii="Arial" w:hAnsi="Arial" w:cs="Arial"/>
                <w:b/>
                <w:color w:val="000000"/>
                <w:sz w:val="22"/>
                <w:szCs w:val="22"/>
              </w:rPr>
            </w:pPr>
            <w:r>
              <w:rPr>
                <w:rFonts w:ascii="Arial" w:hAnsi="Arial" w:cs="Arial"/>
                <w:b/>
                <w:color w:val="000000"/>
                <w:sz w:val="22"/>
                <w:szCs w:val="22"/>
              </w:rPr>
              <w:t>Total</w:t>
            </w:r>
          </w:p>
        </w:tc>
        <w:tc>
          <w:tcPr>
            <w:tcW w:w="1080" w:type="dxa"/>
          </w:tcPr>
          <w:p w14:paraId="18D1FA81" w14:textId="182810E1" w:rsidR="00965A52" w:rsidRDefault="00965A52" w:rsidP="003F6493">
            <w:pPr>
              <w:jc w:val="center"/>
              <w:rPr>
                <w:rFonts w:ascii="Arial" w:hAnsi="Arial" w:cs="Arial"/>
                <w:b/>
                <w:color w:val="000000"/>
                <w:sz w:val="22"/>
                <w:szCs w:val="22"/>
              </w:rPr>
            </w:pPr>
            <w:r>
              <w:rPr>
                <w:rFonts w:ascii="Arial" w:hAnsi="Arial" w:cs="Arial"/>
                <w:b/>
                <w:color w:val="000000"/>
                <w:sz w:val="22"/>
                <w:szCs w:val="22"/>
              </w:rPr>
              <w:t>12</w:t>
            </w:r>
          </w:p>
        </w:tc>
      </w:tr>
      <w:tr w:rsidR="008471AE" w:rsidRPr="008228B1" w14:paraId="5C8D6303" w14:textId="77777777" w:rsidTr="003F6493">
        <w:tc>
          <w:tcPr>
            <w:tcW w:w="9301" w:type="dxa"/>
            <w:gridSpan w:val="2"/>
          </w:tcPr>
          <w:p w14:paraId="5EF0B11B" w14:textId="36E87FD8" w:rsidR="008471AE" w:rsidRDefault="008471AE" w:rsidP="003F6493">
            <w:pPr>
              <w:rPr>
                <w:rFonts w:ascii="Arial" w:hAnsi="Arial" w:cs="Arial"/>
                <w:color w:val="000000"/>
                <w:sz w:val="22"/>
                <w:szCs w:val="22"/>
              </w:rPr>
            </w:pPr>
            <w:r>
              <w:rPr>
                <w:rFonts w:ascii="Arial" w:hAnsi="Arial" w:cs="Arial"/>
                <w:color w:val="000000"/>
                <w:sz w:val="22"/>
                <w:szCs w:val="22"/>
              </w:rPr>
              <w:t>Answers may include:</w:t>
            </w:r>
          </w:p>
          <w:p w14:paraId="107D5C96" w14:textId="366B94E8" w:rsidR="00D1313F" w:rsidRDefault="00D1313F" w:rsidP="003F6493">
            <w:pPr>
              <w:rPr>
                <w:rFonts w:ascii="Arial" w:hAnsi="Arial" w:cs="Arial"/>
                <w:color w:val="000000"/>
                <w:sz w:val="22"/>
                <w:szCs w:val="22"/>
              </w:rPr>
            </w:pPr>
            <w:r>
              <w:rPr>
                <w:rFonts w:ascii="Arial" w:hAnsi="Arial" w:cs="Arial"/>
                <w:color w:val="000000"/>
                <w:sz w:val="22"/>
                <w:szCs w:val="22"/>
              </w:rPr>
              <w:t>Cyclical factors that impact the trade balance:</w:t>
            </w:r>
          </w:p>
          <w:p w14:paraId="6545BE7F" w14:textId="699501F1" w:rsidR="0030128B" w:rsidRPr="00D1313F" w:rsidRDefault="00B15AB9" w:rsidP="00D1313F">
            <w:pPr>
              <w:pStyle w:val="ListParagraph"/>
              <w:numPr>
                <w:ilvl w:val="0"/>
                <w:numId w:val="20"/>
              </w:numPr>
              <w:ind w:left="360"/>
              <w:rPr>
                <w:rFonts w:ascii="Arial" w:hAnsi="Arial" w:cs="Arial"/>
                <w:color w:val="000000"/>
                <w:sz w:val="22"/>
                <w:szCs w:val="22"/>
              </w:rPr>
            </w:pPr>
            <w:r>
              <w:rPr>
                <w:rFonts w:ascii="Arial" w:hAnsi="Arial" w:cs="Arial"/>
                <w:color w:val="000000"/>
                <w:sz w:val="22"/>
                <w:szCs w:val="22"/>
              </w:rPr>
              <w:t>High commodity prices (</w:t>
            </w:r>
            <w:r w:rsidR="0030128B" w:rsidRPr="00D1313F">
              <w:rPr>
                <w:rFonts w:ascii="Arial" w:hAnsi="Arial" w:cs="Arial"/>
                <w:color w:val="000000"/>
                <w:sz w:val="22"/>
                <w:szCs w:val="22"/>
              </w:rPr>
              <w:t>iron ore, coal, gold, natural gas) increased the value of Australia’s exports increasing both the trade balanc</w:t>
            </w:r>
            <w:r w:rsidR="006C07BF">
              <w:rPr>
                <w:rFonts w:ascii="Arial" w:hAnsi="Arial" w:cs="Arial"/>
                <w:color w:val="000000"/>
                <w:sz w:val="22"/>
                <w:szCs w:val="22"/>
              </w:rPr>
              <w:t>e &amp; the current account balance</w:t>
            </w:r>
          </w:p>
          <w:p w14:paraId="3FAA0D11" w14:textId="4AD0716A" w:rsidR="0030128B" w:rsidRPr="00D1313F" w:rsidRDefault="006C07BF" w:rsidP="00D1313F">
            <w:pPr>
              <w:pStyle w:val="ListParagraph"/>
              <w:numPr>
                <w:ilvl w:val="0"/>
                <w:numId w:val="20"/>
              </w:numPr>
              <w:ind w:left="360"/>
              <w:rPr>
                <w:rFonts w:ascii="Arial" w:hAnsi="Arial" w:cs="Arial"/>
                <w:color w:val="000000"/>
                <w:sz w:val="22"/>
                <w:szCs w:val="22"/>
              </w:rPr>
            </w:pPr>
            <w:r>
              <w:rPr>
                <w:rFonts w:ascii="Arial" w:hAnsi="Arial" w:cs="Arial"/>
                <w:color w:val="000000"/>
                <w:sz w:val="22"/>
                <w:szCs w:val="22"/>
              </w:rPr>
              <w:t>During 2020, the COVID</w:t>
            </w:r>
            <w:r w:rsidR="0030128B" w:rsidRPr="00D1313F">
              <w:rPr>
                <w:rFonts w:ascii="Arial" w:hAnsi="Arial" w:cs="Arial"/>
                <w:color w:val="000000"/>
                <w:sz w:val="22"/>
                <w:szCs w:val="22"/>
              </w:rPr>
              <w:t xml:space="preserve"> pandemic caused consumption spending to fall dramatically which decreased import spending, esp. on services such as overseas tourism, increasing both the trade balanc</w:t>
            </w:r>
            <w:r>
              <w:rPr>
                <w:rFonts w:ascii="Arial" w:hAnsi="Arial" w:cs="Arial"/>
                <w:color w:val="000000"/>
                <w:sz w:val="22"/>
                <w:szCs w:val="22"/>
              </w:rPr>
              <w:t>e &amp; the current account balance</w:t>
            </w:r>
            <w:r w:rsidR="0030128B" w:rsidRPr="00D1313F">
              <w:rPr>
                <w:rFonts w:ascii="Arial" w:hAnsi="Arial" w:cs="Arial"/>
                <w:color w:val="000000"/>
                <w:sz w:val="22"/>
                <w:szCs w:val="22"/>
              </w:rPr>
              <w:t xml:space="preserve"> </w:t>
            </w:r>
          </w:p>
          <w:p w14:paraId="5A5E791F" w14:textId="0C91F850" w:rsidR="006C07BF" w:rsidRDefault="0030128B" w:rsidP="006C07BF">
            <w:pPr>
              <w:pStyle w:val="ListParagraph"/>
              <w:numPr>
                <w:ilvl w:val="0"/>
                <w:numId w:val="20"/>
              </w:numPr>
              <w:ind w:left="360"/>
              <w:rPr>
                <w:rFonts w:ascii="Arial" w:hAnsi="Arial" w:cs="Arial"/>
                <w:color w:val="000000"/>
                <w:sz w:val="22"/>
                <w:szCs w:val="22"/>
              </w:rPr>
            </w:pPr>
            <w:r w:rsidRPr="00D1313F">
              <w:rPr>
                <w:rFonts w:ascii="Arial" w:hAnsi="Arial" w:cs="Arial"/>
                <w:color w:val="000000"/>
                <w:sz w:val="22"/>
                <w:szCs w:val="22"/>
              </w:rPr>
              <w:t>Since 2019, investment spending declined due to low business confidence &amp; low economic growth. This decreased imports of machinery &amp; capital good (e.g. motor vehicles, computers) resul</w:t>
            </w:r>
            <w:r w:rsidR="006C07BF">
              <w:rPr>
                <w:rFonts w:ascii="Arial" w:hAnsi="Arial" w:cs="Arial"/>
                <w:color w:val="000000"/>
                <w:sz w:val="22"/>
                <w:szCs w:val="22"/>
              </w:rPr>
              <w:t>ting in an increase in both the</w:t>
            </w:r>
            <w:r w:rsidRPr="00D1313F">
              <w:rPr>
                <w:rFonts w:ascii="Arial" w:hAnsi="Arial" w:cs="Arial"/>
                <w:color w:val="000000"/>
                <w:sz w:val="22"/>
                <w:szCs w:val="22"/>
              </w:rPr>
              <w:t xml:space="preserve"> trade balanc</w:t>
            </w:r>
            <w:r w:rsidR="006C07BF">
              <w:rPr>
                <w:rFonts w:ascii="Arial" w:hAnsi="Arial" w:cs="Arial"/>
                <w:color w:val="000000"/>
                <w:sz w:val="22"/>
                <w:szCs w:val="22"/>
              </w:rPr>
              <w:t>e &amp; the current account balance</w:t>
            </w:r>
          </w:p>
          <w:p w14:paraId="3ABC1564" w14:textId="15A0F187" w:rsidR="008471AE" w:rsidRPr="006C07BF" w:rsidRDefault="0030128B" w:rsidP="006C07BF">
            <w:pPr>
              <w:pStyle w:val="ListParagraph"/>
              <w:numPr>
                <w:ilvl w:val="0"/>
                <w:numId w:val="20"/>
              </w:numPr>
              <w:ind w:left="360"/>
              <w:rPr>
                <w:rFonts w:ascii="Arial" w:hAnsi="Arial" w:cs="Arial"/>
                <w:color w:val="000000"/>
                <w:sz w:val="22"/>
                <w:szCs w:val="22"/>
              </w:rPr>
            </w:pPr>
            <w:r w:rsidRPr="006C07BF">
              <w:rPr>
                <w:rFonts w:ascii="Arial" w:hAnsi="Arial" w:cs="Arial"/>
                <w:color w:val="000000"/>
                <w:sz w:val="22"/>
                <w:szCs w:val="22"/>
              </w:rPr>
              <w:t>During 2019-2020, the AUD depreciated which boosted net exports by making Australian goods/services cheaper to overseas buyers and making imported goods/services more expensive to Australian consumers.</w:t>
            </w:r>
          </w:p>
        </w:tc>
      </w:tr>
    </w:tbl>
    <w:p w14:paraId="0A2B853E" w14:textId="74272767" w:rsidR="008471AE" w:rsidRDefault="008471AE" w:rsidP="0020694C">
      <w:pPr>
        <w:tabs>
          <w:tab w:val="right" w:pos="9498"/>
        </w:tabs>
        <w:spacing w:before="120"/>
        <w:rPr>
          <w:rFonts w:ascii="Arial" w:hAnsi="Arial" w:cs="Arial"/>
          <w:sz w:val="22"/>
          <w:szCs w:val="22"/>
        </w:rPr>
      </w:pPr>
    </w:p>
    <w:p w14:paraId="3DF4FD73" w14:textId="4902E718" w:rsidR="00D96E5A" w:rsidRDefault="00D96E5A" w:rsidP="00CF74F4">
      <w:pPr>
        <w:tabs>
          <w:tab w:val="right" w:pos="9498"/>
        </w:tabs>
        <w:ind w:left="567" w:hanging="567"/>
        <w:rPr>
          <w:rFonts w:ascii="Arial" w:hAnsi="Arial" w:cs="Arial"/>
          <w:sz w:val="22"/>
          <w:szCs w:val="22"/>
        </w:rPr>
      </w:pPr>
      <w:r>
        <w:rPr>
          <w:rFonts w:ascii="Arial" w:hAnsi="Arial" w:cs="Arial"/>
          <w:sz w:val="22"/>
          <w:szCs w:val="22"/>
        </w:rPr>
        <w:t>(b)</w:t>
      </w:r>
      <w:r>
        <w:rPr>
          <w:rFonts w:ascii="Arial" w:hAnsi="Arial" w:cs="Arial"/>
          <w:sz w:val="22"/>
          <w:szCs w:val="22"/>
        </w:rPr>
        <w:tab/>
      </w:r>
      <w:r w:rsidR="00201F99">
        <w:rPr>
          <w:rFonts w:ascii="Arial" w:hAnsi="Arial" w:cs="Arial"/>
          <w:sz w:val="22"/>
          <w:szCs w:val="22"/>
        </w:rPr>
        <w:t>Explain</w:t>
      </w:r>
      <w:r w:rsidR="00764D93">
        <w:rPr>
          <w:rFonts w:ascii="Arial" w:hAnsi="Arial" w:cs="Arial"/>
          <w:sz w:val="22"/>
          <w:szCs w:val="22"/>
        </w:rPr>
        <w:t xml:space="preserve"> how</w:t>
      </w:r>
      <w:r w:rsidR="00201F99">
        <w:rPr>
          <w:rFonts w:ascii="Arial" w:hAnsi="Arial" w:cs="Arial"/>
          <w:sz w:val="22"/>
          <w:szCs w:val="22"/>
        </w:rPr>
        <w:t xml:space="preserve"> the increase in Australia’s current account balance </w:t>
      </w:r>
      <w:r w:rsidR="00764D93">
        <w:rPr>
          <w:rFonts w:ascii="Arial" w:hAnsi="Arial" w:cs="Arial"/>
          <w:sz w:val="22"/>
          <w:szCs w:val="22"/>
        </w:rPr>
        <w:t>is related to</w:t>
      </w:r>
      <w:r w:rsidR="00201F99">
        <w:rPr>
          <w:rFonts w:ascii="Arial" w:hAnsi="Arial" w:cs="Arial"/>
          <w:sz w:val="22"/>
          <w:szCs w:val="22"/>
        </w:rPr>
        <w:t xml:space="preserve"> changes in Australia’s saving-investment gap.  </w:t>
      </w:r>
      <w:r>
        <w:rPr>
          <w:rFonts w:ascii="Arial" w:hAnsi="Arial" w:cs="Arial"/>
          <w:sz w:val="22"/>
          <w:szCs w:val="22"/>
        </w:rPr>
        <w:tab/>
        <w:t>(8 marks)</w:t>
      </w:r>
    </w:p>
    <w:p w14:paraId="34E94339" w14:textId="0BBF29E0" w:rsidR="00CF08FB" w:rsidRDefault="00CF08FB" w:rsidP="00A227EE">
      <w:pPr>
        <w:rPr>
          <w:rFonts w:ascii="Arial" w:hAnsi="Arial" w:cs="Arial"/>
          <w:b/>
        </w:rPr>
      </w:pPr>
    </w:p>
    <w:tbl>
      <w:tblPr>
        <w:tblStyle w:val="TableGrid"/>
        <w:tblW w:w="9214" w:type="dxa"/>
        <w:tblInd w:w="279" w:type="dxa"/>
        <w:tblLook w:val="04A0" w:firstRow="1" w:lastRow="0" w:firstColumn="1" w:lastColumn="0" w:noHBand="0" w:noVBand="1"/>
      </w:tblPr>
      <w:tblGrid>
        <w:gridCol w:w="8221"/>
        <w:gridCol w:w="993"/>
      </w:tblGrid>
      <w:tr w:rsidR="003F6493" w:rsidRPr="00804676" w14:paraId="6B8A66D1" w14:textId="77777777" w:rsidTr="003F6493">
        <w:tc>
          <w:tcPr>
            <w:tcW w:w="8221" w:type="dxa"/>
          </w:tcPr>
          <w:p w14:paraId="79588C15" w14:textId="77777777" w:rsidR="003F6493" w:rsidRPr="00804676" w:rsidRDefault="003F6493" w:rsidP="003F6493">
            <w:pPr>
              <w:jc w:val="both"/>
              <w:rPr>
                <w:rFonts w:ascii="Arial" w:hAnsi="Arial" w:cs="Arial"/>
                <w:b/>
                <w:color w:val="000000"/>
                <w:sz w:val="22"/>
                <w:szCs w:val="22"/>
              </w:rPr>
            </w:pPr>
            <w:r w:rsidRPr="00804676">
              <w:rPr>
                <w:rFonts w:ascii="Arial" w:hAnsi="Arial" w:cs="Arial"/>
                <w:b/>
                <w:color w:val="000000"/>
                <w:sz w:val="22"/>
                <w:szCs w:val="22"/>
              </w:rPr>
              <w:t>Description</w:t>
            </w:r>
          </w:p>
        </w:tc>
        <w:tc>
          <w:tcPr>
            <w:tcW w:w="993" w:type="dxa"/>
          </w:tcPr>
          <w:p w14:paraId="5502E7FB" w14:textId="77777777" w:rsidR="003F6493" w:rsidRPr="00804676" w:rsidRDefault="003F6493" w:rsidP="003F6493">
            <w:pPr>
              <w:jc w:val="center"/>
              <w:rPr>
                <w:rFonts w:ascii="Arial" w:hAnsi="Arial" w:cs="Arial"/>
                <w:b/>
                <w:color w:val="000000"/>
                <w:sz w:val="22"/>
                <w:szCs w:val="22"/>
              </w:rPr>
            </w:pPr>
            <w:r w:rsidRPr="00804676">
              <w:rPr>
                <w:rFonts w:ascii="Arial" w:hAnsi="Arial" w:cs="Arial"/>
                <w:b/>
                <w:color w:val="000000"/>
                <w:sz w:val="22"/>
                <w:szCs w:val="22"/>
              </w:rPr>
              <w:t>Mark</w:t>
            </w:r>
          </w:p>
        </w:tc>
      </w:tr>
      <w:tr w:rsidR="003F6493" w:rsidRPr="00804676" w14:paraId="07D2136E" w14:textId="77777777" w:rsidTr="000438D2">
        <w:tc>
          <w:tcPr>
            <w:tcW w:w="8221" w:type="dxa"/>
            <w:shd w:val="clear" w:color="auto" w:fill="D9D9D9" w:themeFill="background1" w:themeFillShade="D9"/>
          </w:tcPr>
          <w:p w14:paraId="07CC4793" w14:textId="2F753028" w:rsidR="003F6493" w:rsidRDefault="000438D2" w:rsidP="003F6493">
            <w:pPr>
              <w:jc w:val="both"/>
              <w:rPr>
                <w:rFonts w:ascii="Arial" w:hAnsi="Arial" w:cs="Arial"/>
                <w:sz w:val="22"/>
                <w:szCs w:val="22"/>
              </w:rPr>
            </w:pPr>
            <w:r>
              <w:rPr>
                <w:rFonts w:ascii="Arial" w:hAnsi="Arial" w:cs="Arial"/>
                <w:sz w:val="22"/>
                <w:szCs w:val="22"/>
              </w:rPr>
              <w:t>Marks awarded for the following points in explanation:</w:t>
            </w:r>
          </w:p>
        </w:tc>
        <w:tc>
          <w:tcPr>
            <w:tcW w:w="993" w:type="dxa"/>
            <w:shd w:val="clear" w:color="auto" w:fill="D9D9D9" w:themeFill="background1" w:themeFillShade="D9"/>
          </w:tcPr>
          <w:p w14:paraId="42E289ED" w14:textId="77777777" w:rsidR="003F6493" w:rsidRPr="00804676" w:rsidRDefault="003F6493" w:rsidP="003F6493">
            <w:pPr>
              <w:jc w:val="center"/>
              <w:rPr>
                <w:rFonts w:ascii="Arial" w:hAnsi="Arial" w:cs="Arial"/>
                <w:color w:val="000000"/>
                <w:sz w:val="22"/>
                <w:szCs w:val="22"/>
              </w:rPr>
            </w:pPr>
          </w:p>
        </w:tc>
      </w:tr>
      <w:tr w:rsidR="003F6493" w:rsidRPr="00804676" w14:paraId="5A553F31" w14:textId="77777777" w:rsidTr="003F6493">
        <w:tc>
          <w:tcPr>
            <w:tcW w:w="8221" w:type="dxa"/>
          </w:tcPr>
          <w:p w14:paraId="5052FBAE" w14:textId="7FA11F24" w:rsidR="003F6493" w:rsidRDefault="000438D2" w:rsidP="003F6493">
            <w:pPr>
              <w:jc w:val="both"/>
              <w:rPr>
                <w:rFonts w:ascii="Arial" w:hAnsi="Arial" w:cs="Arial"/>
                <w:sz w:val="22"/>
                <w:szCs w:val="22"/>
              </w:rPr>
            </w:pPr>
            <w:r>
              <w:rPr>
                <w:rFonts w:ascii="Arial" w:hAnsi="Arial" w:cs="Arial"/>
                <w:sz w:val="22"/>
                <w:szCs w:val="22"/>
              </w:rPr>
              <w:t>The current account balance is equal to the difference between a country’s saving and its investment:  CAB  =  S  -  I</w:t>
            </w:r>
          </w:p>
        </w:tc>
        <w:tc>
          <w:tcPr>
            <w:tcW w:w="993" w:type="dxa"/>
          </w:tcPr>
          <w:p w14:paraId="1A8E2605" w14:textId="5D34FE06" w:rsidR="003F6493" w:rsidRPr="00804676" w:rsidRDefault="000438D2" w:rsidP="003F6493">
            <w:pPr>
              <w:jc w:val="center"/>
              <w:rPr>
                <w:rFonts w:ascii="Arial" w:hAnsi="Arial" w:cs="Arial"/>
                <w:color w:val="000000"/>
                <w:sz w:val="22"/>
                <w:szCs w:val="22"/>
              </w:rPr>
            </w:pPr>
            <w:r>
              <w:rPr>
                <w:rFonts w:ascii="Arial" w:hAnsi="Arial" w:cs="Arial"/>
                <w:color w:val="000000"/>
                <w:sz w:val="22"/>
                <w:szCs w:val="22"/>
              </w:rPr>
              <w:t>1</w:t>
            </w:r>
          </w:p>
        </w:tc>
      </w:tr>
      <w:tr w:rsidR="003F6493" w:rsidRPr="00804676" w14:paraId="67200B0A" w14:textId="77777777" w:rsidTr="003F6493">
        <w:tc>
          <w:tcPr>
            <w:tcW w:w="8221" w:type="dxa"/>
          </w:tcPr>
          <w:p w14:paraId="523F9632" w14:textId="4FF03EA1" w:rsidR="003F6493" w:rsidRDefault="000438D2" w:rsidP="00DF1FFC">
            <w:pPr>
              <w:rPr>
                <w:rFonts w:ascii="Arial" w:hAnsi="Arial" w:cs="Arial"/>
                <w:sz w:val="22"/>
                <w:szCs w:val="22"/>
              </w:rPr>
            </w:pPr>
            <w:r>
              <w:rPr>
                <w:rFonts w:ascii="Arial" w:hAnsi="Arial" w:cs="Arial"/>
                <w:sz w:val="22"/>
                <w:szCs w:val="22"/>
              </w:rPr>
              <w:t>If   S  &gt;  I, then the current account will be in surplus</w:t>
            </w:r>
          </w:p>
        </w:tc>
        <w:tc>
          <w:tcPr>
            <w:tcW w:w="993" w:type="dxa"/>
          </w:tcPr>
          <w:p w14:paraId="6C71DC5F" w14:textId="5C87DC13" w:rsidR="003F6493" w:rsidRPr="00804676" w:rsidRDefault="000438D2" w:rsidP="003F6493">
            <w:pPr>
              <w:jc w:val="center"/>
              <w:rPr>
                <w:rFonts w:ascii="Arial" w:hAnsi="Arial" w:cs="Arial"/>
                <w:color w:val="000000"/>
                <w:sz w:val="22"/>
                <w:szCs w:val="22"/>
              </w:rPr>
            </w:pPr>
            <w:r>
              <w:rPr>
                <w:rFonts w:ascii="Arial" w:hAnsi="Arial" w:cs="Arial"/>
                <w:color w:val="000000"/>
                <w:sz w:val="22"/>
                <w:szCs w:val="22"/>
              </w:rPr>
              <w:t>1</w:t>
            </w:r>
          </w:p>
        </w:tc>
      </w:tr>
      <w:tr w:rsidR="003F6493" w:rsidRPr="00804676" w14:paraId="1B6DCA53" w14:textId="77777777" w:rsidTr="003F6493">
        <w:tc>
          <w:tcPr>
            <w:tcW w:w="8221" w:type="dxa"/>
          </w:tcPr>
          <w:p w14:paraId="45DECD2B" w14:textId="333BD7EE" w:rsidR="003F6493" w:rsidRDefault="000438D2" w:rsidP="00CF74F4">
            <w:pPr>
              <w:rPr>
                <w:rFonts w:ascii="Arial" w:hAnsi="Arial" w:cs="Arial"/>
                <w:sz w:val="22"/>
                <w:szCs w:val="22"/>
              </w:rPr>
            </w:pPr>
            <w:r>
              <w:rPr>
                <w:rFonts w:ascii="Arial" w:hAnsi="Arial" w:cs="Arial"/>
                <w:sz w:val="22"/>
                <w:szCs w:val="22"/>
              </w:rPr>
              <w:t>If   I  &gt;  S, then the current account will be in deficit</w:t>
            </w:r>
          </w:p>
        </w:tc>
        <w:tc>
          <w:tcPr>
            <w:tcW w:w="993" w:type="dxa"/>
          </w:tcPr>
          <w:p w14:paraId="0F71CA62" w14:textId="0A85E308" w:rsidR="003F6493" w:rsidRPr="00804676" w:rsidRDefault="000438D2" w:rsidP="003F6493">
            <w:pPr>
              <w:jc w:val="center"/>
              <w:rPr>
                <w:rFonts w:ascii="Arial" w:hAnsi="Arial" w:cs="Arial"/>
                <w:color w:val="000000"/>
                <w:sz w:val="22"/>
                <w:szCs w:val="22"/>
              </w:rPr>
            </w:pPr>
            <w:r>
              <w:rPr>
                <w:rFonts w:ascii="Arial" w:hAnsi="Arial" w:cs="Arial"/>
                <w:color w:val="000000"/>
                <w:sz w:val="22"/>
                <w:szCs w:val="22"/>
              </w:rPr>
              <w:t>1</w:t>
            </w:r>
          </w:p>
        </w:tc>
      </w:tr>
      <w:tr w:rsidR="003F6493" w:rsidRPr="00804676" w14:paraId="0B8578A9" w14:textId="77777777" w:rsidTr="003F6493">
        <w:tc>
          <w:tcPr>
            <w:tcW w:w="8221" w:type="dxa"/>
          </w:tcPr>
          <w:p w14:paraId="6D30D4BD" w14:textId="356E9FF2" w:rsidR="003F6493" w:rsidRPr="000438D2" w:rsidRDefault="000438D2" w:rsidP="00DF1FFC">
            <w:pPr>
              <w:tabs>
                <w:tab w:val="left" w:pos="2627"/>
              </w:tabs>
              <w:rPr>
                <w:rFonts w:ascii="Arial" w:hAnsi="Arial" w:cs="Arial"/>
                <w:sz w:val="22"/>
                <w:szCs w:val="22"/>
                <w:lang w:val="en-GB"/>
              </w:rPr>
            </w:pPr>
            <w:r>
              <w:rPr>
                <w:rFonts w:ascii="Arial" w:hAnsi="Arial" w:cs="Arial"/>
                <w:sz w:val="22"/>
                <w:szCs w:val="22"/>
                <w:lang w:val="en-GB"/>
              </w:rPr>
              <w:t>Since June 2019, Australia’s savings have increased relative to investment, creating a positive S – I gap and a current account surplus.</w:t>
            </w:r>
          </w:p>
        </w:tc>
        <w:tc>
          <w:tcPr>
            <w:tcW w:w="993" w:type="dxa"/>
          </w:tcPr>
          <w:p w14:paraId="055E3E37" w14:textId="15503ABF" w:rsidR="003F6493" w:rsidRPr="00804676" w:rsidRDefault="000438D2" w:rsidP="003F6493">
            <w:pPr>
              <w:jc w:val="center"/>
              <w:rPr>
                <w:rFonts w:ascii="Arial" w:hAnsi="Arial" w:cs="Arial"/>
                <w:color w:val="000000"/>
                <w:sz w:val="22"/>
                <w:szCs w:val="22"/>
              </w:rPr>
            </w:pPr>
            <w:r>
              <w:rPr>
                <w:rFonts w:ascii="Arial" w:hAnsi="Arial" w:cs="Arial"/>
                <w:color w:val="000000"/>
                <w:sz w:val="22"/>
                <w:szCs w:val="22"/>
              </w:rPr>
              <w:t>1</w:t>
            </w:r>
          </w:p>
        </w:tc>
      </w:tr>
      <w:tr w:rsidR="003F6493" w:rsidRPr="00804676" w14:paraId="0056FFE0" w14:textId="77777777" w:rsidTr="003F6493">
        <w:tc>
          <w:tcPr>
            <w:tcW w:w="8221" w:type="dxa"/>
          </w:tcPr>
          <w:p w14:paraId="61027911" w14:textId="4820FA3C" w:rsidR="003F6493" w:rsidRPr="000438D2" w:rsidRDefault="000438D2" w:rsidP="00CF74F4">
            <w:pPr>
              <w:tabs>
                <w:tab w:val="left" w:pos="2627"/>
              </w:tabs>
              <w:rPr>
                <w:rFonts w:ascii="Arial" w:hAnsi="Arial" w:cs="Arial"/>
                <w:sz w:val="22"/>
                <w:szCs w:val="22"/>
                <w:lang w:val="en-GB"/>
              </w:rPr>
            </w:pPr>
            <w:r>
              <w:rPr>
                <w:rFonts w:ascii="Arial" w:hAnsi="Arial" w:cs="Arial"/>
                <w:sz w:val="22"/>
                <w:szCs w:val="22"/>
                <w:lang w:val="en-GB"/>
              </w:rPr>
              <w:t xml:space="preserve">Savings have risen because consumption has fallen. Economic growth has fallen during this time (pandemic) forcing the economy into recession in 2020. Increased uncertainty will reduce spending &amp; increase saving. </w:t>
            </w:r>
            <w:r>
              <w:rPr>
                <w:rFonts w:ascii="Arial" w:hAnsi="Arial" w:cs="Arial"/>
                <w:sz w:val="22"/>
                <w:szCs w:val="22"/>
              </w:rPr>
              <w:t>Investment has fallen due to falling economic growth reducing firms’ sales &amp; profits.</w:t>
            </w:r>
          </w:p>
        </w:tc>
        <w:tc>
          <w:tcPr>
            <w:tcW w:w="993" w:type="dxa"/>
          </w:tcPr>
          <w:p w14:paraId="36EB6A3A" w14:textId="37F3E241" w:rsidR="003F6493" w:rsidRPr="00804676" w:rsidRDefault="000438D2" w:rsidP="003F6493">
            <w:pPr>
              <w:jc w:val="center"/>
              <w:rPr>
                <w:rFonts w:ascii="Arial" w:hAnsi="Arial" w:cs="Arial"/>
                <w:color w:val="000000"/>
                <w:sz w:val="22"/>
                <w:szCs w:val="22"/>
              </w:rPr>
            </w:pPr>
            <w:r>
              <w:rPr>
                <w:rFonts w:ascii="Arial" w:hAnsi="Arial" w:cs="Arial"/>
                <w:color w:val="000000"/>
                <w:sz w:val="22"/>
                <w:szCs w:val="22"/>
              </w:rPr>
              <w:t>1-2</w:t>
            </w:r>
          </w:p>
        </w:tc>
      </w:tr>
      <w:tr w:rsidR="003F6493" w:rsidRPr="00804676" w14:paraId="556B61A8" w14:textId="77777777" w:rsidTr="003F6493">
        <w:tc>
          <w:tcPr>
            <w:tcW w:w="8221" w:type="dxa"/>
          </w:tcPr>
          <w:p w14:paraId="77503FB4" w14:textId="18F7FC10" w:rsidR="003F6493" w:rsidRDefault="000438D2" w:rsidP="003F6493">
            <w:pPr>
              <w:jc w:val="both"/>
              <w:rPr>
                <w:rFonts w:ascii="Arial" w:hAnsi="Arial" w:cs="Arial"/>
                <w:sz w:val="22"/>
                <w:szCs w:val="22"/>
              </w:rPr>
            </w:pPr>
            <w:r>
              <w:rPr>
                <w:rFonts w:ascii="Arial" w:hAnsi="Arial" w:cs="Arial"/>
                <w:sz w:val="22"/>
                <w:szCs w:val="22"/>
              </w:rPr>
              <w:t>Given that S now exceeds I, Australia does not need to rely on an inflow of foreign investment to fill the gap. With less foreign investment, income payments fall which increases the income balance in the current account. Higher savings has also led to an increase in Australia investment abroad, increasing Australia’s overseas assets and boosting increases income receipts.</w:t>
            </w:r>
          </w:p>
        </w:tc>
        <w:tc>
          <w:tcPr>
            <w:tcW w:w="993" w:type="dxa"/>
          </w:tcPr>
          <w:p w14:paraId="5CA8DE77" w14:textId="27737988" w:rsidR="003F6493" w:rsidRPr="00804676" w:rsidRDefault="000438D2" w:rsidP="003F6493">
            <w:pPr>
              <w:jc w:val="center"/>
              <w:rPr>
                <w:rFonts w:ascii="Arial" w:hAnsi="Arial" w:cs="Arial"/>
                <w:color w:val="000000"/>
                <w:sz w:val="22"/>
                <w:szCs w:val="22"/>
              </w:rPr>
            </w:pPr>
            <w:r>
              <w:rPr>
                <w:rFonts w:ascii="Arial" w:hAnsi="Arial" w:cs="Arial"/>
                <w:color w:val="000000"/>
                <w:sz w:val="22"/>
                <w:szCs w:val="22"/>
              </w:rPr>
              <w:t>1-2</w:t>
            </w:r>
          </w:p>
        </w:tc>
      </w:tr>
    </w:tbl>
    <w:p w14:paraId="070A66A2" w14:textId="0934CB09" w:rsidR="00617A0F" w:rsidRPr="00A002B1" w:rsidRDefault="00617A0F" w:rsidP="00A002B1">
      <w:pPr>
        <w:tabs>
          <w:tab w:val="left" w:pos="567"/>
          <w:tab w:val="left" w:pos="8505"/>
        </w:tabs>
        <w:rPr>
          <w:rFonts w:ascii="Arial" w:hAnsi="Arial" w:cs="Arial"/>
          <w:sz w:val="22"/>
          <w:szCs w:val="22"/>
        </w:rPr>
      </w:pPr>
      <w:r w:rsidRPr="00A002B1">
        <w:rPr>
          <w:rFonts w:ascii="Arial" w:hAnsi="Arial" w:cs="Arial"/>
          <w:b/>
          <w:sz w:val="22"/>
          <w:szCs w:val="22"/>
        </w:rPr>
        <w:lastRenderedPageBreak/>
        <w:t>Question 30</w:t>
      </w:r>
      <w:r w:rsidRPr="00A002B1">
        <w:rPr>
          <w:rFonts w:ascii="Arial" w:hAnsi="Arial" w:cs="Arial"/>
          <w:sz w:val="22"/>
          <w:szCs w:val="22"/>
        </w:rPr>
        <w:t xml:space="preserve"> </w:t>
      </w:r>
      <w:r w:rsidR="00104CA5" w:rsidRPr="00A002B1">
        <w:rPr>
          <w:rFonts w:ascii="Arial" w:hAnsi="Arial" w:cs="Arial"/>
          <w:sz w:val="22"/>
          <w:szCs w:val="22"/>
        </w:rPr>
        <w:t xml:space="preserve">   </w:t>
      </w:r>
      <w:r w:rsidR="00A002B1">
        <w:rPr>
          <w:rFonts w:ascii="Arial" w:hAnsi="Arial" w:cs="Arial"/>
          <w:sz w:val="22"/>
          <w:szCs w:val="22"/>
        </w:rPr>
        <w:tab/>
      </w:r>
      <w:r w:rsidR="00A002B1">
        <w:rPr>
          <w:rFonts w:ascii="Arial" w:hAnsi="Arial" w:cs="Arial"/>
          <w:sz w:val="22"/>
          <w:szCs w:val="22"/>
        </w:rPr>
        <w:tab/>
      </w:r>
      <w:r w:rsidRPr="00A002B1">
        <w:rPr>
          <w:rFonts w:ascii="Arial" w:hAnsi="Arial" w:cs="Arial"/>
          <w:b/>
          <w:sz w:val="22"/>
          <w:szCs w:val="22"/>
        </w:rPr>
        <w:t>(20 marks)</w:t>
      </w:r>
    </w:p>
    <w:p w14:paraId="49E30A24" w14:textId="77777777" w:rsidR="00D96E5A" w:rsidRDefault="00D96E5A" w:rsidP="00D96E5A">
      <w:pPr>
        <w:tabs>
          <w:tab w:val="left" w:pos="567"/>
          <w:tab w:val="right" w:pos="9498"/>
        </w:tabs>
        <w:ind w:left="567" w:hanging="567"/>
        <w:rPr>
          <w:rFonts w:ascii="Arial" w:hAnsi="Arial" w:cs="Arial"/>
          <w:sz w:val="22"/>
          <w:szCs w:val="22"/>
        </w:rPr>
      </w:pPr>
    </w:p>
    <w:p w14:paraId="0804276B" w14:textId="77203932" w:rsidR="00D96E5A" w:rsidRDefault="00D96E5A" w:rsidP="00D96E5A">
      <w:pPr>
        <w:tabs>
          <w:tab w:val="left" w:pos="567"/>
          <w:tab w:val="right" w:pos="9498"/>
        </w:tabs>
        <w:ind w:left="567" w:hanging="567"/>
        <w:rPr>
          <w:rFonts w:ascii="Arial" w:hAnsi="Arial" w:cs="Arial"/>
          <w:sz w:val="22"/>
          <w:szCs w:val="22"/>
        </w:rPr>
      </w:pPr>
      <w:r>
        <w:rPr>
          <w:rFonts w:ascii="Arial" w:hAnsi="Arial" w:cs="Arial"/>
          <w:sz w:val="22"/>
          <w:szCs w:val="22"/>
        </w:rPr>
        <w:t>(a)</w:t>
      </w:r>
      <w:r>
        <w:rPr>
          <w:rFonts w:ascii="Arial" w:hAnsi="Arial" w:cs="Arial"/>
          <w:sz w:val="22"/>
          <w:szCs w:val="22"/>
        </w:rPr>
        <w:tab/>
        <w:t xml:space="preserve">Explain how </w:t>
      </w:r>
      <w:r w:rsidR="00056397">
        <w:rPr>
          <w:rFonts w:ascii="Arial" w:hAnsi="Arial" w:cs="Arial"/>
          <w:sz w:val="22"/>
          <w:szCs w:val="22"/>
        </w:rPr>
        <w:t xml:space="preserve">different </w:t>
      </w:r>
      <w:r>
        <w:rPr>
          <w:rFonts w:ascii="Arial" w:hAnsi="Arial" w:cs="Arial"/>
          <w:sz w:val="22"/>
          <w:szCs w:val="22"/>
        </w:rPr>
        <w:t>transactions in the current account</w:t>
      </w:r>
      <w:r w:rsidR="00905DD3">
        <w:rPr>
          <w:rFonts w:ascii="Arial" w:hAnsi="Arial" w:cs="Arial"/>
          <w:sz w:val="22"/>
          <w:szCs w:val="22"/>
        </w:rPr>
        <w:t xml:space="preserve">, </w:t>
      </w:r>
      <w:r>
        <w:rPr>
          <w:rFonts w:ascii="Arial" w:hAnsi="Arial" w:cs="Arial"/>
          <w:sz w:val="22"/>
          <w:szCs w:val="22"/>
        </w:rPr>
        <w:t>the</w:t>
      </w:r>
      <w:r w:rsidR="00905DD3">
        <w:rPr>
          <w:rFonts w:ascii="Arial" w:hAnsi="Arial" w:cs="Arial"/>
          <w:sz w:val="22"/>
          <w:szCs w:val="22"/>
        </w:rPr>
        <w:t xml:space="preserve"> </w:t>
      </w:r>
      <w:r>
        <w:rPr>
          <w:rFonts w:ascii="Arial" w:hAnsi="Arial" w:cs="Arial"/>
          <w:sz w:val="22"/>
          <w:szCs w:val="22"/>
        </w:rPr>
        <w:t>financial account</w:t>
      </w:r>
      <w:r w:rsidR="00905DD3">
        <w:rPr>
          <w:rFonts w:ascii="Arial" w:hAnsi="Arial" w:cs="Arial"/>
          <w:sz w:val="22"/>
          <w:szCs w:val="22"/>
        </w:rPr>
        <w:t xml:space="preserve"> and the </w:t>
      </w:r>
      <w:r w:rsidR="00B54584">
        <w:rPr>
          <w:rFonts w:ascii="Arial" w:hAnsi="Arial" w:cs="Arial"/>
          <w:sz w:val="22"/>
          <w:szCs w:val="22"/>
        </w:rPr>
        <w:t xml:space="preserve">    </w:t>
      </w:r>
      <w:r w:rsidR="00905DD3">
        <w:rPr>
          <w:rFonts w:ascii="Arial" w:hAnsi="Arial" w:cs="Arial"/>
          <w:sz w:val="22"/>
          <w:szCs w:val="22"/>
        </w:rPr>
        <w:t>capital account</w:t>
      </w:r>
      <w:r>
        <w:rPr>
          <w:rFonts w:ascii="Arial" w:hAnsi="Arial" w:cs="Arial"/>
          <w:sz w:val="22"/>
          <w:szCs w:val="22"/>
        </w:rPr>
        <w:t xml:space="preserve"> </w:t>
      </w:r>
      <w:r w:rsidR="00AE4FAA">
        <w:rPr>
          <w:rFonts w:ascii="Arial" w:hAnsi="Arial" w:cs="Arial"/>
          <w:sz w:val="22"/>
          <w:szCs w:val="22"/>
        </w:rPr>
        <w:t>can</w:t>
      </w:r>
      <w:r w:rsidR="00905DD3">
        <w:rPr>
          <w:rFonts w:ascii="Arial" w:hAnsi="Arial" w:cs="Arial"/>
          <w:sz w:val="22"/>
          <w:szCs w:val="22"/>
        </w:rPr>
        <w:t xml:space="preserve"> </w:t>
      </w:r>
      <w:r>
        <w:rPr>
          <w:rFonts w:ascii="Arial" w:hAnsi="Arial" w:cs="Arial"/>
          <w:sz w:val="22"/>
          <w:szCs w:val="22"/>
        </w:rPr>
        <w:t xml:space="preserve">affect the demand for and supply of the Australian dollar. </w:t>
      </w:r>
      <w:r>
        <w:rPr>
          <w:rFonts w:ascii="Arial" w:hAnsi="Arial" w:cs="Arial"/>
          <w:sz w:val="22"/>
          <w:szCs w:val="22"/>
        </w:rPr>
        <w:tab/>
        <w:t>(12 marks)</w:t>
      </w:r>
    </w:p>
    <w:p w14:paraId="2268E45A" w14:textId="07609770" w:rsidR="00D96E5A" w:rsidRDefault="00D96E5A" w:rsidP="00D96E5A">
      <w:pPr>
        <w:tabs>
          <w:tab w:val="left" w:pos="567"/>
          <w:tab w:val="right" w:pos="9498"/>
        </w:tabs>
        <w:ind w:left="567" w:hanging="567"/>
        <w:rPr>
          <w:rFonts w:ascii="Arial" w:hAnsi="Arial" w:cs="Arial"/>
          <w:sz w:val="22"/>
          <w:szCs w:val="22"/>
        </w:rPr>
      </w:pPr>
    </w:p>
    <w:tbl>
      <w:tblPr>
        <w:tblStyle w:val="TableGrid"/>
        <w:tblW w:w="9214" w:type="dxa"/>
        <w:tblInd w:w="279" w:type="dxa"/>
        <w:tblLook w:val="04A0" w:firstRow="1" w:lastRow="0" w:firstColumn="1" w:lastColumn="0" w:noHBand="0" w:noVBand="1"/>
      </w:tblPr>
      <w:tblGrid>
        <w:gridCol w:w="8221"/>
        <w:gridCol w:w="993"/>
      </w:tblGrid>
      <w:tr w:rsidR="00CF6EA5" w:rsidRPr="00804676" w14:paraId="011A9A52" w14:textId="77777777" w:rsidTr="00074E3F">
        <w:tc>
          <w:tcPr>
            <w:tcW w:w="8221" w:type="dxa"/>
          </w:tcPr>
          <w:p w14:paraId="20082C8D" w14:textId="77777777" w:rsidR="00CF6EA5" w:rsidRPr="00804676" w:rsidRDefault="00CF6EA5" w:rsidP="00074E3F">
            <w:pPr>
              <w:jc w:val="both"/>
              <w:rPr>
                <w:rFonts w:ascii="Arial" w:hAnsi="Arial" w:cs="Arial"/>
                <w:b/>
                <w:color w:val="000000"/>
                <w:sz w:val="22"/>
                <w:szCs w:val="22"/>
              </w:rPr>
            </w:pPr>
            <w:r w:rsidRPr="00804676">
              <w:rPr>
                <w:rFonts w:ascii="Arial" w:hAnsi="Arial" w:cs="Arial"/>
                <w:b/>
                <w:color w:val="000000"/>
                <w:sz w:val="22"/>
                <w:szCs w:val="22"/>
              </w:rPr>
              <w:t>Description</w:t>
            </w:r>
          </w:p>
        </w:tc>
        <w:tc>
          <w:tcPr>
            <w:tcW w:w="993" w:type="dxa"/>
          </w:tcPr>
          <w:p w14:paraId="74A1DFFB" w14:textId="77777777" w:rsidR="00CF6EA5" w:rsidRPr="00804676" w:rsidRDefault="00CF6EA5" w:rsidP="00074E3F">
            <w:pPr>
              <w:jc w:val="center"/>
              <w:rPr>
                <w:rFonts w:ascii="Arial" w:hAnsi="Arial" w:cs="Arial"/>
                <w:b/>
                <w:color w:val="000000"/>
                <w:sz w:val="22"/>
                <w:szCs w:val="22"/>
              </w:rPr>
            </w:pPr>
            <w:r w:rsidRPr="00804676">
              <w:rPr>
                <w:rFonts w:ascii="Arial" w:hAnsi="Arial" w:cs="Arial"/>
                <w:b/>
                <w:color w:val="000000"/>
                <w:sz w:val="22"/>
                <w:szCs w:val="22"/>
              </w:rPr>
              <w:t>Mark</w:t>
            </w:r>
          </w:p>
        </w:tc>
      </w:tr>
      <w:tr w:rsidR="00CF6EA5" w:rsidRPr="00804676" w14:paraId="5000346E" w14:textId="77777777" w:rsidTr="00074E3F">
        <w:tc>
          <w:tcPr>
            <w:tcW w:w="8221" w:type="dxa"/>
            <w:shd w:val="clear" w:color="auto" w:fill="D9D9D9" w:themeFill="background1" w:themeFillShade="D9"/>
          </w:tcPr>
          <w:p w14:paraId="749EF242" w14:textId="60511FB0" w:rsidR="00CF6EA5" w:rsidRDefault="005F7538" w:rsidP="00074E3F">
            <w:pPr>
              <w:jc w:val="both"/>
              <w:rPr>
                <w:rFonts w:ascii="Arial" w:hAnsi="Arial" w:cs="Arial"/>
                <w:sz w:val="22"/>
                <w:szCs w:val="22"/>
              </w:rPr>
            </w:pPr>
            <w:r w:rsidRPr="005F7538">
              <w:rPr>
                <w:rFonts w:ascii="Arial" w:hAnsi="Arial" w:cs="Arial"/>
                <w:sz w:val="22"/>
                <w:szCs w:val="22"/>
              </w:rPr>
              <w:t>Transactions in the current account</w:t>
            </w:r>
            <w:r w:rsidR="00CF6EA5">
              <w:rPr>
                <w:rFonts w:ascii="Arial" w:hAnsi="Arial" w:cs="Arial"/>
                <w:sz w:val="22"/>
                <w:szCs w:val="22"/>
              </w:rPr>
              <w:t>:</w:t>
            </w:r>
          </w:p>
        </w:tc>
        <w:tc>
          <w:tcPr>
            <w:tcW w:w="993" w:type="dxa"/>
            <w:shd w:val="clear" w:color="auto" w:fill="D9D9D9" w:themeFill="background1" w:themeFillShade="D9"/>
          </w:tcPr>
          <w:p w14:paraId="10C0D035" w14:textId="77777777" w:rsidR="00CF6EA5" w:rsidRPr="00804676" w:rsidRDefault="00CF6EA5" w:rsidP="00074E3F">
            <w:pPr>
              <w:jc w:val="center"/>
              <w:rPr>
                <w:rFonts w:ascii="Arial" w:hAnsi="Arial" w:cs="Arial"/>
                <w:color w:val="000000"/>
                <w:sz w:val="22"/>
                <w:szCs w:val="22"/>
              </w:rPr>
            </w:pPr>
          </w:p>
        </w:tc>
      </w:tr>
      <w:tr w:rsidR="00CF6EA5" w:rsidRPr="00804676" w14:paraId="3C501A71" w14:textId="77777777" w:rsidTr="00074E3F">
        <w:tc>
          <w:tcPr>
            <w:tcW w:w="8221" w:type="dxa"/>
          </w:tcPr>
          <w:p w14:paraId="32E83C20" w14:textId="7B3FBED9" w:rsidR="00CF6EA5" w:rsidRDefault="00883F65" w:rsidP="00883F65">
            <w:pPr>
              <w:spacing w:before="120"/>
              <w:rPr>
                <w:rFonts w:ascii="Arial" w:hAnsi="Arial" w:cs="Arial"/>
                <w:sz w:val="22"/>
                <w:szCs w:val="22"/>
              </w:rPr>
            </w:pPr>
            <w:r>
              <w:rPr>
                <w:rFonts w:ascii="Arial" w:hAnsi="Arial" w:cs="Arial"/>
                <w:sz w:val="22"/>
                <w:szCs w:val="22"/>
              </w:rPr>
              <w:t xml:space="preserve">Transactions involving the export of goods/services &amp; income receipts will affect the demand for AUD – e.g. an increase in </w:t>
            </w:r>
            <w:r w:rsidR="00A310BC">
              <w:rPr>
                <w:rFonts w:ascii="Arial" w:hAnsi="Arial" w:cs="Arial"/>
                <w:sz w:val="22"/>
                <w:szCs w:val="22"/>
              </w:rPr>
              <w:t xml:space="preserve">iron ore exports will increase demand of </w:t>
            </w:r>
            <w:r>
              <w:rPr>
                <w:rFonts w:ascii="Arial" w:hAnsi="Arial" w:cs="Arial"/>
                <w:sz w:val="22"/>
                <w:szCs w:val="22"/>
              </w:rPr>
              <w:t xml:space="preserve">(AUD); an increase in dividends from foreign </w:t>
            </w:r>
            <w:r w:rsidR="00A310BC">
              <w:rPr>
                <w:rFonts w:ascii="Arial" w:hAnsi="Arial" w:cs="Arial"/>
                <w:sz w:val="22"/>
                <w:szCs w:val="22"/>
              </w:rPr>
              <w:t xml:space="preserve">companies will increase demand of </w:t>
            </w:r>
            <w:r>
              <w:rPr>
                <w:rFonts w:ascii="Arial" w:hAnsi="Arial" w:cs="Arial"/>
                <w:sz w:val="22"/>
                <w:szCs w:val="22"/>
              </w:rPr>
              <w:t>(AUD).</w:t>
            </w:r>
          </w:p>
        </w:tc>
        <w:tc>
          <w:tcPr>
            <w:tcW w:w="993" w:type="dxa"/>
          </w:tcPr>
          <w:p w14:paraId="72D7558C" w14:textId="77777777" w:rsidR="00883F65" w:rsidRDefault="00883F65" w:rsidP="00074E3F">
            <w:pPr>
              <w:jc w:val="center"/>
              <w:rPr>
                <w:rFonts w:ascii="Arial" w:hAnsi="Arial" w:cs="Arial"/>
                <w:color w:val="000000"/>
                <w:sz w:val="22"/>
                <w:szCs w:val="22"/>
              </w:rPr>
            </w:pPr>
          </w:p>
          <w:p w14:paraId="12575B23" w14:textId="30597481" w:rsidR="00CF6EA5" w:rsidRPr="00804676" w:rsidRDefault="00883F65" w:rsidP="00074E3F">
            <w:pPr>
              <w:jc w:val="center"/>
              <w:rPr>
                <w:rFonts w:ascii="Arial" w:hAnsi="Arial" w:cs="Arial"/>
                <w:color w:val="000000"/>
                <w:sz w:val="22"/>
                <w:szCs w:val="22"/>
              </w:rPr>
            </w:pPr>
            <w:r>
              <w:rPr>
                <w:rFonts w:ascii="Arial" w:hAnsi="Arial" w:cs="Arial"/>
                <w:color w:val="000000"/>
                <w:sz w:val="22"/>
                <w:szCs w:val="22"/>
              </w:rPr>
              <w:t>1-3</w:t>
            </w:r>
          </w:p>
        </w:tc>
      </w:tr>
      <w:tr w:rsidR="00CF6EA5" w:rsidRPr="00804676" w14:paraId="23841DE4" w14:textId="77777777" w:rsidTr="00074E3F">
        <w:tc>
          <w:tcPr>
            <w:tcW w:w="8221" w:type="dxa"/>
          </w:tcPr>
          <w:p w14:paraId="68133AE3" w14:textId="7AE594B9" w:rsidR="00CF6EA5" w:rsidRDefault="00CC597E" w:rsidP="00CC597E">
            <w:pPr>
              <w:spacing w:before="60"/>
              <w:rPr>
                <w:rFonts w:ascii="Arial" w:hAnsi="Arial" w:cs="Arial"/>
                <w:sz w:val="22"/>
                <w:szCs w:val="22"/>
              </w:rPr>
            </w:pPr>
            <w:r>
              <w:rPr>
                <w:rFonts w:ascii="Arial" w:hAnsi="Arial" w:cs="Arial"/>
                <w:sz w:val="22"/>
                <w:szCs w:val="22"/>
              </w:rPr>
              <w:t xml:space="preserve">Transactions involving the import of goods/services &amp; income payments will affect the supply of AUD – e.g. an increase in car imports will increase </w:t>
            </w:r>
            <w:proofErr w:type="gramStart"/>
            <w:r>
              <w:rPr>
                <w:rFonts w:ascii="Arial" w:hAnsi="Arial" w:cs="Arial"/>
                <w:sz w:val="22"/>
                <w:szCs w:val="22"/>
              </w:rPr>
              <w:t>S(</w:t>
            </w:r>
            <w:proofErr w:type="gramEnd"/>
            <w:r>
              <w:rPr>
                <w:rFonts w:ascii="Arial" w:hAnsi="Arial" w:cs="Arial"/>
                <w:sz w:val="22"/>
                <w:szCs w:val="22"/>
              </w:rPr>
              <w:t>AUD); an increase in interest payments to foreign r</w:t>
            </w:r>
            <w:r w:rsidR="00A310BC">
              <w:rPr>
                <w:rFonts w:ascii="Arial" w:hAnsi="Arial" w:cs="Arial"/>
                <w:sz w:val="22"/>
                <w:szCs w:val="22"/>
              </w:rPr>
              <w:t xml:space="preserve">esidents will increase  supply of </w:t>
            </w:r>
            <w:r>
              <w:rPr>
                <w:rFonts w:ascii="Arial" w:hAnsi="Arial" w:cs="Arial"/>
                <w:sz w:val="22"/>
                <w:szCs w:val="22"/>
              </w:rPr>
              <w:t>(AUD).</w:t>
            </w:r>
          </w:p>
        </w:tc>
        <w:tc>
          <w:tcPr>
            <w:tcW w:w="993" w:type="dxa"/>
          </w:tcPr>
          <w:p w14:paraId="5EB3AF16" w14:textId="77777777" w:rsidR="00883F65" w:rsidRDefault="00883F65" w:rsidP="00074E3F">
            <w:pPr>
              <w:jc w:val="center"/>
              <w:rPr>
                <w:rFonts w:ascii="Arial" w:hAnsi="Arial" w:cs="Arial"/>
                <w:color w:val="000000"/>
                <w:sz w:val="22"/>
                <w:szCs w:val="22"/>
              </w:rPr>
            </w:pPr>
          </w:p>
          <w:p w14:paraId="44C70E80" w14:textId="28F8752B" w:rsidR="00CF6EA5" w:rsidRPr="00804676" w:rsidRDefault="00883F65" w:rsidP="00074E3F">
            <w:pPr>
              <w:jc w:val="center"/>
              <w:rPr>
                <w:rFonts w:ascii="Arial" w:hAnsi="Arial" w:cs="Arial"/>
                <w:color w:val="000000"/>
                <w:sz w:val="22"/>
                <w:szCs w:val="22"/>
              </w:rPr>
            </w:pPr>
            <w:r>
              <w:rPr>
                <w:rFonts w:ascii="Arial" w:hAnsi="Arial" w:cs="Arial"/>
                <w:color w:val="000000"/>
                <w:sz w:val="22"/>
                <w:szCs w:val="22"/>
              </w:rPr>
              <w:t>1-3</w:t>
            </w:r>
          </w:p>
        </w:tc>
      </w:tr>
      <w:tr w:rsidR="0049797F" w:rsidRPr="00804676" w14:paraId="63A50C95" w14:textId="77777777" w:rsidTr="00074E3F">
        <w:tc>
          <w:tcPr>
            <w:tcW w:w="8221" w:type="dxa"/>
          </w:tcPr>
          <w:p w14:paraId="457E074D" w14:textId="18CC5502" w:rsidR="0049797F" w:rsidRPr="0049797F" w:rsidRDefault="0049797F" w:rsidP="0049797F">
            <w:pPr>
              <w:jc w:val="right"/>
              <w:rPr>
                <w:rFonts w:ascii="Arial" w:hAnsi="Arial" w:cs="Arial"/>
                <w:b/>
                <w:sz w:val="22"/>
                <w:szCs w:val="22"/>
              </w:rPr>
            </w:pPr>
            <w:r w:rsidRPr="0049797F">
              <w:rPr>
                <w:rFonts w:ascii="Arial" w:hAnsi="Arial" w:cs="Arial"/>
                <w:b/>
                <w:sz w:val="22"/>
                <w:szCs w:val="22"/>
              </w:rPr>
              <w:t>Sub-total</w:t>
            </w:r>
          </w:p>
        </w:tc>
        <w:tc>
          <w:tcPr>
            <w:tcW w:w="993" w:type="dxa"/>
          </w:tcPr>
          <w:p w14:paraId="0EEAE021" w14:textId="65B23160" w:rsidR="0049797F" w:rsidRPr="0049797F" w:rsidRDefault="0049797F" w:rsidP="00074E3F">
            <w:pPr>
              <w:jc w:val="center"/>
              <w:rPr>
                <w:rFonts w:ascii="Arial" w:hAnsi="Arial" w:cs="Arial"/>
                <w:b/>
                <w:color w:val="000000"/>
                <w:sz w:val="22"/>
                <w:szCs w:val="22"/>
              </w:rPr>
            </w:pPr>
            <w:r w:rsidRPr="0049797F">
              <w:rPr>
                <w:rFonts w:ascii="Arial" w:hAnsi="Arial" w:cs="Arial"/>
                <w:b/>
                <w:color w:val="000000"/>
                <w:sz w:val="22"/>
                <w:szCs w:val="22"/>
              </w:rPr>
              <w:t>6</w:t>
            </w:r>
          </w:p>
        </w:tc>
      </w:tr>
      <w:tr w:rsidR="00CF6EA5" w:rsidRPr="00804676" w14:paraId="4160EA15" w14:textId="77777777" w:rsidTr="005F7538">
        <w:tc>
          <w:tcPr>
            <w:tcW w:w="8221" w:type="dxa"/>
            <w:shd w:val="clear" w:color="auto" w:fill="D9D9D9" w:themeFill="background1" w:themeFillShade="D9"/>
          </w:tcPr>
          <w:p w14:paraId="1E7B820E" w14:textId="3F7E438C" w:rsidR="00CF6EA5" w:rsidRDefault="005F7538" w:rsidP="00074E3F">
            <w:pPr>
              <w:rPr>
                <w:rFonts w:ascii="Arial" w:hAnsi="Arial" w:cs="Arial"/>
                <w:sz w:val="22"/>
                <w:szCs w:val="22"/>
              </w:rPr>
            </w:pPr>
            <w:r>
              <w:rPr>
                <w:rFonts w:ascii="Arial" w:hAnsi="Arial" w:cs="Arial"/>
                <w:sz w:val="22"/>
                <w:szCs w:val="22"/>
              </w:rPr>
              <w:t xml:space="preserve">Transactions in the financial </w:t>
            </w:r>
            <w:r w:rsidRPr="005F7538">
              <w:rPr>
                <w:rFonts w:ascii="Arial" w:hAnsi="Arial" w:cs="Arial"/>
                <w:sz w:val="22"/>
                <w:szCs w:val="22"/>
              </w:rPr>
              <w:t>account</w:t>
            </w:r>
            <w:r>
              <w:rPr>
                <w:rFonts w:ascii="Arial" w:hAnsi="Arial" w:cs="Arial"/>
                <w:sz w:val="22"/>
                <w:szCs w:val="22"/>
              </w:rPr>
              <w:t>:</w:t>
            </w:r>
          </w:p>
        </w:tc>
        <w:tc>
          <w:tcPr>
            <w:tcW w:w="993" w:type="dxa"/>
            <w:shd w:val="clear" w:color="auto" w:fill="D9D9D9" w:themeFill="background1" w:themeFillShade="D9"/>
          </w:tcPr>
          <w:p w14:paraId="03391ED8" w14:textId="20823A1A" w:rsidR="00CF6EA5" w:rsidRPr="00804676" w:rsidRDefault="00CF6EA5" w:rsidP="00074E3F">
            <w:pPr>
              <w:jc w:val="center"/>
              <w:rPr>
                <w:rFonts w:ascii="Arial" w:hAnsi="Arial" w:cs="Arial"/>
                <w:color w:val="000000"/>
                <w:sz w:val="22"/>
                <w:szCs w:val="22"/>
              </w:rPr>
            </w:pPr>
          </w:p>
        </w:tc>
      </w:tr>
      <w:tr w:rsidR="00CF6EA5" w:rsidRPr="00804676" w14:paraId="3489A61D" w14:textId="77777777" w:rsidTr="00074E3F">
        <w:tc>
          <w:tcPr>
            <w:tcW w:w="8221" w:type="dxa"/>
          </w:tcPr>
          <w:p w14:paraId="3E010884" w14:textId="23C9BDEE" w:rsidR="00CF6EA5" w:rsidRPr="0049797F" w:rsidRDefault="0049797F" w:rsidP="0049797F">
            <w:pPr>
              <w:spacing w:before="60"/>
              <w:rPr>
                <w:rFonts w:ascii="Arial" w:hAnsi="Arial" w:cs="Arial"/>
                <w:sz w:val="22"/>
                <w:szCs w:val="22"/>
              </w:rPr>
            </w:pPr>
            <w:r>
              <w:rPr>
                <w:rFonts w:ascii="Arial" w:hAnsi="Arial" w:cs="Arial"/>
                <w:sz w:val="22"/>
                <w:szCs w:val="22"/>
              </w:rPr>
              <w:t>Transactions involving foreign investment into Australia such as an increase in foreign direct investment into the mining sector or an increase in borrowing from overse</w:t>
            </w:r>
            <w:r w:rsidR="00D17A15">
              <w:rPr>
                <w:rFonts w:ascii="Arial" w:hAnsi="Arial" w:cs="Arial"/>
                <w:sz w:val="22"/>
                <w:szCs w:val="22"/>
              </w:rPr>
              <w:t xml:space="preserve">as residents will increase the demand of </w:t>
            </w:r>
            <w:r>
              <w:rPr>
                <w:rFonts w:ascii="Arial" w:hAnsi="Arial" w:cs="Arial"/>
                <w:sz w:val="22"/>
                <w:szCs w:val="22"/>
              </w:rPr>
              <w:t>(AUD).</w:t>
            </w:r>
          </w:p>
        </w:tc>
        <w:tc>
          <w:tcPr>
            <w:tcW w:w="993" w:type="dxa"/>
          </w:tcPr>
          <w:p w14:paraId="10DFD67B" w14:textId="77777777" w:rsidR="00883F65" w:rsidRDefault="00883F65" w:rsidP="00074E3F">
            <w:pPr>
              <w:jc w:val="center"/>
              <w:rPr>
                <w:rFonts w:ascii="Arial" w:hAnsi="Arial" w:cs="Arial"/>
                <w:color w:val="000000"/>
                <w:sz w:val="22"/>
                <w:szCs w:val="22"/>
              </w:rPr>
            </w:pPr>
          </w:p>
          <w:p w14:paraId="48B0751D" w14:textId="638C1A75" w:rsidR="00CF6EA5" w:rsidRPr="00804676" w:rsidRDefault="0049797F" w:rsidP="00074E3F">
            <w:pPr>
              <w:jc w:val="center"/>
              <w:rPr>
                <w:rFonts w:ascii="Arial" w:hAnsi="Arial" w:cs="Arial"/>
                <w:color w:val="000000"/>
                <w:sz w:val="22"/>
                <w:szCs w:val="22"/>
              </w:rPr>
            </w:pPr>
            <w:r>
              <w:rPr>
                <w:rFonts w:ascii="Arial" w:hAnsi="Arial" w:cs="Arial"/>
                <w:color w:val="000000"/>
                <w:sz w:val="22"/>
                <w:szCs w:val="22"/>
              </w:rPr>
              <w:t>1-2</w:t>
            </w:r>
          </w:p>
        </w:tc>
      </w:tr>
      <w:tr w:rsidR="00CF6EA5" w:rsidRPr="00804676" w14:paraId="015D4897" w14:textId="77777777" w:rsidTr="00074E3F">
        <w:tc>
          <w:tcPr>
            <w:tcW w:w="8221" w:type="dxa"/>
          </w:tcPr>
          <w:p w14:paraId="1FB67271" w14:textId="2CE03B02" w:rsidR="00CF6EA5" w:rsidRPr="001560AB" w:rsidRDefault="0049797F" w:rsidP="001560AB">
            <w:pPr>
              <w:spacing w:before="60"/>
              <w:rPr>
                <w:rFonts w:ascii="Arial" w:hAnsi="Arial" w:cs="Arial"/>
                <w:sz w:val="22"/>
                <w:szCs w:val="22"/>
              </w:rPr>
            </w:pPr>
            <w:r>
              <w:rPr>
                <w:rFonts w:ascii="Arial" w:hAnsi="Arial" w:cs="Arial"/>
                <w:sz w:val="22"/>
                <w:szCs w:val="22"/>
              </w:rPr>
              <w:t xml:space="preserve">Transactions involving foreign investment from Australia to overseas such as an increase in portfolio investment into foreign </w:t>
            </w:r>
            <w:r w:rsidR="00D17A15">
              <w:rPr>
                <w:rFonts w:ascii="Arial" w:hAnsi="Arial" w:cs="Arial"/>
                <w:sz w:val="22"/>
                <w:szCs w:val="22"/>
              </w:rPr>
              <w:t>share markets</w:t>
            </w:r>
            <w:r>
              <w:rPr>
                <w:rFonts w:ascii="Arial" w:hAnsi="Arial" w:cs="Arial"/>
                <w:sz w:val="22"/>
                <w:szCs w:val="22"/>
              </w:rPr>
              <w:t xml:space="preserve"> or Australian super funds purchasing ove</w:t>
            </w:r>
            <w:r w:rsidR="00D17A15">
              <w:rPr>
                <w:rFonts w:ascii="Arial" w:hAnsi="Arial" w:cs="Arial"/>
                <w:sz w:val="22"/>
                <w:szCs w:val="22"/>
              </w:rPr>
              <w:t xml:space="preserve">rseas assets will increase the supply of </w:t>
            </w:r>
            <w:r w:rsidR="001560AB">
              <w:rPr>
                <w:rFonts w:ascii="Arial" w:hAnsi="Arial" w:cs="Arial"/>
                <w:sz w:val="22"/>
                <w:szCs w:val="22"/>
              </w:rPr>
              <w:t>(AUD).</w:t>
            </w:r>
          </w:p>
        </w:tc>
        <w:tc>
          <w:tcPr>
            <w:tcW w:w="993" w:type="dxa"/>
          </w:tcPr>
          <w:p w14:paraId="2AF203F7" w14:textId="77777777" w:rsidR="00883F65" w:rsidRDefault="00883F65" w:rsidP="00074E3F">
            <w:pPr>
              <w:jc w:val="center"/>
              <w:rPr>
                <w:rFonts w:ascii="Arial" w:hAnsi="Arial" w:cs="Arial"/>
                <w:color w:val="000000"/>
                <w:sz w:val="22"/>
                <w:szCs w:val="22"/>
              </w:rPr>
            </w:pPr>
          </w:p>
          <w:p w14:paraId="35510C9A" w14:textId="1653E12C" w:rsidR="00CF6EA5" w:rsidRPr="00804676" w:rsidRDefault="0049797F" w:rsidP="00074E3F">
            <w:pPr>
              <w:jc w:val="center"/>
              <w:rPr>
                <w:rFonts w:ascii="Arial" w:hAnsi="Arial" w:cs="Arial"/>
                <w:color w:val="000000"/>
                <w:sz w:val="22"/>
                <w:szCs w:val="22"/>
              </w:rPr>
            </w:pPr>
            <w:r>
              <w:rPr>
                <w:rFonts w:ascii="Arial" w:hAnsi="Arial" w:cs="Arial"/>
                <w:color w:val="000000"/>
                <w:sz w:val="22"/>
                <w:szCs w:val="22"/>
              </w:rPr>
              <w:t>1-2</w:t>
            </w:r>
          </w:p>
        </w:tc>
      </w:tr>
      <w:tr w:rsidR="0049797F" w:rsidRPr="00804676" w14:paraId="468ABCE5" w14:textId="77777777" w:rsidTr="00074E3F">
        <w:tc>
          <w:tcPr>
            <w:tcW w:w="8221" w:type="dxa"/>
          </w:tcPr>
          <w:p w14:paraId="72B677C2" w14:textId="73B36111" w:rsidR="0049797F" w:rsidRDefault="0049797F" w:rsidP="0049797F">
            <w:pPr>
              <w:jc w:val="right"/>
              <w:rPr>
                <w:rFonts w:ascii="Arial" w:hAnsi="Arial" w:cs="Arial"/>
                <w:sz w:val="22"/>
                <w:szCs w:val="22"/>
              </w:rPr>
            </w:pPr>
            <w:r w:rsidRPr="0049797F">
              <w:rPr>
                <w:rFonts w:ascii="Arial" w:hAnsi="Arial" w:cs="Arial"/>
                <w:b/>
                <w:sz w:val="22"/>
                <w:szCs w:val="22"/>
              </w:rPr>
              <w:t>Sub-total</w:t>
            </w:r>
          </w:p>
        </w:tc>
        <w:tc>
          <w:tcPr>
            <w:tcW w:w="993" w:type="dxa"/>
          </w:tcPr>
          <w:p w14:paraId="5D1D4270" w14:textId="439FCD93" w:rsidR="0049797F" w:rsidRPr="00804676" w:rsidRDefault="0049797F" w:rsidP="0049797F">
            <w:pPr>
              <w:jc w:val="center"/>
              <w:rPr>
                <w:rFonts w:ascii="Arial" w:hAnsi="Arial" w:cs="Arial"/>
                <w:color w:val="000000"/>
                <w:sz w:val="22"/>
                <w:szCs w:val="22"/>
              </w:rPr>
            </w:pPr>
            <w:r>
              <w:rPr>
                <w:rFonts w:ascii="Arial" w:hAnsi="Arial" w:cs="Arial"/>
                <w:b/>
                <w:color w:val="000000"/>
                <w:sz w:val="22"/>
                <w:szCs w:val="22"/>
              </w:rPr>
              <w:t>4</w:t>
            </w:r>
          </w:p>
        </w:tc>
      </w:tr>
      <w:tr w:rsidR="00D17A15" w:rsidRPr="00804676" w14:paraId="3F1C12EB" w14:textId="77777777" w:rsidTr="00D17A15">
        <w:tc>
          <w:tcPr>
            <w:tcW w:w="8221" w:type="dxa"/>
            <w:shd w:val="clear" w:color="auto" w:fill="D9D9D9" w:themeFill="background1" w:themeFillShade="D9"/>
          </w:tcPr>
          <w:p w14:paraId="45C4FCBA" w14:textId="5A2CF6AE" w:rsidR="00D17A15" w:rsidRDefault="00D17A15" w:rsidP="00D17A15">
            <w:pPr>
              <w:rPr>
                <w:rFonts w:ascii="Arial" w:hAnsi="Arial" w:cs="Arial"/>
                <w:sz w:val="22"/>
                <w:szCs w:val="22"/>
              </w:rPr>
            </w:pPr>
            <w:r>
              <w:rPr>
                <w:rFonts w:ascii="Arial" w:hAnsi="Arial" w:cs="Arial"/>
                <w:sz w:val="22"/>
                <w:szCs w:val="22"/>
              </w:rPr>
              <w:t xml:space="preserve">Transactions in the capital </w:t>
            </w:r>
            <w:r w:rsidRPr="005F7538">
              <w:rPr>
                <w:rFonts w:ascii="Arial" w:hAnsi="Arial" w:cs="Arial"/>
                <w:sz w:val="22"/>
                <w:szCs w:val="22"/>
              </w:rPr>
              <w:t>account</w:t>
            </w:r>
            <w:r>
              <w:rPr>
                <w:rFonts w:ascii="Arial" w:hAnsi="Arial" w:cs="Arial"/>
                <w:sz w:val="22"/>
                <w:szCs w:val="22"/>
              </w:rPr>
              <w:t>:</w:t>
            </w:r>
          </w:p>
        </w:tc>
        <w:tc>
          <w:tcPr>
            <w:tcW w:w="993" w:type="dxa"/>
            <w:shd w:val="clear" w:color="auto" w:fill="D9D9D9" w:themeFill="background1" w:themeFillShade="D9"/>
          </w:tcPr>
          <w:p w14:paraId="31204C4E" w14:textId="18D70E90" w:rsidR="00D17A15" w:rsidRPr="00804676" w:rsidRDefault="00D17A15" w:rsidP="00D17A15">
            <w:pPr>
              <w:jc w:val="center"/>
              <w:rPr>
                <w:rFonts w:ascii="Arial" w:hAnsi="Arial" w:cs="Arial"/>
                <w:color w:val="000000"/>
                <w:sz w:val="22"/>
                <w:szCs w:val="22"/>
              </w:rPr>
            </w:pPr>
          </w:p>
        </w:tc>
      </w:tr>
      <w:tr w:rsidR="00D17A15" w:rsidRPr="00804676" w14:paraId="18E6BEC7" w14:textId="77777777" w:rsidTr="00074E3F">
        <w:tc>
          <w:tcPr>
            <w:tcW w:w="8221" w:type="dxa"/>
          </w:tcPr>
          <w:p w14:paraId="4A832F52" w14:textId="4E80CB67" w:rsidR="00D17A15" w:rsidRDefault="00D17A15" w:rsidP="00D17A15">
            <w:pPr>
              <w:rPr>
                <w:rFonts w:ascii="Arial" w:hAnsi="Arial" w:cs="Arial"/>
                <w:sz w:val="22"/>
                <w:szCs w:val="22"/>
              </w:rPr>
            </w:pPr>
            <w:r>
              <w:rPr>
                <w:rFonts w:ascii="Arial" w:hAnsi="Arial" w:cs="Arial"/>
                <w:sz w:val="22"/>
                <w:szCs w:val="22"/>
              </w:rPr>
              <w:t xml:space="preserve">Transactions involving foreign aid such as Australia providing aid to another country to construct schools will increase the supply of (AUD). </w:t>
            </w:r>
          </w:p>
        </w:tc>
        <w:tc>
          <w:tcPr>
            <w:tcW w:w="993" w:type="dxa"/>
          </w:tcPr>
          <w:p w14:paraId="25BB2E2A" w14:textId="6F1A7F3E" w:rsidR="00D17A15" w:rsidRPr="00804676" w:rsidRDefault="00D17A15" w:rsidP="00D17A15">
            <w:pPr>
              <w:jc w:val="center"/>
              <w:rPr>
                <w:rFonts w:ascii="Arial" w:hAnsi="Arial" w:cs="Arial"/>
                <w:color w:val="000000"/>
                <w:sz w:val="22"/>
                <w:szCs w:val="22"/>
              </w:rPr>
            </w:pPr>
            <w:r>
              <w:rPr>
                <w:rFonts w:ascii="Arial" w:hAnsi="Arial" w:cs="Arial"/>
                <w:color w:val="000000"/>
                <w:sz w:val="22"/>
                <w:szCs w:val="22"/>
              </w:rPr>
              <w:t>1-2</w:t>
            </w:r>
          </w:p>
        </w:tc>
      </w:tr>
      <w:tr w:rsidR="00D17A15" w:rsidRPr="00804676" w14:paraId="02DBEC95" w14:textId="77777777" w:rsidTr="00074E3F">
        <w:tc>
          <w:tcPr>
            <w:tcW w:w="8221" w:type="dxa"/>
          </w:tcPr>
          <w:p w14:paraId="14D35AA3" w14:textId="028696A1" w:rsidR="00D17A15" w:rsidRDefault="00D17A15" w:rsidP="00D17A15">
            <w:pPr>
              <w:jc w:val="right"/>
              <w:rPr>
                <w:rFonts w:ascii="Arial" w:hAnsi="Arial" w:cs="Arial"/>
                <w:sz w:val="22"/>
                <w:szCs w:val="22"/>
              </w:rPr>
            </w:pPr>
            <w:r w:rsidRPr="0049797F">
              <w:rPr>
                <w:rFonts w:ascii="Arial" w:hAnsi="Arial" w:cs="Arial"/>
                <w:b/>
                <w:sz w:val="22"/>
                <w:szCs w:val="22"/>
              </w:rPr>
              <w:t>Sub-total</w:t>
            </w:r>
          </w:p>
        </w:tc>
        <w:tc>
          <w:tcPr>
            <w:tcW w:w="993" w:type="dxa"/>
          </w:tcPr>
          <w:p w14:paraId="0B48CC8D" w14:textId="31C25102" w:rsidR="00D17A15" w:rsidRPr="00804676" w:rsidRDefault="00D17A15" w:rsidP="00D17A15">
            <w:pPr>
              <w:jc w:val="center"/>
              <w:rPr>
                <w:rFonts w:ascii="Arial" w:hAnsi="Arial" w:cs="Arial"/>
                <w:color w:val="000000"/>
                <w:sz w:val="22"/>
                <w:szCs w:val="22"/>
              </w:rPr>
            </w:pPr>
            <w:r>
              <w:rPr>
                <w:rFonts w:ascii="Arial" w:hAnsi="Arial" w:cs="Arial"/>
                <w:b/>
                <w:color w:val="000000"/>
                <w:sz w:val="22"/>
                <w:szCs w:val="22"/>
              </w:rPr>
              <w:t>2</w:t>
            </w:r>
          </w:p>
        </w:tc>
      </w:tr>
      <w:tr w:rsidR="00D17A15" w:rsidRPr="00804676" w14:paraId="7AB638D9" w14:textId="77777777" w:rsidTr="00074E3F">
        <w:tc>
          <w:tcPr>
            <w:tcW w:w="8221" w:type="dxa"/>
          </w:tcPr>
          <w:p w14:paraId="0E43F943" w14:textId="3690D37C" w:rsidR="00D17A15" w:rsidRPr="0081721C" w:rsidRDefault="0081721C" w:rsidP="00D17A15">
            <w:pPr>
              <w:jc w:val="right"/>
              <w:rPr>
                <w:rFonts w:ascii="Arial" w:hAnsi="Arial" w:cs="Arial"/>
                <w:b/>
                <w:sz w:val="22"/>
                <w:szCs w:val="22"/>
              </w:rPr>
            </w:pPr>
            <w:r w:rsidRPr="0081721C">
              <w:rPr>
                <w:rFonts w:ascii="Arial" w:hAnsi="Arial" w:cs="Arial"/>
                <w:b/>
                <w:sz w:val="22"/>
                <w:szCs w:val="22"/>
              </w:rPr>
              <w:t>Total</w:t>
            </w:r>
          </w:p>
        </w:tc>
        <w:tc>
          <w:tcPr>
            <w:tcW w:w="993" w:type="dxa"/>
          </w:tcPr>
          <w:p w14:paraId="60BE2C4C" w14:textId="3E0D4899" w:rsidR="00D17A15" w:rsidRPr="0081721C" w:rsidRDefault="0081721C" w:rsidP="00D17A15">
            <w:pPr>
              <w:jc w:val="center"/>
              <w:rPr>
                <w:rFonts w:ascii="Arial" w:hAnsi="Arial" w:cs="Arial"/>
                <w:b/>
                <w:color w:val="000000"/>
                <w:sz w:val="22"/>
                <w:szCs w:val="22"/>
              </w:rPr>
            </w:pPr>
            <w:r w:rsidRPr="0081721C">
              <w:rPr>
                <w:rFonts w:ascii="Arial" w:hAnsi="Arial" w:cs="Arial"/>
                <w:b/>
                <w:color w:val="000000"/>
                <w:sz w:val="22"/>
                <w:szCs w:val="22"/>
              </w:rPr>
              <w:t>12</w:t>
            </w:r>
          </w:p>
        </w:tc>
      </w:tr>
    </w:tbl>
    <w:p w14:paraId="1F9E5E6E" w14:textId="77777777" w:rsidR="00CF6EA5" w:rsidRDefault="00CF6EA5" w:rsidP="00D96E5A">
      <w:pPr>
        <w:tabs>
          <w:tab w:val="left" w:pos="567"/>
          <w:tab w:val="right" w:pos="9498"/>
        </w:tabs>
        <w:ind w:left="567" w:hanging="567"/>
        <w:rPr>
          <w:rFonts w:ascii="Arial" w:hAnsi="Arial" w:cs="Arial"/>
          <w:sz w:val="22"/>
          <w:szCs w:val="22"/>
        </w:rPr>
      </w:pPr>
    </w:p>
    <w:p w14:paraId="2D0D182E" w14:textId="226187B2" w:rsidR="00D96E5A" w:rsidRDefault="00D96E5A" w:rsidP="00D96E5A">
      <w:pPr>
        <w:tabs>
          <w:tab w:val="left" w:pos="567"/>
          <w:tab w:val="right" w:pos="9498"/>
        </w:tabs>
        <w:ind w:left="567" w:hanging="567"/>
        <w:rPr>
          <w:rFonts w:ascii="Arial" w:hAnsi="Arial" w:cs="Arial"/>
          <w:sz w:val="22"/>
          <w:szCs w:val="22"/>
        </w:rPr>
      </w:pPr>
      <w:r>
        <w:rPr>
          <w:rFonts w:ascii="Arial" w:hAnsi="Arial" w:cs="Arial"/>
          <w:sz w:val="22"/>
          <w:szCs w:val="22"/>
        </w:rPr>
        <w:t>(b)</w:t>
      </w:r>
      <w:r>
        <w:rPr>
          <w:rFonts w:ascii="Arial" w:hAnsi="Arial" w:cs="Arial"/>
          <w:sz w:val="22"/>
          <w:szCs w:val="22"/>
        </w:rPr>
        <w:tab/>
        <w:t xml:space="preserve">Use a demand/supply model to illustrate and explain the effect of rising world interest rates </w:t>
      </w:r>
      <w:r w:rsidR="00B54584">
        <w:rPr>
          <w:rFonts w:ascii="Arial" w:hAnsi="Arial" w:cs="Arial"/>
          <w:sz w:val="22"/>
          <w:szCs w:val="22"/>
        </w:rPr>
        <w:t xml:space="preserve">   </w:t>
      </w:r>
      <w:r>
        <w:rPr>
          <w:rFonts w:ascii="Arial" w:hAnsi="Arial" w:cs="Arial"/>
          <w:sz w:val="22"/>
          <w:szCs w:val="22"/>
        </w:rPr>
        <w:t>on the value of the Australian dollar.</w:t>
      </w:r>
      <w:r>
        <w:rPr>
          <w:rFonts w:ascii="Arial" w:hAnsi="Arial" w:cs="Arial"/>
          <w:sz w:val="22"/>
          <w:szCs w:val="22"/>
        </w:rPr>
        <w:tab/>
        <w:t>(8 marks)</w:t>
      </w:r>
    </w:p>
    <w:p w14:paraId="2D4F9D72" w14:textId="6ABCEF0E" w:rsidR="00534C06" w:rsidRDefault="00534C06" w:rsidP="002E140B">
      <w:pPr>
        <w:rPr>
          <w:rFonts w:ascii="Arial" w:hAnsi="Arial" w:cs="Arial"/>
          <w:b/>
        </w:rPr>
      </w:pPr>
    </w:p>
    <w:tbl>
      <w:tblPr>
        <w:tblStyle w:val="TableGrid2"/>
        <w:tblW w:w="9301" w:type="dxa"/>
        <w:tblInd w:w="279" w:type="dxa"/>
        <w:tblLook w:val="04A0" w:firstRow="1" w:lastRow="0" w:firstColumn="1" w:lastColumn="0" w:noHBand="0" w:noVBand="1"/>
      </w:tblPr>
      <w:tblGrid>
        <w:gridCol w:w="8221"/>
        <w:gridCol w:w="1080"/>
      </w:tblGrid>
      <w:tr w:rsidR="00534C06" w:rsidRPr="008228B1" w14:paraId="2F4E4E73" w14:textId="77777777" w:rsidTr="00074E3F">
        <w:tc>
          <w:tcPr>
            <w:tcW w:w="8221" w:type="dxa"/>
          </w:tcPr>
          <w:p w14:paraId="258B4251" w14:textId="77777777" w:rsidR="00534C06" w:rsidRPr="008228B1" w:rsidRDefault="00534C06" w:rsidP="00074E3F">
            <w:pPr>
              <w:jc w:val="both"/>
              <w:rPr>
                <w:rFonts w:ascii="Arial" w:hAnsi="Arial" w:cs="Arial"/>
                <w:b/>
                <w:color w:val="000000"/>
                <w:sz w:val="22"/>
                <w:szCs w:val="22"/>
              </w:rPr>
            </w:pPr>
            <w:r w:rsidRPr="008228B1">
              <w:rPr>
                <w:rFonts w:ascii="Arial" w:hAnsi="Arial" w:cs="Arial"/>
                <w:b/>
                <w:color w:val="000000"/>
                <w:sz w:val="22"/>
                <w:szCs w:val="22"/>
              </w:rPr>
              <w:t>Description</w:t>
            </w:r>
          </w:p>
        </w:tc>
        <w:tc>
          <w:tcPr>
            <w:tcW w:w="1080" w:type="dxa"/>
          </w:tcPr>
          <w:p w14:paraId="6A7BED5F" w14:textId="77777777" w:rsidR="00534C06" w:rsidRPr="008228B1" w:rsidRDefault="00534C06" w:rsidP="00074E3F">
            <w:pPr>
              <w:jc w:val="center"/>
              <w:rPr>
                <w:rFonts w:ascii="Arial" w:hAnsi="Arial" w:cs="Arial"/>
                <w:b/>
                <w:color w:val="000000"/>
                <w:sz w:val="22"/>
                <w:szCs w:val="22"/>
              </w:rPr>
            </w:pPr>
            <w:r w:rsidRPr="008228B1">
              <w:rPr>
                <w:rFonts w:ascii="Arial" w:hAnsi="Arial" w:cs="Arial"/>
                <w:b/>
                <w:color w:val="000000"/>
                <w:sz w:val="22"/>
                <w:szCs w:val="22"/>
              </w:rPr>
              <w:t>Mark</w:t>
            </w:r>
          </w:p>
        </w:tc>
      </w:tr>
      <w:tr w:rsidR="00534C06" w:rsidRPr="008228B1" w14:paraId="6F967C81" w14:textId="77777777" w:rsidTr="00074E3F">
        <w:tc>
          <w:tcPr>
            <w:tcW w:w="8221" w:type="dxa"/>
            <w:shd w:val="clear" w:color="auto" w:fill="D9D9D9" w:themeFill="background1" w:themeFillShade="D9"/>
          </w:tcPr>
          <w:p w14:paraId="6A244BB2" w14:textId="77777777" w:rsidR="00534C06" w:rsidRPr="008228B1" w:rsidRDefault="00534C06" w:rsidP="00074E3F">
            <w:pPr>
              <w:jc w:val="both"/>
              <w:rPr>
                <w:rFonts w:ascii="Arial" w:hAnsi="Arial" w:cs="Arial"/>
                <w:color w:val="000000"/>
                <w:sz w:val="22"/>
                <w:szCs w:val="22"/>
              </w:rPr>
            </w:pPr>
            <w:r w:rsidRPr="008228B1">
              <w:rPr>
                <w:rFonts w:ascii="Arial" w:hAnsi="Arial" w:cs="Arial"/>
                <w:color w:val="000000"/>
                <w:sz w:val="22"/>
                <w:szCs w:val="22"/>
              </w:rPr>
              <w:t xml:space="preserve">Model   </w:t>
            </w:r>
          </w:p>
        </w:tc>
        <w:tc>
          <w:tcPr>
            <w:tcW w:w="1080" w:type="dxa"/>
            <w:shd w:val="clear" w:color="auto" w:fill="D9D9D9" w:themeFill="background1" w:themeFillShade="D9"/>
          </w:tcPr>
          <w:p w14:paraId="0D78D52B" w14:textId="77777777" w:rsidR="00534C06" w:rsidRPr="008228B1" w:rsidRDefault="00534C06" w:rsidP="00074E3F">
            <w:pPr>
              <w:jc w:val="center"/>
              <w:rPr>
                <w:rFonts w:ascii="Arial" w:hAnsi="Arial" w:cs="Arial"/>
                <w:color w:val="000000"/>
                <w:sz w:val="22"/>
                <w:szCs w:val="22"/>
              </w:rPr>
            </w:pPr>
          </w:p>
        </w:tc>
      </w:tr>
      <w:tr w:rsidR="00534C06" w:rsidRPr="008228B1" w14:paraId="295A07F4" w14:textId="77777777" w:rsidTr="00074E3F">
        <w:tc>
          <w:tcPr>
            <w:tcW w:w="8221" w:type="dxa"/>
          </w:tcPr>
          <w:p w14:paraId="7B334F4E" w14:textId="47C01429" w:rsidR="00534C06" w:rsidRPr="008228B1" w:rsidRDefault="004B43E1" w:rsidP="00074E3F">
            <w:pPr>
              <w:rPr>
                <w:rFonts w:ascii="Arial" w:hAnsi="Arial" w:cs="Arial"/>
                <w:color w:val="000000"/>
                <w:sz w:val="22"/>
                <w:szCs w:val="22"/>
              </w:rPr>
            </w:pPr>
            <w:r w:rsidRPr="004B43E1">
              <w:rPr>
                <w:rFonts w:ascii="Arial" w:hAnsi="Arial" w:cs="Arial"/>
                <w:color w:val="000000"/>
                <w:sz w:val="22"/>
                <w:szCs w:val="22"/>
              </w:rPr>
              <w:t>Correctly labelled model</w:t>
            </w:r>
            <w:r>
              <w:rPr>
                <w:rFonts w:ascii="Arial" w:hAnsi="Arial" w:cs="Arial"/>
                <w:color w:val="000000"/>
                <w:sz w:val="22"/>
                <w:szCs w:val="22"/>
              </w:rPr>
              <w:t xml:space="preserve"> showing demand &amp; supply of AUD, a s</w:t>
            </w:r>
            <w:r w:rsidRPr="004B43E1">
              <w:rPr>
                <w:rFonts w:ascii="Arial" w:hAnsi="Arial" w:cs="Arial"/>
                <w:color w:val="000000"/>
                <w:sz w:val="22"/>
                <w:szCs w:val="22"/>
              </w:rPr>
              <w:t>hift of the D(AUD) to the left sh</w:t>
            </w:r>
            <w:r>
              <w:rPr>
                <w:rFonts w:ascii="Arial" w:hAnsi="Arial" w:cs="Arial"/>
                <w:color w:val="000000"/>
                <w:sz w:val="22"/>
                <w:szCs w:val="22"/>
              </w:rPr>
              <w:t>owing a depreciation in the AUD and a s</w:t>
            </w:r>
            <w:r w:rsidRPr="004B43E1">
              <w:rPr>
                <w:rFonts w:ascii="Arial" w:hAnsi="Arial" w:cs="Arial"/>
                <w:color w:val="000000"/>
                <w:sz w:val="22"/>
                <w:szCs w:val="22"/>
              </w:rPr>
              <w:t>hift to the right of the S(AUD) also showing a depreciation in the AUD</w:t>
            </w:r>
          </w:p>
        </w:tc>
        <w:tc>
          <w:tcPr>
            <w:tcW w:w="1080" w:type="dxa"/>
          </w:tcPr>
          <w:p w14:paraId="7A7659A5" w14:textId="77777777" w:rsidR="00534C06" w:rsidRPr="008228B1" w:rsidRDefault="00534C06" w:rsidP="00074E3F">
            <w:pPr>
              <w:jc w:val="center"/>
              <w:rPr>
                <w:rFonts w:ascii="Arial" w:hAnsi="Arial" w:cs="Arial"/>
                <w:color w:val="000000"/>
                <w:sz w:val="22"/>
                <w:szCs w:val="22"/>
              </w:rPr>
            </w:pPr>
            <w:r>
              <w:rPr>
                <w:rFonts w:ascii="Arial" w:hAnsi="Arial" w:cs="Arial"/>
                <w:color w:val="000000"/>
                <w:sz w:val="22"/>
                <w:szCs w:val="22"/>
              </w:rPr>
              <w:t>4</w:t>
            </w:r>
          </w:p>
        </w:tc>
      </w:tr>
      <w:tr w:rsidR="00534C06" w:rsidRPr="008228B1" w14:paraId="69EBC5E5" w14:textId="77777777" w:rsidTr="00074E3F">
        <w:tc>
          <w:tcPr>
            <w:tcW w:w="8221" w:type="dxa"/>
          </w:tcPr>
          <w:p w14:paraId="7DEFDC9A" w14:textId="572471AA" w:rsidR="00534C06" w:rsidRPr="008228B1" w:rsidRDefault="004B43E1" w:rsidP="00074E3F">
            <w:pPr>
              <w:rPr>
                <w:rFonts w:ascii="Arial" w:hAnsi="Arial" w:cs="Arial"/>
                <w:color w:val="000000"/>
                <w:sz w:val="22"/>
                <w:szCs w:val="22"/>
              </w:rPr>
            </w:pPr>
            <w:r w:rsidRPr="004B43E1">
              <w:rPr>
                <w:rFonts w:ascii="Arial" w:hAnsi="Arial" w:cs="Arial"/>
                <w:color w:val="000000"/>
                <w:sz w:val="22"/>
                <w:szCs w:val="22"/>
              </w:rPr>
              <w:t>Correctly labelled model</w:t>
            </w:r>
            <w:r>
              <w:rPr>
                <w:rFonts w:ascii="Arial" w:hAnsi="Arial" w:cs="Arial"/>
                <w:color w:val="000000"/>
                <w:sz w:val="22"/>
                <w:szCs w:val="22"/>
              </w:rPr>
              <w:t xml:space="preserve"> showing demand &amp; supply of AUD and a s</w:t>
            </w:r>
            <w:r w:rsidRPr="004B43E1">
              <w:rPr>
                <w:rFonts w:ascii="Arial" w:hAnsi="Arial" w:cs="Arial"/>
                <w:color w:val="000000"/>
                <w:sz w:val="22"/>
                <w:szCs w:val="22"/>
              </w:rPr>
              <w:t>hift of the D(AUD) to the left showing a depreciation in the AUD.</w:t>
            </w:r>
          </w:p>
        </w:tc>
        <w:tc>
          <w:tcPr>
            <w:tcW w:w="1080" w:type="dxa"/>
          </w:tcPr>
          <w:p w14:paraId="75EEEC4A" w14:textId="77777777" w:rsidR="00534C06" w:rsidRPr="008228B1" w:rsidRDefault="00534C06" w:rsidP="00074E3F">
            <w:pPr>
              <w:jc w:val="center"/>
              <w:rPr>
                <w:rFonts w:ascii="Arial" w:hAnsi="Arial" w:cs="Arial"/>
                <w:color w:val="000000"/>
                <w:sz w:val="22"/>
                <w:szCs w:val="22"/>
              </w:rPr>
            </w:pPr>
            <w:r>
              <w:rPr>
                <w:rFonts w:ascii="Arial" w:hAnsi="Arial" w:cs="Arial"/>
                <w:color w:val="000000"/>
                <w:sz w:val="22"/>
                <w:szCs w:val="22"/>
              </w:rPr>
              <w:t>3</w:t>
            </w:r>
          </w:p>
        </w:tc>
      </w:tr>
      <w:tr w:rsidR="00534C06" w:rsidRPr="008228B1" w14:paraId="51A2D13C" w14:textId="77777777" w:rsidTr="00074E3F">
        <w:tc>
          <w:tcPr>
            <w:tcW w:w="8221" w:type="dxa"/>
          </w:tcPr>
          <w:p w14:paraId="1513DB81" w14:textId="03EA9125" w:rsidR="00534C06" w:rsidRPr="008228B1" w:rsidRDefault="004B43E1" w:rsidP="00074E3F">
            <w:pPr>
              <w:rPr>
                <w:rFonts w:ascii="Arial" w:hAnsi="Arial" w:cs="Arial"/>
                <w:color w:val="000000"/>
                <w:sz w:val="22"/>
                <w:szCs w:val="22"/>
                <w:lang w:val="en-AU"/>
              </w:rPr>
            </w:pPr>
            <w:r w:rsidRPr="004B43E1">
              <w:rPr>
                <w:rFonts w:ascii="Arial" w:hAnsi="Arial" w:cs="Arial"/>
                <w:color w:val="000000"/>
                <w:sz w:val="22"/>
                <w:szCs w:val="22"/>
                <w:lang w:val="en-AU"/>
              </w:rPr>
              <w:t>Correctly labelled model showing demand &amp; supply of AUD.</w:t>
            </w:r>
          </w:p>
        </w:tc>
        <w:tc>
          <w:tcPr>
            <w:tcW w:w="1080" w:type="dxa"/>
          </w:tcPr>
          <w:p w14:paraId="35D89A43" w14:textId="77777777" w:rsidR="00534C06" w:rsidRPr="008228B1" w:rsidRDefault="00534C06" w:rsidP="00074E3F">
            <w:pPr>
              <w:jc w:val="center"/>
              <w:rPr>
                <w:rFonts w:ascii="Arial" w:hAnsi="Arial" w:cs="Arial"/>
                <w:color w:val="000000"/>
                <w:sz w:val="22"/>
                <w:szCs w:val="22"/>
              </w:rPr>
            </w:pPr>
            <w:r w:rsidRPr="008228B1">
              <w:rPr>
                <w:rFonts w:ascii="Arial" w:hAnsi="Arial" w:cs="Arial"/>
                <w:color w:val="000000"/>
                <w:sz w:val="22"/>
                <w:szCs w:val="22"/>
              </w:rPr>
              <w:t>2</w:t>
            </w:r>
          </w:p>
        </w:tc>
      </w:tr>
      <w:tr w:rsidR="00534C06" w:rsidRPr="008228B1" w14:paraId="7BECAD30" w14:textId="77777777" w:rsidTr="00074E3F">
        <w:tc>
          <w:tcPr>
            <w:tcW w:w="8221" w:type="dxa"/>
          </w:tcPr>
          <w:p w14:paraId="6E41BCEA" w14:textId="732BBA7A" w:rsidR="00534C06" w:rsidRPr="008228B1" w:rsidRDefault="00E550F5" w:rsidP="00074E3F">
            <w:pPr>
              <w:rPr>
                <w:rFonts w:ascii="Arial" w:hAnsi="Arial" w:cs="Arial"/>
                <w:color w:val="000000"/>
                <w:sz w:val="22"/>
                <w:szCs w:val="22"/>
              </w:rPr>
            </w:pPr>
            <w:r>
              <w:rPr>
                <w:rFonts w:ascii="Arial" w:hAnsi="Arial" w:cs="Arial"/>
                <w:color w:val="000000"/>
                <w:sz w:val="22"/>
                <w:szCs w:val="22"/>
              </w:rPr>
              <w:t>Partially correct</w:t>
            </w:r>
            <w:r w:rsidR="00534C06" w:rsidRPr="008228B1">
              <w:rPr>
                <w:rFonts w:ascii="Arial" w:hAnsi="Arial" w:cs="Arial"/>
                <w:color w:val="000000"/>
                <w:sz w:val="22"/>
                <w:szCs w:val="22"/>
              </w:rPr>
              <w:t xml:space="preserve"> labelled model showing </w:t>
            </w:r>
            <w:r w:rsidR="00534C06">
              <w:rPr>
                <w:rFonts w:ascii="Arial" w:hAnsi="Arial" w:cs="Arial"/>
                <w:color w:val="000000"/>
                <w:sz w:val="22"/>
                <w:szCs w:val="22"/>
              </w:rPr>
              <w:t>demand and supply curves</w:t>
            </w:r>
          </w:p>
        </w:tc>
        <w:tc>
          <w:tcPr>
            <w:tcW w:w="1080" w:type="dxa"/>
          </w:tcPr>
          <w:p w14:paraId="6AF96034" w14:textId="77777777" w:rsidR="00534C06" w:rsidRPr="008228B1" w:rsidRDefault="00534C06" w:rsidP="00074E3F">
            <w:pPr>
              <w:jc w:val="center"/>
              <w:rPr>
                <w:rFonts w:ascii="Arial" w:hAnsi="Arial" w:cs="Arial"/>
                <w:color w:val="000000"/>
                <w:sz w:val="22"/>
                <w:szCs w:val="22"/>
              </w:rPr>
            </w:pPr>
            <w:r w:rsidRPr="008228B1">
              <w:rPr>
                <w:rFonts w:ascii="Arial" w:hAnsi="Arial" w:cs="Arial"/>
                <w:color w:val="000000"/>
                <w:sz w:val="22"/>
                <w:szCs w:val="22"/>
              </w:rPr>
              <w:t>1</w:t>
            </w:r>
          </w:p>
        </w:tc>
      </w:tr>
      <w:tr w:rsidR="00534C06" w:rsidRPr="008228B1" w14:paraId="16E16283" w14:textId="77777777" w:rsidTr="00074E3F">
        <w:tc>
          <w:tcPr>
            <w:tcW w:w="8221" w:type="dxa"/>
          </w:tcPr>
          <w:p w14:paraId="41BD05D8" w14:textId="77777777" w:rsidR="00534C06" w:rsidRPr="008228B1" w:rsidRDefault="00534C06" w:rsidP="00074E3F">
            <w:pPr>
              <w:jc w:val="right"/>
              <w:rPr>
                <w:rFonts w:ascii="Arial" w:hAnsi="Arial" w:cs="Arial"/>
                <w:b/>
                <w:color w:val="000000"/>
                <w:sz w:val="22"/>
                <w:szCs w:val="22"/>
              </w:rPr>
            </w:pPr>
            <w:r w:rsidRPr="008228B1">
              <w:rPr>
                <w:rFonts w:ascii="Arial" w:hAnsi="Arial" w:cs="Arial"/>
                <w:b/>
                <w:color w:val="000000"/>
                <w:sz w:val="22"/>
                <w:szCs w:val="22"/>
              </w:rPr>
              <w:t>Sub-total</w:t>
            </w:r>
          </w:p>
        </w:tc>
        <w:tc>
          <w:tcPr>
            <w:tcW w:w="1080" w:type="dxa"/>
          </w:tcPr>
          <w:p w14:paraId="0B960F9B" w14:textId="77777777" w:rsidR="00534C06" w:rsidRPr="008228B1" w:rsidRDefault="00534C06" w:rsidP="00074E3F">
            <w:pPr>
              <w:jc w:val="center"/>
              <w:rPr>
                <w:rFonts w:ascii="Arial" w:hAnsi="Arial" w:cs="Arial"/>
                <w:b/>
                <w:color w:val="000000"/>
                <w:sz w:val="22"/>
                <w:szCs w:val="22"/>
              </w:rPr>
            </w:pPr>
            <w:r>
              <w:rPr>
                <w:rFonts w:ascii="Arial" w:hAnsi="Arial" w:cs="Arial"/>
                <w:b/>
                <w:color w:val="000000"/>
                <w:sz w:val="22"/>
                <w:szCs w:val="22"/>
              </w:rPr>
              <w:t>4</w:t>
            </w:r>
          </w:p>
        </w:tc>
      </w:tr>
      <w:tr w:rsidR="00534C06" w:rsidRPr="008228B1" w14:paraId="59B75C30" w14:textId="77777777" w:rsidTr="00074E3F">
        <w:tc>
          <w:tcPr>
            <w:tcW w:w="8221" w:type="dxa"/>
            <w:shd w:val="clear" w:color="auto" w:fill="D9D9D9" w:themeFill="background1" w:themeFillShade="D9"/>
          </w:tcPr>
          <w:p w14:paraId="5F8CEDB7" w14:textId="232B841C" w:rsidR="00534C06" w:rsidRPr="008228B1" w:rsidRDefault="003C3A56" w:rsidP="00074E3F">
            <w:pPr>
              <w:jc w:val="both"/>
              <w:rPr>
                <w:rFonts w:ascii="Arial" w:hAnsi="Arial" w:cs="Arial"/>
                <w:color w:val="000000"/>
                <w:sz w:val="22"/>
                <w:szCs w:val="22"/>
              </w:rPr>
            </w:pPr>
            <w:r>
              <w:rPr>
                <w:rFonts w:ascii="Arial" w:hAnsi="Arial" w:cs="Arial"/>
                <w:color w:val="000000"/>
                <w:sz w:val="22"/>
                <w:szCs w:val="22"/>
              </w:rPr>
              <w:t>Explanation</w:t>
            </w:r>
          </w:p>
        </w:tc>
        <w:tc>
          <w:tcPr>
            <w:tcW w:w="1080" w:type="dxa"/>
            <w:shd w:val="clear" w:color="auto" w:fill="D9D9D9" w:themeFill="background1" w:themeFillShade="D9"/>
          </w:tcPr>
          <w:p w14:paraId="3C88732D" w14:textId="77777777" w:rsidR="00534C06" w:rsidRPr="008228B1" w:rsidRDefault="00534C06" w:rsidP="00074E3F">
            <w:pPr>
              <w:jc w:val="center"/>
              <w:rPr>
                <w:rFonts w:ascii="Arial" w:hAnsi="Arial" w:cs="Arial"/>
                <w:color w:val="000000"/>
                <w:sz w:val="22"/>
                <w:szCs w:val="22"/>
              </w:rPr>
            </w:pPr>
          </w:p>
        </w:tc>
      </w:tr>
      <w:tr w:rsidR="00534C06" w:rsidRPr="008228B1" w14:paraId="64C44DC1" w14:textId="77777777" w:rsidTr="00074E3F">
        <w:tc>
          <w:tcPr>
            <w:tcW w:w="8221" w:type="dxa"/>
          </w:tcPr>
          <w:p w14:paraId="4DE3098D" w14:textId="77777777" w:rsidR="00534C06" w:rsidRDefault="0080170C" w:rsidP="00074E3F">
            <w:pPr>
              <w:jc w:val="both"/>
              <w:rPr>
                <w:rFonts w:ascii="Arial" w:hAnsi="Arial" w:cs="Arial"/>
                <w:sz w:val="22"/>
                <w:szCs w:val="22"/>
              </w:rPr>
            </w:pPr>
            <w:r>
              <w:rPr>
                <w:rFonts w:ascii="Arial" w:hAnsi="Arial" w:cs="Arial"/>
                <w:sz w:val="22"/>
                <w:szCs w:val="22"/>
              </w:rPr>
              <w:t>Rising world interest rates relative to Australian interest rates will decrease Australia’s interest rate differential - less capital inflow into the Australian economy</w:t>
            </w:r>
          </w:p>
          <w:p w14:paraId="1B33AE21" w14:textId="2C262195" w:rsidR="00E96D52" w:rsidRPr="002F352B" w:rsidRDefault="00E96D52" w:rsidP="00074E3F">
            <w:pPr>
              <w:jc w:val="both"/>
              <w:rPr>
                <w:rFonts w:ascii="Arial" w:hAnsi="Arial" w:cs="Arial"/>
                <w:color w:val="000000"/>
                <w:sz w:val="22"/>
                <w:szCs w:val="22"/>
              </w:rPr>
            </w:pPr>
          </w:p>
        </w:tc>
        <w:tc>
          <w:tcPr>
            <w:tcW w:w="1080" w:type="dxa"/>
          </w:tcPr>
          <w:p w14:paraId="28ABE030" w14:textId="72362328" w:rsidR="00534C06" w:rsidRDefault="00C27778" w:rsidP="00074E3F">
            <w:pPr>
              <w:jc w:val="center"/>
              <w:rPr>
                <w:rFonts w:ascii="Arial" w:hAnsi="Arial" w:cs="Arial"/>
                <w:color w:val="000000"/>
                <w:sz w:val="22"/>
                <w:szCs w:val="22"/>
              </w:rPr>
            </w:pPr>
            <w:r>
              <w:rPr>
                <w:rFonts w:ascii="Arial" w:hAnsi="Arial" w:cs="Arial"/>
                <w:color w:val="000000"/>
                <w:sz w:val="22"/>
                <w:szCs w:val="22"/>
              </w:rPr>
              <w:t>1-2</w:t>
            </w:r>
          </w:p>
        </w:tc>
      </w:tr>
      <w:tr w:rsidR="00534C06" w:rsidRPr="008228B1" w14:paraId="6DE45C18" w14:textId="77777777" w:rsidTr="00074E3F">
        <w:tc>
          <w:tcPr>
            <w:tcW w:w="8221" w:type="dxa"/>
          </w:tcPr>
          <w:p w14:paraId="3EE29E05" w14:textId="77777777" w:rsidR="00534C06" w:rsidRDefault="0080170C" w:rsidP="00074E3F">
            <w:pPr>
              <w:jc w:val="both"/>
              <w:rPr>
                <w:rFonts w:ascii="Arial" w:hAnsi="Arial" w:cs="Arial"/>
                <w:sz w:val="22"/>
                <w:szCs w:val="22"/>
              </w:rPr>
            </w:pPr>
            <w:r>
              <w:rPr>
                <w:rFonts w:ascii="Arial" w:hAnsi="Arial" w:cs="Arial"/>
                <w:sz w:val="22"/>
                <w:szCs w:val="22"/>
              </w:rPr>
              <w:t>Australia’s speculative investment will flow out of Australia to other economies</w:t>
            </w:r>
          </w:p>
          <w:p w14:paraId="59E7C76B" w14:textId="7806FB46" w:rsidR="00E96D52" w:rsidRPr="002F352B" w:rsidRDefault="00E96D52" w:rsidP="00074E3F">
            <w:pPr>
              <w:jc w:val="both"/>
              <w:rPr>
                <w:rFonts w:ascii="Arial" w:hAnsi="Arial" w:cs="Arial"/>
                <w:color w:val="000000"/>
                <w:sz w:val="22"/>
                <w:szCs w:val="22"/>
              </w:rPr>
            </w:pPr>
          </w:p>
        </w:tc>
        <w:tc>
          <w:tcPr>
            <w:tcW w:w="1080" w:type="dxa"/>
          </w:tcPr>
          <w:p w14:paraId="2BDA39B3" w14:textId="2AB35B22" w:rsidR="00534C06" w:rsidRDefault="00C27778" w:rsidP="00074E3F">
            <w:pPr>
              <w:jc w:val="center"/>
              <w:rPr>
                <w:rFonts w:ascii="Arial" w:hAnsi="Arial" w:cs="Arial"/>
                <w:color w:val="000000"/>
                <w:sz w:val="22"/>
                <w:szCs w:val="22"/>
              </w:rPr>
            </w:pPr>
            <w:r>
              <w:rPr>
                <w:rFonts w:ascii="Arial" w:hAnsi="Arial" w:cs="Arial"/>
                <w:color w:val="000000"/>
                <w:sz w:val="22"/>
                <w:szCs w:val="22"/>
              </w:rPr>
              <w:t>1-2</w:t>
            </w:r>
          </w:p>
        </w:tc>
      </w:tr>
      <w:tr w:rsidR="00C27778" w:rsidRPr="008228B1" w14:paraId="7C215544" w14:textId="77777777" w:rsidTr="00074E3F">
        <w:tc>
          <w:tcPr>
            <w:tcW w:w="8221" w:type="dxa"/>
          </w:tcPr>
          <w:p w14:paraId="6CADFD47" w14:textId="2590D34C" w:rsidR="00C27778" w:rsidRPr="002F352B" w:rsidRDefault="00C27778" w:rsidP="00C27778">
            <w:pPr>
              <w:jc w:val="right"/>
              <w:rPr>
                <w:rFonts w:ascii="Arial" w:hAnsi="Arial" w:cs="Arial"/>
                <w:color w:val="000000"/>
                <w:sz w:val="22"/>
                <w:szCs w:val="22"/>
              </w:rPr>
            </w:pPr>
            <w:r w:rsidRPr="008228B1">
              <w:rPr>
                <w:rFonts w:ascii="Arial" w:hAnsi="Arial" w:cs="Arial"/>
                <w:b/>
                <w:color w:val="000000"/>
                <w:sz w:val="22"/>
                <w:szCs w:val="22"/>
              </w:rPr>
              <w:t>Sub-total</w:t>
            </w:r>
          </w:p>
        </w:tc>
        <w:tc>
          <w:tcPr>
            <w:tcW w:w="1080" w:type="dxa"/>
          </w:tcPr>
          <w:p w14:paraId="69DA70AC" w14:textId="62E4480B" w:rsidR="00C27778" w:rsidRDefault="00C27778" w:rsidP="00C27778">
            <w:pPr>
              <w:jc w:val="center"/>
              <w:rPr>
                <w:rFonts w:ascii="Arial" w:hAnsi="Arial" w:cs="Arial"/>
                <w:color w:val="000000"/>
                <w:sz w:val="22"/>
                <w:szCs w:val="22"/>
              </w:rPr>
            </w:pPr>
            <w:r>
              <w:rPr>
                <w:rFonts w:ascii="Arial" w:hAnsi="Arial" w:cs="Arial"/>
                <w:b/>
                <w:color w:val="000000"/>
                <w:sz w:val="22"/>
                <w:szCs w:val="22"/>
              </w:rPr>
              <w:t>4</w:t>
            </w:r>
          </w:p>
        </w:tc>
      </w:tr>
      <w:tr w:rsidR="00534C06" w:rsidRPr="008228B1" w14:paraId="76CFDA8B" w14:textId="77777777" w:rsidTr="00074E3F">
        <w:tc>
          <w:tcPr>
            <w:tcW w:w="8221" w:type="dxa"/>
          </w:tcPr>
          <w:p w14:paraId="102FCDD1" w14:textId="77777777" w:rsidR="00534C06" w:rsidRPr="008228B1" w:rsidRDefault="00534C06" w:rsidP="00074E3F">
            <w:pPr>
              <w:jc w:val="right"/>
              <w:rPr>
                <w:rFonts w:ascii="Arial" w:hAnsi="Arial" w:cs="Arial"/>
                <w:b/>
                <w:color w:val="000000"/>
                <w:sz w:val="22"/>
                <w:szCs w:val="22"/>
              </w:rPr>
            </w:pPr>
            <w:r w:rsidRPr="008228B1">
              <w:rPr>
                <w:rFonts w:ascii="Arial" w:hAnsi="Arial" w:cs="Arial"/>
                <w:b/>
                <w:color w:val="000000"/>
                <w:sz w:val="22"/>
                <w:szCs w:val="22"/>
              </w:rPr>
              <w:t>Total</w:t>
            </w:r>
          </w:p>
        </w:tc>
        <w:tc>
          <w:tcPr>
            <w:tcW w:w="1080" w:type="dxa"/>
          </w:tcPr>
          <w:p w14:paraId="14F785AC" w14:textId="79B41F95" w:rsidR="00534C06" w:rsidRPr="008228B1" w:rsidRDefault="0013737C" w:rsidP="00074E3F">
            <w:pPr>
              <w:jc w:val="center"/>
              <w:rPr>
                <w:rFonts w:ascii="Arial" w:hAnsi="Arial" w:cs="Arial"/>
                <w:b/>
                <w:color w:val="000000"/>
                <w:sz w:val="22"/>
                <w:szCs w:val="22"/>
              </w:rPr>
            </w:pPr>
            <w:r>
              <w:rPr>
                <w:rFonts w:ascii="Arial" w:hAnsi="Arial" w:cs="Arial"/>
                <w:b/>
                <w:color w:val="000000"/>
                <w:sz w:val="22"/>
                <w:szCs w:val="22"/>
              </w:rPr>
              <w:t>8</w:t>
            </w:r>
          </w:p>
        </w:tc>
      </w:tr>
      <w:tr w:rsidR="00534C06" w:rsidRPr="008228B1" w14:paraId="156D2D4C" w14:textId="77777777" w:rsidTr="00074E3F">
        <w:tc>
          <w:tcPr>
            <w:tcW w:w="9301" w:type="dxa"/>
            <w:gridSpan w:val="2"/>
          </w:tcPr>
          <w:p w14:paraId="1EFFF624" w14:textId="77777777" w:rsidR="00534C06" w:rsidRDefault="00534C06" w:rsidP="00074E3F">
            <w:pPr>
              <w:rPr>
                <w:rFonts w:ascii="Arial" w:hAnsi="Arial" w:cs="Arial"/>
                <w:color w:val="000000"/>
                <w:sz w:val="22"/>
                <w:szCs w:val="22"/>
              </w:rPr>
            </w:pPr>
            <w:r>
              <w:rPr>
                <w:rFonts w:ascii="Arial" w:hAnsi="Arial" w:cs="Arial"/>
                <w:color w:val="000000"/>
                <w:sz w:val="22"/>
                <w:szCs w:val="22"/>
              </w:rPr>
              <w:lastRenderedPageBreak/>
              <w:t>Answers may include:</w:t>
            </w:r>
          </w:p>
          <w:p w14:paraId="05C73145" w14:textId="67CDC568" w:rsidR="00534C06" w:rsidRDefault="00534C06" w:rsidP="00534C06">
            <w:pPr>
              <w:snapToGrid w:val="0"/>
              <w:spacing w:before="120" w:after="120"/>
              <w:rPr>
                <w:rFonts w:ascii="Arial" w:hAnsi="Arial" w:cs="Arial"/>
                <w:sz w:val="22"/>
                <w:szCs w:val="22"/>
              </w:rPr>
            </w:pPr>
            <w:r>
              <w:rPr>
                <w:rFonts w:ascii="Arial" w:hAnsi="Arial" w:cs="Arial"/>
                <w:sz w:val="22"/>
                <w:szCs w:val="22"/>
              </w:rPr>
              <w:t>Rising world interest rates relative to Australian in</w:t>
            </w:r>
            <w:r w:rsidR="00892B9D">
              <w:rPr>
                <w:rFonts w:ascii="Arial" w:hAnsi="Arial" w:cs="Arial"/>
                <w:sz w:val="22"/>
                <w:szCs w:val="22"/>
              </w:rPr>
              <w:t>terest rates will decrease Australia’s</w:t>
            </w:r>
            <w:r>
              <w:rPr>
                <w:rFonts w:ascii="Arial" w:hAnsi="Arial" w:cs="Arial"/>
                <w:sz w:val="22"/>
                <w:szCs w:val="22"/>
              </w:rPr>
              <w:t xml:space="preserve"> interest rate differential. Interest rates affect the flow of ‘hot’ (speculative) money between economies i.e. high interest rates attract </w:t>
            </w:r>
            <w:r w:rsidR="00892B9D">
              <w:rPr>
                <w:rFonts w:ascii="Arial" w:hAnsi="Arial" w:cs="Arial"/>
                <w:sz w:val="22"/>
                <w:szCs w:val="22"/>
              </w:rPr>
              <w:t>portfolio investment. So if interest rates</w:t>
            </w:r>
            <w:r>
              <w:rPr>
                <w:rFonts w:ascii="Arial" w:hAnsi="Arial" w:cs="Arial"/>
                <w:sz w:val="22"/>
                <w:szCs w:val="22"/>
              </w:rPr>
              <w:t xml:space="preserve"> rise overseas, there will be less capital inflow into the Australian economy reducing the demand for AUD (s</w:t>
            </w:r>
            <w:r w:rsidR="000B0895">
              <w:rPr>
                <w:rFonts w:ascii="Arial" w:hAnsi="Arial" w:cs="Arial"/>
                <w:sz w:val="22"/>
                <w:szCs w:val="22"/>
              </w:rPr>
              <w:t xml:space="preserve">hift the demand of AUD </w:t>
            </w:r>
            <w:r>
              <w:rPr>
                <w:rFonts w:ascii="Arial" w:hAnsi="Arial" w:cs="Arial"/>
                <w:sz w:val="22"/>
                <w:szCs w:val="22"/>
              </w:rPr>
              <w:t>to the left) causing the AUD to depreciate.</w:t>
            </w:r>
          </w:p>
          <w:p w14:paraId="22F46902" w14:textId="571DD4B2" w:rsidR="00534C06" w:rsidRDefault="00534C06" w:rsidP="00534C06">
            <w:pPr>
              <w:rPr>
                <w:rFonts w:ascii="Arial" w:hAnsi="Arial" w:cs="Arial"/>
                <w:b/>
                <w:color w:val="000000"/>
                <w:sz w:val="22"/>
                <w:szCs w:val="22"/>
              </w:rPr>
            </w:pPr>
            <w:r>
              <w:rPr>
                <w:rFonts w:ascii="Arial" w:hAnsi="Arial" w:cs="Arial"/>
                <w:sz w:val="22"/>
                <w:szCs w:val="22"/>
              </w:rPr>
              <w:t>At the same time, Aust</w:t>
            </w:r>
            <w:r w:rsidR="003D1DF0">
              <w:rPr>
                <w:rFonts w:ascii="Arial" w:hAnsi="Arial" w:cs="Arial"/>
                <w:sz w:val="22"/>
                <w:szCs w:val="22"/>
              </w:rPr>
              <w:t>ralia’s</w:t>
            </w:r>
            <w:r>
              <w:rPr>
                <w:rFonts w:ascii="Arial" w:hAnsi="Arial" w:cs="Arial"/>
                <w:sz w:val="22"/>
                <w:szCs w:val="22"/>
              </w:rPr>
              <w:t xml:space="preserve"> speculative investment will flow out of Australia to other economies chasing the higher rate of return. This will increas</w:t>
            </w:r>
            <w:r w:rsidR="000B0895">
              <w:rPr>
                <w:rFonts w:ascii="Arial" w:hAnsi="Arial" w:cs="Arial"/>
                <w:sz w:val="22"/>
                <w:szCs w:val="22"/>
              </w:rPr>
              <w:t>e the supply of AUD (shift the supply of AUD</w:t>
            </w:r>
            <w:r>
              <w:rPr>
                <w:rFonts w:ascii="Arial" w:hAnsi="Arial" w:cs="Arial"/>
                <w:sz w:val="22"/>
                <w:szCs w:val="22"/>
              </w:rPr>
              <w:t xml:space="preserve"> to the right) causing the AUD to depreciate.</w:t>
            </w:r>
          </w:p>
        </w:tc>
      </w:tr>
    </w:tbl>
    <w:p w14:paraId="3BD94BF5" w14:textId="7762233B" w:rsidR="00534C06" w:rsidRDefault="00534C06" w:rsidP="002E140B">
      <w:pPr>
        <w:rPr>
          <w:rFonts w:ascii="Arial" w:hAnsi="Arial" w:cs="Arial"/>
          <w:b/>
        </w:rPr>
      </w:pPr>
    </w:p>
    <w:p w14:paraId="0AEE96BB" w14:textId="77777777" w:rsidR="00534C06" w:rsidRDefault="00534C06" w:rsidP="002E140B">
      <w:pPr>
        <w:rPr>
          <w:rFonts w:ascii="Arial" w:hAnsi="Arial" w:cs="Arial"/>
          <w:b/>
        </w:rPr>
      </w:pPr>
    </w:p>
    <w:p w14:paraId="3D33439F" w14:textId="5CB063E2" w:rsidR="00543982" w:rsidRPr="00DC3BD7" w:rsidRDefault="00543982" w:rsidP="002176DD">
      <w:pPr>
        <w:spacing w:before="120"/>
        <w:rPr>
          <w:rFonts w:ascii="Arial" w:hAnsi="Arial" w:cs="Arial"/>
          <w:sz w:val="22"/>
          <w:szCs w:val="22"/>
          <w:lang w:val="en-US"/>
        </w:rPr>
      </w:pPr>
    </w:p>
    <w:sectPr w:rsidR="00543982" w:rsidRPr="00DC3BD7" w:rsidSect="004216F6">
      <w:headerReference w:type="even" r:id="rId8"/>
      <w:headerReference w:type="default" r:id="rId9"/>
      <w:headerReference w:type="first" r:id="rId10"/>
      <w:pgSz w:w="12240" w:h="15840"/>
      <w:pgMar w:top="1191" w:right="1191" w:bottom="993" w:left="1191"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D34DC" w14:textId="77777777" w:rsidR="003F2648" w:rsidRDefault="003F2648" w:rsidP="00E84A3B">
      <w:r>
        <w:separator/>
      </w:r>
    </w:p>
  </w:endnote>
  <w:endnote w:type="continuationSeparator" w:id="0">
    <w:p w14:paraId="69711005" w14:textId="77777777" w:rsidR="003F2648" w:rsidRDefault="003F2648" w:rsidP="00E8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8B4A1" w14:textId="77777777" w:rsidR="003F2648" w:rsidRDefault="003F2648" w:rsidP="00E84A3B">
      <w:r>
        <w:separator/>
      </w:r>
    </w:p>
  </w:footnote>
  <w:footnote w:type="continuationSeparator" w:id="0">
    <w:p w14:paraId="32148D27" w14:textId="77777777" w:rsidR="003F2648" w:rsidRDefault="003F2648" w:rsidP="00E84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78317500"/>
      <w:docPartObj>
        <w:docPartGallery w:val="Page Numbers (Top of Page)"/>
        <w:docPartUnique/>
      </w:docPartObj>
    </w:sdtPr>
    <w:sdtEndPr>
      <w:rPr>
        <w:rStyle w:val="PageNumber"/>
      </w:rPr>
    </w:sdtEndPr>
    <w:sdtContent>
      <w:p w14:paraId="5B213EE8" w14:textId="6ADBFAF4" w:rsidR="00074E3F" w:rsidRDefault="00074E3F"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74885384"/>
      <w:docPartObj>
        <w:docPartGallery w:val="Page Numbers (Top of Page)"/>
        <w:docPartUnique/>
      </w:docPartObj>
    </w:sdtPr>
    <w:sdtEndPr>
      <w:rPr>
        <w:rStyle w:val="PageNumber"/>
      </w:rPr>
    </w:sdtEndPr>
    <w:sdtContent>
      <w:p w14:paraId="07E71372" w14:textId="5A2B7AC0" w:rsidR="00074E3F" w:rsidRDefault="00074E3F"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87C6EC" w14:textId="77777777" w:rsidR="00074E3F" w:rsidRDefault="00074E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1111755"/>
      <w:docPartObj>
        <w:docPartGallery w:val="Page Numbers (Top of Page)"/>
        <w:docPartUnique/>
      </w:docPartObj>
    </w:sdtPr>
    <w:sdtEndPr>
      <w:rPr>
        <w:rStyle w:val="PageNumber"/>
        <w:rFonts w:ascii="Tahoma" w:hAnsi="Tahoma" w:cs="Tahoma"/>
        <w:sz w:val="22"/>
        <w:szCs w:val="22"/>
      </w:rPr>
    </w:sdtEndPr>
    <w:sdtContent>
      <w:p w14:paraId="3C9962E8" w14:textId="01C1C00D" w:rsidR="00074E3F" w:rsidRPr="00E84A3B" w:rsidRDefault="00074E3F" w:rsidP="00B65A24">
        <w:pPr>
          <w:pStyle w:val="Header"/>
          <w:framePr w:wrap="none" w:vAnchor="text" w:hAnchor="margin" w:xAlign="center" w:y="1"/>
          <w:rPr>
            <w:rStyle w:val="PageNumber"/>
            <w:rFonts w:ascii="Tahoma" w:hAnsi="Tahoma" w:cs="Tahoma"/>
            <w:sz w:val="22"/>
            <w:szCs w:val="22"/>
          </w:rPr>
        </w:pPr>
        <w:r w:rsidRPr="00E84A3B">
          <w:rPr>
            <w:rStyle w:val="PageNumber"/>
            <w:rFonts w:ascii="Tahoma" w:hAnsi="Tahoma" w:cs="Tahoma"/>
            <w:sz w:val="20"/>
            <w:szCs w:val="20"/>
          </w:rPr>
          <w:fldChar w:fldCharType="begin"/>
        </w:r>
        <w:r w:rsidRPr="00E84A3B">
          <w:rPr>
            <w:rStyle w:val="PageNumber"/>
            <w:rFonts w:ascii="Tahoma" w:hAnsi="Tahoma" w:cs="Tahoma"/>
            <w:sz w:val="20"/>
            <w:szCs w:val="20"/>
          </w:rPr>
          <w:instrText xml:space="preserve"> PAGE </w:instrText>
        </w:r>
        <w:r w:rsidRPr="00E84A3B">
          <w:rPr>
            <w:rStyle w:val="PageNumber"/>
            <w:rFonts w:ascii="Tahoma" w:hAnsi="Tahoma" w:cs="Tahoma"/>
            <w:sz w:val="20"/>
            <w:szCs w:val="20"/>
          </w:rPr>
          <w:fldChar w:fldCharType="separate"/>
        </w:r>
        <w:r w:rsidR="00A236E3">
          <w:rPr>
            <w:rStyle w:val="PageNumber"/>
            <w:rFonts w:ascii="Tahoma" w:hAnsi="Tahoma" w:cs="Tahoma"/>
            <w:noProof/>
            <w:sz w:val="20"/>
            <w:szCs w:val="20"/>
          </w:rPr>
          <w:t>8</w:t>
        </w:r>
        <w:r w:rsidRPr="00E84A3B">
          <w:rPr>
            <w:rStyle w:val="PageNumber"/>
            <w:rFonts w:ascii="Tahoma" w:hAnsi="Tahoma" w:cs="Tahoma"/>
            <w:sz w:val="20"/>
            <w:szCs w:val="20"/>
          </w:rPr>
          <w:fldChar w:fldCharType="end"/>
        </w:r>
      </w:p>
    </w:sdtContent>
  </w:sdt>
  <w:p w14:paraId="4FB2FF47" w14:textId="069B41E8" w:rsidR="00074E3F" w:rsidRPr="00E84A3B" w:rsidRDefault="003F2648" w:rsidP="00E84A3B">
    <w:pPr>
      <w:tabs>
        <w:tab w:val="left" w:pos="4773"/>
      </w:tabs>
      <w:rPr>
        <w:lang w:eastAsia="en-AU"/>
      </w:rPr>
    </w:pPr>
    <w:sdt>
      <w:sdtPr>
        <w:rPr>
          <w:rFonts w:ascii="Tahoma" w:hAnsi="Tahoma" w:cs="Tahoma"/>
          <w:i/>
          <w:sz w:val="20"/>
          <w:szCs w:val="20"/>
        </w:rPr>
        <w:alias w:val="Title"/>
        <w:tag w:val=""/>
        <w:id w:val="1363783591"/>
        <w:dataBinding w:prefixMappings="xmlns:ns0='http://purl.org/dc/elements/1.1/' xmlns:ns1='http://schemas.openxmlformats.org/package/2006/metadata/core-properties' " w:xpath="/ns1:coreProperties[1]/ns0:title[1]" w:storeItemID="{6C3C8BC8-F283-45AE-878A-BAB7291924A1}"/>
        <w:text/>
      </w:sdtPr>
      <w:sdtEndPr/>
      <w:sdtContent>
        <w:r w:rsidR="00074E3F">
          <w:rPr>
            <w:rFonts w:ascii="Tahoma" w:hAnsi="Tahoma" w:cs="Tahoma"/>
            <w:i/>
            <w:sz w:val="20"/>
            <w:szCs w:val="20"/>
          </w:rPr>
          <w:t>Year 12 ATAR Economics</w:t>
        </w:r>
      </w:sdtContent>
    </w:sdt>
    <w:r w:rsidR="00074E3F" w:rsidRPr="00E84A3B">
      <w:rPr>
        <w:noProof/>
        <w:lang w:eastAsia="en-AU"/>
      </w:rPr>
      <w:drawing>
        <wp:anchor distT="0" distB="0" distL="114300" distR="114300" simplePos="0" relativeHeight="251659264" behindDoc="0" locked="0" layoutInCell="1" allowOverlap="1" wp14:anchorId="20F81AF1" wp14:editId="692E425A">
          <wp:simplePos x="0" y="0"/>
          <wp:positionH relativeFrom="column">
            <wp:posOffset>5071730</wp:posOffset>
          </wp:positionH>
          <wp:positionV relativeFrom="paragraph">
            <wp:posOffset>-298996</wp:posOffset>
          </wp:positionV>
          <wp:extent cx="1188085" cy="51117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085" cy="511175"/>
                  </a:xfrm>
                  <a:prstGeom prst="rect">
                    <a:avLst/>
                  </a:prstGeom>
                  <a:noFill/>
                </pic:spPr>
              </pic:pic>
            </a:graphicData>
          </a:graphic>
        </wp:anchor>
      </w:drawing>
    </w:r>
    <w:r w:rsidR="00074E3F" w:rsidRPr="00E84A3B">
      <w:rPr>
        <w:rFonts w:ascii="Tahoma" w:hAnsi="Tahoma" w:cs="Tahoma"/>
        <w:i/>
        <w:sz w:val="20"/>
        <w:szCs w:val="20"/>
        <w:lang w:eastAsia="en-AU"/>
      </w:rPr>
      <w:tab/>
    </w:r>
  </w:p>
  <w:p w14:paraId="24A7E0D1" w14:textId="77777777" w:rsidR="00074E3F" w:rsidRDefault="00074E3F">
    <w:pPr>
      <w:pStyle w:val="Header"/>
    </w:pPr>
  </w:p>
  <w:p w14:paraId="7FF4A924" w14:textId="77777777" w:rsidR="00074E3F" w:rsidRDefault="00074E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02B60" w14:textId="7E8A0EE5" w:rsidR="00074E3F" w:rsidRDefault="00074E3F" w:rsidP="00E84A3B">
    <w:pPr>
      <w:pStyle w:val="Header"/>
      <w:framePr w:wrap="notBeside" w:vAnchor="text" w:hAnchor="margin" w:xAlign="center" w:y="1"/>
      <w:rPr>
        <w:rStyle w:val="PageNumber"/>
      </w:rPr>
    </w:pPr>
  </w:p>
  <w:p w14:paraId="54ED56C5" w14:textId="03CED5CC" w:rsidR="00074E3F" w:rsidRDefault="00074E3F" w:rsidP="00E84A3B">
    <w:pPr>
      <w:pStyle w:val="Header"/>
      <w:tabs>
        <w:tab w:val="clear" w:pos="4513"/>
        <w:tab w:val="clear" w:pos="9026"/>
        <w:tab w:val="left" w:pos="3800"/>
      </w:tabs>
    </w:pPr>
    <w:r>
      <w:tab/>
    </w:r>
  </w:p>
  <w:p w14:paraId="4CCA5339" w14:textId="77777777" w:rsidR="00074E3F" w:rsidRDefault="00074E3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8166BFF8"/>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506A49"/>
    <w:multiLevelType w:val="hybridMultilevel"/>
    <w:tmpl w:val="8E66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218DB"/>
    <w:multiLevelType w:val="hybridMultilevel"/>
    <w:tmpl w:val="A0765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9105EB"/>
    <w:multiLevelType w:val="hybridMultilevel"/>
    <w:tmpl w:val="BBD43288"/>
    <w:lvl w:ilvl="0" w:tplc="73423E2E">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910CE"/>
    <w:multiLevelType w:val="hybridMultilevel"/>
    <w:tmpl w:val="1A9072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CA581C"/>
    <w:multiLevelType w:val="hybridMultilevel"/>
    <w:tmpl w:val="2380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616A8"/>
    <w:multiLevelType w:val="hybridMultilevel"/>
    <w:tmpl w:val="A4A6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67162"/>
    <w:multiLevelType w:val="hybridMultilevel"/>
    <w:tmpl w:val="3F5CF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064BA2"/>
    <w:multiLevelType w:val="multilevel"/>
    <w:tmpl w:val="80DE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256842"/>
    <w:multiLevelType w:val="hybridMultilevel"/>
    <w:tmpl w:val="EE863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396718"/>
    <w:multiLevelType w:val="hybridMultilevel"/>
    <w:tmpl w:val="97F2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C469C"/>
    <w:multiLevelType w:val="hybridMultilevel"/>
    <w:tmpl w:val="5544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76B8D"/>
    <w:multiLevelType w:val="hybridMultilevel"/>
    <w:tmpl w:val="88C686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04342F"/>
    <w:multiLevelType w:val="hybridMultilevel"/>
    <w:tmpl w:val="76E47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931DDE"/>
    <w:multiLevelType w:val="hybridMultilevel"/>
    <w:tmpl w:val="0D44565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EBF1FEA"/>
    <w:multiLevelType w:val="hybridMultilevel"/>
    <w:tmpl w:val="E0EC3A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161372"/>
    <w:multiLevelType w:val="hybridMultilevel"/>
    <w:tmpl w:val="84AAD64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8F66A1F"/>
    <w:multiLevelType w:val="hybridMultilevel"/>
    <w:tmpl w:val="56402F20"/>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6C6661AE"/>
    <w:multiLevelType w:val="hybridMultilevel"/>
    <w:tmpl w:val="1580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B3C4E"/>
    <w:multiLevelType w:val="hybridMultilevel"/>
    <w:tmpl w:val="987AF0B6"/>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9C10B0"/>
    <w:multiLevelType w:val="hybridMultilevel"/>
    <w:tmpl w:val="E2FC943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75686FDB"/>
    <w:multiLevelType w:val="hybridMultilevel"/>
    <w:tmpl w:val="0A7A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F20276"/>
    <w:multiLevelType w:val="hybridMultilevel"/>
    <w:tmpl w:val="4F88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4"/>
  </w:num>
  <w:num w:numId="4">
    <w:abstractNumId w:val="15"/>
  </w:num>
  <w:num w:numId="5">
    <w:abstractNumId w:val="21"/>
  </w:num>
  <w:num w:numId="6">
    <w:abstractNumId w:val="6"/>
  </w:num>
  <w:num w:numId="7">
    <w:abstractNumId w:val="18"/>
  </w:num>
  <w:num w:numId="8">
    <w:abstractNumId w:val="22"/>
  </w:num>
  <w:num w:numId="9">
    <w:abstractNumId w:val="10"/>
  </w:num>
  <w:num w:numId="10">
    <w:abstractNumId w:val="11"/>
  </w:num>
  <w:num w:numId="11">
    <w:abstractNumId w:val="5"/>
  </w:num>
  <w:num w:numId="12">
    <w:abstractNumId w:val="3"/>
  </w:num>
  <w:num w:numId="13">
    <w:abstractNumId w:val="1"/>
  </w:num>
  <w:num w:numId="14">
    <w:abstractNumId w:val="8"/>
  </w:num>
  <w:num w:numId="15">
    <w:abstractNumId w:val="9"/>
  </w:num>
  <w:num w:numId="16">
    <w:abstractNumId w:val="13"/>
  </w:num>
  <w:num w:numId="17">
    <w:abstractNumId w:val="7"/>
  </w:num>
  <w:num w:numId="18">
    <w:abstractNumId w:val="20"/>
  </w:num>
  <w:num w:numId="19">
    <w:abstractNumId w:val="16"/>
  </w:num>
  <w:num w:numId="20">
    <w:abstractNumId w:val="0"/>
  </w:num>
  <w:num w:numId="21">
    <w:abstractNumId w:val="14"/>
  </w:num>
  <w:num w:numId="22">
    <w:abstractNumId w:val="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998"/>
    <w:rsid w:val="0000134D"/>
    <w:rsid w:val="00005250"/>
    <w:rsid w:val="000072D4"/>
    <w:rsid w:val="000074EB"/>
    <w:rsid w:val="00013132"/>
    <w:rsid w:val="0001453B"/>
    <w:rsid w:val="000155B3"/>
    <w:rsid w:val="00016638"/>
    <w:rsid w:val="00017396"/>
    <w:rsid w:val="00021985"/>
    <w:rsid w:val="000221B0"/>
    <w:rsid w:val="0003148D"/>
    <w:rsid w:val="000318BC"/>
    <w:rsid w:val="00033CB5"/>
    <w:rsid w:val="00035955"/>
    <w:rsid w:val="00037126"/>
    <w:rsid w:val="000438D2"/>
    <w:rsid w:val="00045DF9"/>
    <w:rsid w:val="00051082"/>
    <w:rsid w:val="00053669"/>
    <w:rsid w:val="00056397"/>
    <w:rsid w:val="00061D4B"/>
    <w:rsid w:val="0006217A"/>
    <w:rsid w:val="000626E5"/>
    <w:rsid w:val="0006272D"/>
    <w:rsid w:val="00062B70"/>
    <w:rsid w:val="00071173"/>
    <w:rsid w:val="000731D3"/>
    <w:rsid w:val="00073EB2"/>
    <w:rsid w:val="00073F27"/>
    <w:rsid w:val="00074E3F"/>
    <w:rsid w:val="00074FFE"/>
    <w:rsid w:val="00077943"/>
    <w:rsid w:val="00080C89"/>
    <w:rsid w:val="000820D6"/>
    <w:rsid w:val="000838BB"/>
    <w:rsid w:val="0008645E"/>
    <w:rsid w:val="0009185F"/>
    <w:rsid w:val="0009572B"/>
    <w:rsid w:val="0009636D"/>
    <w:rsid w:val="000A5B9F"/>
    <w:rsid w:val="000A7206"/>
    <w:rsid w:val="000A7410"/>
    <w:rsid w:val="000B0895"/>
    <w:rsid w:val="000B0D86"/>
    <w:rsid w:val="000B20D0"/>
    <w:rsid w:val="000B5880"/>
    <w:rsid w:val="000B69DE"/>
    <w:rsid w:val="000C1A34"/>
    <w:rsid w:val="000C1BBD"/>
    <w:rsid w:val="000C3761"/>
    <w:rsid w:val="000C37D9"/>
    <w:rsid w:val="000C4D85"/>
    <w:rsid w:val="000C6103"/>
    <w:rsid w:val="000D05D9"/>
    <w:rsid w:val="000D0EAA"/>
    <w:rsid w:val="000E6282"/>
    <w:rsid w:val="000E6DBE"/>
    <w:rsid w:val="000E741A"/>
    <w:rsid w:val="000E7FAD"/>
    <w:rsid w:val="000F0734"/>
    <w:rsid w:val="00100FB1"/>
    <w:rsid w:val="001011B7"/>
    <w:rsid w:val="00104CA5"/>
    <w:rsid w:val="00107AC5"/>
    <w:rsid w:val="001135D6"/>
    <w:rsid w:val="0011389F"/>
    <w:rsid w:val="00113BD9"/>
    <w:rsid w:val="00114457"/>
    <w:rsid w:val="00115ACC"/>
    <w:rsid w:val="00116A80"/>
    <w:rsid w:val="0012096C"/>
    <w:rsid w:val="00120DEA"/>
    <w:rsid w:val="00121493"/>
    <w:rsid w:val="00124239"/>
    <w:rsid w:val="0012427C"/>
    <w:rsid w:val="00126B7A"/>
    <w:rsid w:val="00126E30"/>
    <w:rsid w:val="00127041"/>
    <w:rsid w:val="00131289"/>
    <w:rsid w:val="00132C01"/>
    <w:rsid w:val="0013737C"/>
    <w:rsid w:val="0015188B"/>
    <w:rsid w:val="00153BFA"/>
    <w:rsid w:val="0015534F"/>
    <w:rsid w:val="001560AB"/>
    <w:rsid w:val="00160F4F"/>
    <w:rsid w:val="001620C7"/>
    <w:rsid w:val="00170350"/>
    <w:rsid w:val="0017567F"/>
    <w:rsid w:val="001761E8"/>
    <w:rsid w:val="00176294"/>
    <w:rsid w:val="00184392"/>
    <w:rsid w:val="00184F93"/>
    <w:rsid w:val="00187B42"/>
    <w:rsid w:val="001944A1"/>
    <w:rsid w:val="00194E2C"/>
    <w:rsid w:val="001A559C"/>
    <w:rsid w:val="001A5856"/>
    <w:rsid w:val="001A7FA4"/>
    <w:rsid w:val="001B56CE"/>
    <w:rsid w:val="001B5EAB"/>
    <w:rsid w:val="001B7212"/>
    <w:rsid w:val="001C1CBE"/>
    <w:rsid w:val="001C4437"/>
    <w:rsid w:val="001C5D72"/>
    <w:rsid w:val="001C6B24"/>
    <w:rsid w:val="001D3F1D"/>
    <w:rsid w:val="001D5101"/>
    <w:rsid w:val="001D59DB"/>
    <w:rsid w:val="001E3B3B"/>
    <w:rsid w:val="001E3BC8"/>
    <w:rsid w:val="001E4333"/>
    <w:rsid w:val="001E50F2"/>
    <w:rsid w:val="001F2D56"/>
    <w:rsid w:val="001F45D3"/>
    <w:rsid w:val="001F6DC8"/>
    <w:rsid w:val="00201621"/>
    <w:rsid w:val="00201F99"/>
    <w:rsid w:val="00203AE4"/>
    <w:rsid w:val="0020694C"/>
    <w:rsid w:val="002100FE"/>
    <w:rsid w:val="002131B8"/>
    <w:rsid w:val="002153E7"/>
    <w:rsid w:val="002176DD"/>
    <w:rsid w:val="002231AB"/>
    <w:rsid w:val="002239D0"/>
    <w:rsid w:val="00224820"/>
    <w:rsid w:val="00225632"/>
    <w:rsid w:val="00226965"/>
    <w:rsid w:val="0023122D"/>
    <w:rsid w:val="00240C5C"/>
    <w:rsid w:val="00241082"/>
    <w:rsid w:val="002430D2"/>
    <w:rsid w:val="002434D1"/>
    <w:rsid w:val="00243E54"/>
    <w:rsid w:val="00244022"/>
    <w:rsid w:val="0024660E"/>
    <w:rsid w:val="002540CD"/>
    <w:rsid w:val="00255194"/>
    <w:rsid w:val="00256ECF"/>
    <w:rsid w:val="00262835"/>
    <w:rsid w:val="0027502A"/>
    <w:rsid w:val="00275659"/>
    <w:rsid w:val="002763EB"/>
    <w:rsid w:val="00276C8E"/>
    <w:rsid w:val="00277F72"/>
    <w:rsid w:val="00280162"/>
    <w:rsid w:val="002846F4"/>
    <w:rsid w:val="002863A2"/>
    <w:rsid w:val="0028690E"/>
    <w:rsid w:val="00287336"/>
    <w:rsid w:val="002873CA"/>
    <w:rsid w:val="0028748C"/>
    <w:rsid w:val="002876D4"/>
    <w:rsid w:val="00292218"/>
    <w:rsid w:val="00295016"/>
    <w:rsid w:val="00295840"/>
    <w:rsid w:val="00297943"/>
    <w:rsid w:val="00297B2A"/>
    <w:rsid w:val="002A204C"/>
    <w:rsid w:val="002A48C0"/>
    <w:rsid w:val="002B09D2"/>
    <w:rsid w:val="002B3128"/>
    <w:rsid w:val="002B4CE3"/>
    <w:rsid w:val="002B6066"/>
    <w:rsid w:val="002B6B34"/>
    <w:rsid w:val="002C5186"/>
    <w:rsid w:val="002C618A"/>
    <w:rsid w:val="002D2F6A"/>
    <w:rsid w:val="002D7886"/>
    <w:rsid w:val="002E048C"/>
    <w:rsid w:val="002E0492"/>
    <w:rsid w:val="002E140B"/>
    <w:rsid w:val="002E785C"/>
    <w:rsid w:val="002F0E0B"/>
    <w:rsid w:val="002F14DC"/>
    <w:rsid w:val="002F1F13"/>
    <w:rsid w:val="002F2ECA"/>
    <w:rsid w:val="002F352B"/>
    <w:rsid w:val="002F4126"/>
    <w:rsid w:val="002F7FA6"/>
    <w:rsid w:val="0030128B"/>
    <w:rsid w:val="003037B3"/>
    <w:rsid w:val="00303E63"/>
    <w:rsid w:val="00304675"/>
    <w:rsid w:val="00304EBE"/>
    <w:rsid w:val="003050FB"/>
    <w:rsid w:val="003061F5"/>
    <w:rsid w:val="00307172"/>
    <w:rsid w:val="00307D61"/>
    <w:rsid w:val="00312107"/>
    <w:rsid w:val="0031682F"/>
    <w:rsid w:val="00320095"/>
    <w:rsid w:val="003208FF"/>
    <w:rsid w:val="00325270"/>
    <w:rsid w:val="003262D8"/>
    <w:rsid w:val="003301FF"/>
    <w:rsid w:val="00331F89"/>
    <w:rsid w:val="00333500"/>
    <w:rsid w:val="00334E3D"/>
    <w:rsid w:val="003440E0"/>
    <w:rsid w:val="00345189"/>
    <w:rsid w:val="00351F17"/>
    <w:rsid w:val="0035241A"/>
    <w:rsid w:val="00356FBA"/>
    <w:rsid w:val="0035735D"/>
    <w:rsid w:val="00362023"/>
    <w:rsid w:val="003647BF"/>
    <w:rsid w:val="003651AD"/>
    <w:rsid w:val="00365423"/>
    <w:rsid w:val="00366424"/>
    <w:rsid w:val="00372A87"/>
    <w:rsid w:val="00382265"/>
    <w:rsid w:val="00383FB6"/>
    <w:rsid w:val="0038595C"/>
    <w:rsid w:val="003864E6"/>
    <w:rsid w:val="00387E81"/>
    <w:rsid w:val="0039289E"/>
    <w:rsid w:val="00394F5E"/>
    <w:rsid w:val="00396A66"/>
    <w:rsid w:val="00396ACC"/>
    <w:rsid w:val="003A0A7E"/>
    <w:rsid w:val="003A47CB"/>
    <w:rsid w:val="003A48A5"/>
    <w:rsid w:val="003A61E4"/>
    <w:rsid w:val="003A6AA5"/>
    <w:rsid w:val="003B3CF9"/>
    <w:rsid w:val="003C050C"/>
    <w:rsid w:val="003C10E9"/>
    <w:rsid w:val="003C3A56"/>
    <w:rsid w:val="003C569E"/>
    <w:rsid w:val="003C688F"/>
    <w:rsid w:val="003C70D1"/>
    <w:rsid w:val="003D0514"/>
    <w:rsid w:val="003D1DF0"/>
    <w:rsid w:val="003D28A2"/>
    <w:rsid w:val="003D29F4"/>
    <w:rsid w:val="003D79D9"/>
    <w:rsid w:val="003E3515"/>
    <w:rsid w:val="003E62DF"/>
    <w:rsid w:val="003F0905"/>
    <w:rsid w:val="003F175C"/>
    <w:rsid w:val="003F18F2"/>
    <w:rsid w:val="003F2648"/>
    <w:rsid w:val="003F4A1E"/>
    <w:rsid w:val="003F6493"/>
    <w:rsid w:val="003F7F7A"/>
    <w:rsid w:val="00403F90"/>
    <w:rsid w:val="00404EA0"/>
    <w:rsid w:val="00405770"/>
    <w:rsid w:val="004127CC"/>
    <w:rsid w:val="00413371"/>
    <w:rsid w:val="004135A9"/>
    <w:rsid w:val="004212DA"/>
    <w:rsid w:val="004216F6"/>
    <w:rsid w:val="00422DA1"/>
    <w:rsid w:val="0042682F"/>
    <w:rsid w:val="00430217"/>
    <w:rsid w:val="00432284"/>
    <w:rsid w:val="00437891"/>
    <w:rsid w:val="004401F5"/>
    <w:rsid w:val="00441352"/>
    <w:rsid w:val="004422E7"/>
    <w:rsid w:val="00444659"/>
    <w:rsid w:val="004465D8"/>
    <w:rsid w:val="00457989"/>
    <w:rsid w:val="00460981"/>
    <w:rsid w:val="00462E29"/>
    <w:rsid w:val="00463887"/>
    <w:rsid w:val="00466902"/>
    <w:rsid w:val="00466ADE"/>
    <w:rsid w:val="0047124C"/>
    <w:rsid w:val="0047136B"/>
    <w:rsid w:val="00483B38"/>
    <w:rsid w:val="00483E63"/>
    <w:rsid w:val="00487F97"/>
    <w:rsid w:val="004915C7"/>
    <w:rsid w:val="004935F3"/>
    <w:rsid w:val="00493691"/>
    <w:rsid w:val="00494650"/>
    <w:rsid w:val="0049797F"/>
    <w:rsid w:val="004A03A5"/>
    <w:rsid w:val="004A144D"/>
    <w:rsid w:val="004A707B"/>
    <w:rsid w:val="004A767E"/>
    <w:rsid w:val="004A7999"/>
    <w:rsid w:val="004B0465"/>
    <w:rsid w:val="004B0C02"/>
    <w:rsid w:val="004B1ACD"/>
    <w:rsid w:val="004B2036"/>
    <w:rsid w:val="004B2906"/>
    <w:rsid w:val="004B3807"/>
    <w:rsid w:val="004B43E1"/>
    <w:rsid w:val="004C4818"/>
    <w:rsid w:val="004C4E29"/>
    <w:rsid w:val="004C66BD"/>
    <w:rsid w:val="004C69D9"/>
    <w:rsid w:val="004C79EF"/>
    <w:rsid w:val="004C7F2B"/>
    <w:rsid w:val="004D2A53"/>
    <w:rsid w:val="004D3131"/>
    <w:rsid w:val="004D3734"/>
    <w:rsid w:val="004D58E4"/>
    <w:rsid w:val="004D7802"/>
    <w:rsid w:val="004D794B"/>
    <w:rsid w:val="004E0DD4"/>
    <w:rsid w:val="004E1E1F"/>
    <w:rsid w:val="004E6BFF"/>
    <w:rsid w:val="004E76CE"/>
    <w:rsid w:val="004F57B1"/>
    <w:rsid w:val="004F74E0"/>
    <w:rsid w:val="004F7E95"/>
    <w:rsid w:val="00500264"/>
    <w:rsid w:val="0051136F"/>
    <w:rsid w:val="005168B4"/>
    <w:rsid w:val="00516B66"/>
    <w:rsid w:val="00516B6B"/>
    <w:rsid w:val="0052407F"/>
    <w:rsid w:val="00530BF1"/>
    <w:rsid w:val="00532795"/>
    <w:rsid w:val="00533BD2"/>
    <w:rsid w:val="00534C06"/>
    <w:rsid w:val="0053771D"/>
    <w:rsid w:val="00543982"/>
    <w:rsid w:val="0054502C"/>
    <w:rsid w:val="005572BF"/>
    <w:rsid w:val="00565B29"/>
    <w:rsid w:val="00577CA7"/>
    <w:rsid w:val="00581A60"/>
    <w:rsid w:val="00581EF6"/>
    <w:rsid w:val="00586A7E"/>
    <w:rsid w:val="0059610C"/>
    <w:rsid w:val="005A2ACD"/>
    <w:rsid w:val="005A6B36"/>
    <w:rsid w:val="005A7982"/>
    <w:rsid w:val="005B06E7"/>
    <w:rsid w:val="005B085F"/>
    <w:rsid w:val="005B4C0B"/>
    <w:rsid w:val="005B4EDF"/>
    <w:rsid w:val="005B7697"/>
    <w:rsid w:val="005C195E"/>
    <w:rsid w:val="005C23B1"/>
    <w:rsid w:val="005C603C"/>
    <w:rsid w:val="005C6454"/>
    <w:rsid w:val="005C665F"/>
    <w:rsid w:val="005C7028"/>
    <w:rsid w:val="005D0929"/>
    <w:rsid w:val="005D1069"/>
    <w:rsid w:val="005D5460"/>
    <w:rsid w:val="005D7AC6"/>
    <w:rsid w:val="005E1C4C"/>
    <w:rsid w:val="005E1F8F"/>
    <w:rsid w:val="005E36A8"/>
    <w:rsid w:val="005E6309"/>
    <w:rsid w:val="005F1550"/>
    <w:rsid w:val="005F2AAC"/>
    <w:rsid w:val="005F69A3"/>
    <w:rsid w:val="005F6C11"/>
    <w:rsid w:val="005F7538"/>
    <w:rsid w:val="006007E9"/>
    <w:rsid w:val="0060318E"/>
    <w:rsid w:val="00603A34"/>
    <w:rsid w:val="00604CDD"/>
    <w:rsid w:val="00604EA2"/>
    <w:rsid w:val="00611F5F"/>
    <w:rsid w:val="00613C17"/>
    <w:rsid w:val="00617937"/>
    <w:rsid w:val="00617A0F"/>
    <w:rsid w:val="00620F83"/>
    <w:rsid w:val="00621B30"/>
    <w:rsid w:val="00622537"/>
    <w:rsid w:val="00623D91"/>
    <w:rsid w:val="00624121"/>
    <w:rsid w:val="00624FF5"/>
    <w:rsid w:val="006335ED"/>
    <w:rsid w:val="00640EC9"/>
    <w:rsid w:val="00641C95"/>
    <w:rsid w:val="006424BA"/>
    <w:rsid w:val="00643649"/>
    <w:rsid w:val="00645966"/>
    <w:rsid w:val="006461A2"/>
    <w:rsid w:val="00650191"/>
    <w:rsid w:val="00661903"/>
    <w:rsid w:val="00667A67"/>
    <w:rsid w:val="00672A69"/>
    <w:rsid w:val="006769F8"/>
    <w:rsid w:val="006800DA"/>
    <w:rsid w:val="00682E43"/>
    <w:rsid w:val="00685404"/>
    <w:rsid w:val="00686C99"/>
    <w:rsid w:val="00686E72"/>
    <w:rsid w:val="006873BD"/>
    <w:rsid w:val="00687FF4"/>
    <w:rsid w:val="00691E18"/>
    <w:rsid w:val="00696228"/>
    <w:rsid w:val="006A294C"/>
    <w:rsid w:val="006A4983"/>
    <w:rsid w:val="006B2EFF"/>
    <w:rsid w:val="006B50AE"/>
    <w:rsid w:val="006B5B92"/>
    <w:rsid w:val="006C07BF"/>
    <w:rsid w:val="006C45CB"/>
    <w:rsid w:val="006D4FA1"/>
    <w:rsid w:val="006D6C17"/>
    <w:rsid w:val="006D7D11"/>
    <w:rsid w:val="006E05AD"/>
    <w:rsid w:val="006E0EB6"/>
    <w:rsid w:val="006E5DBB"/>
    <w:rsid w:val="006E6557"/>
    <w:rsid w:val="006E6EFF"/>
    <w:rsid w:val="006E78B5"/>
    <w:rsid w:val="006F0E09"/>
    <w:rsid w:val="006F1D02"/>
    <w:rsid w:val="006F38F3"/>
    <w:rsid w:val="006F74DD"/>
    <w:rsid w:val="006F7F46"/>
    <w:rsid w:val="00701918"/>
    <w:rsid w:val="0070217F"/>
    <w:rsid w:val="00703793"/>
    <w:rsid w:val="007057E4"/>
    <w:rsid w:val="0070660E"/>
    <w:rsid w:val="00722488"/>
    <w:rsid w:val="00724BE9"/>
    <w:rsid w:val="007268D5"/>
    <w:rsid w:val="00730BC3"/>
    <w:rsid w:val="0073301D"/>
    <w:rsid w:val="00736C3B"/>
    <w:rsid w:val="00740289"/>
    <w:rsid w:val="00743DA1"/>
    <w:rsid w:val="00746108"/>
    <w:rsid w:val="00750EEA"/>
    <w:rsid w:val="0075148B"/>
    <w:rsid w:val="00754150"/>
    <w:rsid w:val="00756016"/>
    <w:rsid w:val="0076065C"/>
    <w:rsid w:val="00761640"/>
    <w:rsid w:val="00762F9E"/>
    <w:rsid w:val="00763BAF"/>
    <w:rsid w:val="007646CB"/>
    <w:rsid w:val="00764D93"/>
    <w:rsid w:val="007673B7"/>
    <w:rsid w:val="00767929"/>
    <w:rsid w:val="0077195A"/>
    <w:rsid w:val="00775C87"/>
    <w:rsid w:val="00777B7A"/>
    <w:rsid w:val="00780793"/>
    <w:rsid w:val="00781027"/>
    <w:rsid w:val="00783CFA"/>
    <w:rsid w:val="007902BD"/>
    <w:rsid w:val="00791C41"/>
    <w:rsid w:val="007945D0"/>
    <w:rsid w:val="00797311"/>
    <w:rsid w:val="007A1B0D"/>
    <w:rsid w:val="007A1FDE"/>
    <w:rsid w:val="007A3CF7"/>
    <w:rsid w:val="007A4212"/>
    <w:rsid w:val="007A4DCD"/>
    <w:rsid w:val="007A55B9"/>
    <w:rsid w:val="007A604D"/>
    <w:rsid w:val="007A67C2"/>
    <w:rsid w:val="007A77BF"/>
    <w:rsid w:val="007B0E9E"/>
    <w:rsid w:val="007B0F89"/>
    <w:rsid w:val="007B562B"/>
    <w:rsid w:val="007C361B"/>
    <w:rsid w:val="007C5B54"/>
    <w:rsid w:val="007D174B"/>
    <w:rsid w:val="007D26E5"/>
    <w:rsid w:val="007D79D4"/>
    <w:rsid w:val="007E20D0"/>
    <w:rsid w:val="007F3BA0"/>
    <w:rsid w:val="007F4930"/>
    <w:rsid w:val="007F5F76"/>
    <w:rsid w:val="0080170C"/>
    <w:rsid w:val="00801B2F"/>
    <w:rsid w:val="00801C9A"/>
    <w:rsid w:val="00801F33"/>
    <w:rsid w:val="00802EE2"/>
    <w:rsid w:val="00803998"/>
    <w:rsid w:val="00804676"/>
    <w:rsid w:val="008077A5"/>
    <w:rsid w:val="008111CC"/>
    <w:rsid w:val="0081721C"/>
    <w:rsid w:val="00821B6A"/>
    <w:rsid w:val="00821D61"/>
    <w:rsid w:val="008228B1"/>
    <w:rsid w:val="008304AD"/>
    <w:rsid w:val="00834549"/>
    <w:rsid w:val="00841286"/>
    <w:rsid w:val="008414B8"/>
    <w:rsid w:val="008416BC"/>
    <w:rsid w:val="00841769"/>
    <w:rsid w:val="008423BA"/>
    <w:rsid w:val="00847115"/>
    <w:rsid w:val="008471AE"/>
    <w:rsid w:val="00850BAE"/>
    <w:rsid w:val="00850DB4"/>
    <w:rsid w:val="008533AA"/>
    <w:rsid w:val="00853A41"/>
    <w:rsid w:val="00854B7F"/>
    <w:rsid w:val="008573FF"/>
    <w:rsid w:val="00857F86"/>
    <w:rsid w:val="00862132"/>
    <w:rsid w:val="008654D6"/>
    <w:rsid w:val="008654ED"/>
    <w:rsid w:val="00866379"/>
    <w:rsid w:val="008712FA"/>
    <w:rsid w:val="008744BA"/>
    <w:rsid w:val="008825D5"/>
    <w:rsid w:val="0088337D"/>
    <w:rsid w:val="00883B11"/>
    <w:rsid w:val="00883F65"/>
    <w:rsid w:val="00892B9D"/>
    <w:rsid w:val="00893FB8"/>
    <w:rsid w:val="00894626"/>
    <w:rsid w:val="0089500B"/>
    <w:rsid w:val="0089576D"/>
    <w:rsid w:val="008A2F9D"/>
    <w:rsid w:val="008A60C4"/>
    <w:rsid w:val="008A6E99"/>
    <w:rsid w:val="008A76C2"/>
    <w:rsid w:val="008B00C9"/>
    <w:rsid w:val="008B2F7B"/>
    <w:rsid w:val="008C3D11"/>
    <w:rsid w:val="008C4CC7"/>
    <w:rsid w:val="008C7EAF"/>
    <w:rsid w:val="008D0D7E"/>
    <w:rsid w:val="008D1982"/>
    <w:rsid w:val="008D53CF"/>
    <w:rsid w:val="008E13DD"/>
    <w:rsid w:val="008E1E69"/>
    <w:rsid w:val="008E20A9"/>
    <w:rsid w:val="008E3D7D"/>
    <w:rsid w:val="008E573D"/>
    <w:rsid w:val="008E70F0"/>
    <w:rsid w:val="008E77EE"/>
    <w:rsid w:val="008F020A"/>
    <w:rsid w:val="008F0824"/>
    <w:rsid w:val="008F53E0"/>
    <w:rsid w:val="0090013A"/>
    <w:rsid w:val="00905DD3"/>
    <w:rsid w:val="0090734D"/>
    <w:rsid w:val="00911584"/>
    <w:rsid w:val="00912E30"/>
    <w:rsid w:val="009147B8"/>
    <w:rsid w:val="00920110"/>
    <w:rsid w:val="009206F2"/>
    <w:rsid w:val="00920D3B"/>
    <w:rsid w:val="009217A9"/>
    <w:rsid w:val="00921834"/>
    <w:rsid w:val="009233F0"/>
    <w:rsid w:val="0092397E"/>
    <w:rsid w:val="00924FB3"/>
    <w:rsid w:val="00931A32"/>
    <w:rsid w:val="00936D7B"/>
    <w:rsid w:val="009415BE"/>
    <w:rsid w:val="0094401E"/>
    <w:rsid w:val="009453BA"/>
    <w:rsid w:val="009466CF"/>
    <w:rsid w:val="00946E43"/>
    <w:rsid w:val="00950F67"/>
    <w:rsid w:val="009542E2"/>
    <w:rsid w:val="00955F8C"/>
    <w:rsid w:val="00960FDE"/>
    <w:rsid w:val="009638E9"/>
    <w:rsid w:val="00965A52"/>
    <w:rsid w:val="00971B48"/>
    <w:rsid w:val="00971CEB"/>
    <w:rsid w:val="009749FA"/>
    <w:rsid w:val="009753B1"/>
    <w:rsid w:val="00976489"/>
    <w:rsid w:val="009777C5"/>
    <w:rsid w:val="00980032"/>
    <w:rsid w:val="009804FA"/>
    <w:rsid w:val="00986585"/>
    <w:rsid w:val="00987336"/>
    <w:rsid w:val="009917DC"/>
    <w:rsid w:val="00991E23"/>
    <w:rsid w:val="0099362C"/>
    <w:rsid w:val="00996249"/>
    <w:rsid w:val="009A4179"/>
    <w:rsid w:val="009B1B65"/>
    <w:rsid w:val="009B5A3C"/>
    <w:rsid w:val="009C0001"/>
    <w:rsid w:val="009C1047"/>
    <w:rsid w:val="009C1664"/>
    <w:rsid w:val="009C259F"/>
    <w:rsid w:val="009C57A9"/>
    <w:rsid w:val="009C6F57"/>
    <w:rsid w:val="009C76ED"/>
    <w:rsid w:val="009D0AE2"/>
    <w:rsid w:val="009D5A9B"/>
    <w:rsid w:val="009D6922"/>
    <w:rsid w:val="009E35BD"/>
    <w:rsid w:val="009F2561"/>
    <w:rsid w:val="00A002B1"/>
    <w:rsid w:val="00A003FE"/>
    <w:rsid w:val="00A05EAD"/>
    <w:rsid w:val="00A0692B"/>
    <w:rsid w:val="00A20D23"/>
    <w:rsid w:val="00A227EE"/>
    <w:rsid w:val="00A236E3"/>
    <w:rsid w:val="00A27A4B"/>
    <w:rsid w:val="00A310BC"/>
    <w:rsid w:val="00A40078"/>
    <w:rsid w:val="00A403E6"/>
    <w:rsid w:val="00A41C8C"/>
    <w:rsid w:val="00A45E7D"/>
    <w:rsid w:val="00A535C9"/>
    <w:rsid w:val="00A565E0"/>
    <w:rsid w:val="00A6042B"/>
    <w:rsid w:val="00A60DBD"/>
    <w:rsid w:val="00A6166F"/>
    <w:rsid w:val="00A63EA2"/>
    <w:rsid w:val="00A6423C"/>
    <w:rsid w:val="00A655B1"/>
    <w:rsid w:val="00A709F5"/>
    <w:rsid w:val="00A72210"/>
    <w:rsid w:val="00A7351E"/>
    <w:rsid w:val="00A73D9F"/>
    <w:rsid w:val="00A73F58"/>
    <w:rsid w:val="00A74B1B"/>
    <w:rsid w:val="00A74EBF"/>
    <w:rsid w:val="00A86FE8"/>
    <w:rsid w:val="00A87D81"/>
    <w:rsid w:val="00A933AF"/>
    <w:rsid w:val="00AA04B2"/>
    <w:rsid w:val="00AA1681"/>
    <w:rsid w:val="00AA27D7"/>
    <w:rsid w:val="00AA4806"/>
    <w:rsid w:val="00AA4A2D"/>
    <w:rsid w:val="00AA5755"/>
    <w:rsid w:val="00AA5D96"/>
    <w:rsid w:val="00AA6977"/>
    <w:rsid w:val="00AB52BC"/>
    <w:rsid w:val="00AB7C35"/>
    <w:rsid w:val="00AB7CE9"/>
    <w:rsid w:val="00AB7D3D"/>
    <w:rsid w:val="00AD51E3"/>
    <w:rsid w:val="00AD5E03"/>
    <w:rsid w:val="00AD5E21"/>
    <w:rsid w:val="00AD759B"/>
    <w:rsid w:val="00AE0EF6"/>
    <w:rsid w:val="00AE3720"/>
    <w:rsid w:val="00AE4FAA"/>
    <w:rsid w:val="00AE5A6D"/>
    <w:rsid w:val="00AE75C6"/>
    <w:rsid w:val="00AF014F"/>
    <w:rsid w:val="00AF0851"/>
    <w:rsid w:val="00AF384F"/>
    <w:rsid w:val="00AF40E4"/>
    <w:rsid w:val="00AF45F6"/>
    <w:rsid w:val="00B04120"/>
    <w:rsid w:val="00B12272"/>
    <w:rsid w:val="00B12436"/>
    <w:rsid w:val="00B12CE2"/>
    <w:rsid w:val="00B15AB9"/>
    <w:rsid w:val="00B22012"/>
    <w:rsid w:val="00B23976"/>
    <w:rsid w:val="00B246BB"/>
    <w:rsid w:val="00B25FC6"/>
    <w:rsid w:val="00B26297"/>
    <w:rsid w:val="00B329A4"/>
    <w:rsid w:val="00B34744"/>
    <w:rsid w:val="00B412DD"/>
    <w:rsid w:val="00B42D3D"/>
    <w:rsid w:val="00B43340"/>
    <w:rsid w:val="00B436D8"/>
    <w:rsid w:val="00B45B36"/>
    <w:rsid w:val="00B47C02"/>
    <w:rsid w:val="00B5306B"/>
    <w:rsid w:val="00B54584"/>
    <w:rsid w:val="00B559D9"/>
    <w:rsid w:val="00B56166"/>
    <w:rsid w:val="00B61325"/>
    <w:rsid w:val="00B65A24"/>
    <w:rsid w:val="00B70213"/>
    <w:rsid w:val="00B75B75"/>
    <w:rsid w:val="00B77593"/>
    <w:rsid w:val="00B825CD"/>
    <w:rsid w:val="00B82D4D"/>
    <w:rsid w:val="00B8498D"/>
    <w:rsid w:val="00B9368A"/>
    <w:rsid w:val="00B952D0"/>
    <w:rsid w:val="00B978A7"/>
    <w:rsid w:val="00BA0377"/>
    <w:rsid w:val="00BA0F44"/>
    <w:rsid w:val="00BA1D58"/>
    <w:rsid w:val="00BB4EB1"/>
    <w:rsid w:val="00BC6415"/>
    <w:rsid w:val="00BC7F26"/>
    <w:rsid w:val="00BD0322"/>
    <w:rsid w:val="00BD0D32"/>
    <w:rsid w:val="00BD2687"/>
    <w:rsid w:val="00BD28DE"/>
    <w:rsid w:val="00BD32A2"/>
    <w:rsid w:val="00BD50F5"/>
    <w:rsid w:val="00BD57CB"/>
    <w:rsid w:val="00BE276D"/>
    <w:rsid w:val="00BE4BCC"/>
    <w:rsid w:val="00BE64B0"/>
    <w:rsid w:val="00BE736A"/>
    <w:rsid w:val="00BF20E8"/>
    <w:rsid w:val="00BF25D6"/>
    <w:rsid w:val="00BF3822"/>
    <w:rsid w:val="00BF4D40"/>
    <w:rsid w:val="00BF5F9F"/>
    <w:rsid w:val="00C02BC1"/>
    <w:rsid w:val="00C06684"/>
    <w:rsid w:val="00C14357"/>
    <w:rsid w:val="00C212F2"/>
    <w:rsid w:val="00C231F8"/>
    <w:rsid w:val="00C24D41"/>
    <w:rsid w:val="00C26EFB"/>
    <w:rsid w:val="00C27778"/>
    <w:rsid w:val="00C27BEE"/>
    <w:rsid w:val="00C3133F"/>
    <w:rsid w:val="00C32669"/>
    <w:rsid w:val="00C34FFA"/>
    <w:rsid w:val="00C36233"/>
    <w:rsid w:val="00C37B0C"/>
    <w:rsid w:val="00C41B71"/>
    <w:rsid w:val="00C4566D"/>
    <w:rsid w:val="00C45843"/>
    <w:rsid w:val="00C45BA2"/>
    <w:rsid w:val="00C4643D"/>
    <w:rsid w:val="00C4729F"/>
    <w:rsid w:val="00C50241"/>
    <w:rsid w:val="00C54007"/>
    <w:rsid w:val="00C543E8"/>
    <w:rsid w:val="00C555F3"/>
    <w:rsid w:val="00C60D4F"/>
    <w:rsid w:val="00C6297E"/>
    <w:rsid w:val="00C64DE9"/>
    <w:rsid w:val="00C651CC"/>
    <w:rsid w:val="00C66B2F"/>
    <w:rsid w:val="00C7010E"/>
    <w:rsid w:val="00C71B96"/>
    <w:rsid w:val="00C73ED6"/>
    <w:rsid w:val="00C81154"/>
    <w:rsid w:val="00C828E5"/>
    <w:rsid w:val="00C8292E"/>
    <w:rsid w:val="00C829DE"/>
    <w:rsid w:val="00C90185"/>
    <w:rsid w:val="00C90585"/>
    <w:rsid w:val="00C90E82"/>
    <w:rsid w:val="00C91462"/>
    <w:rsid w:val="00C927B8"/>
    <w:rsid w:val="00C93A27"/>
    <w:rsid w:val="00C9559B"/>
    <w:rsid w:val="00C95DCF"/>
    <w:rsid w:val="00CA1C27"/>
    <w:rsid w:val="00CA2B98"/>
    <w:rsid w:val="00CA490A"/>
    <w:rsid w:val="00CA4AC4"/>
    <w:rsid w:val="00CB3F5E"/>
    <w:rsid w:val="00CB7E36"/>
    <w:rsid w:val="00CC2D43"/>
    <w:rsid w:val="00CC37FB"/>
    <w:rsid w:val="00CC4095"/>
    <w:rsid w:val="00CC429D"/>
    <w:rsid w:val="00CC4340"/>
    <w:rsid w:val="00CC597E"/>
    <w:rsid w:val="00CD1F48"/>
    <w:rsid w:val="00CD4111"/>
    <w:rsid w:val="00CD5D00"/>
    <w:rsid w:val="00CE44A8"/>
    <w:rsid w:val="00CE68AB"/>
    <w:rsid w:val="00CE7760"/>
    <w:rsid w:val="00CF08FB"/>
    <w:rsid w:val="00CF1382"/>
    <w:rsid w:val="00CF1B3C"/>
    <w:rsid w:val="00CF29CC"/>
    <w:rsid w:val="00CF3161"/>
    <w:rsid w:val="00CF3B64"/>
    <w:rsid w:val="00CF6322"/>
    <w:rsid w:val="00CF6EA5"/>
    <w:rsid w:val="00CF74F4"/>
    <w:rsid w:val="00D01009"/>
    <w:rsid w:val="00D042E4"/>
    <w:rsid w:val="00D06B82"/>
    <w:rsid w:val="00D07D3C"/>
    <w:rsid w:val="00D10C13"/>
    <w:rsid w:val="00D11BA9"/>
    <w:rsid w:val="00D1313F"/>
    <w:rsid w:val="00D136C4"/>
    <w:rsid w:val="00D14372"/>
    <w:rsid w:val="00D15859"/>
    <w:rsid w:val="00D17A15"/>
    <w:rsid w:val="00D17D87"/>
    <w:rsid w:val="00D17FFA"/>
    <w:rsid w:val="00D21930"/>
    <w:rsid w:val="00D22667"/>
    <w:rsid w:val="00D24104"/>
    <w:rsid w:val="00D263C3"/>
    <w:rsid w:val="00D277EC"/>
    <w:rsid w:val="00D31F12"/>
    <w:rsid w:val="00D32A5A"/>
    <w:rsid w:val="00D32C9C"/>
    <w:rsid w:val="00D33837"/>
    <w:rsid w:val="00D349BB"/>
    <w:rsid w:val="00D35155"/>
    <w:rsid w:val="00D3590D"/>
    <w:rsid w:val="00D35AF9"/>
    <w:rsid w:val="00D40088"/>
    <w:rsid w:val="00D402DD"/>
    <w:rsid w:val="00D42A7E"/>
    <w:rsid w:val="00D45FA9"/>
    <w:rsid w:val="00D47DFF"/>
    <w:rsid w:val="00D5340C"/>
    <w:rsid w:val="00D55660"/>
    <w:rsid w:val="00D60F2D"/>
    <w:rsid w:val="00D62A93"/>
    <w:rsid w:val="00D63B8E"/>
    <w:rsid w:val="00D66E00"/>
    <w:rsid w:val="00D67703"/>
    <w:rsid w:val="00D71A39"/>
    <w:rsid w:val="00D73219"/>
    <w:rsid w:val="00D7468E"/>
    <w:rsid w:val="00D77373"/>
    <w:rsid w:val="00D87022"/>
    <w:rsid w:val="00D90507"/>
    <w:rsid w:val="00D90F39"/>
    <w:rsid w:val="00D94130"/>
    <w:rsid w:val="00D9556F"/>
    <w:rsid w:val="00D96E5A"/>
    <w:rsid w:val="00D977B3"/>
    <w:rsid w:val="00DA04FA"/>
    <w:rsid w:val="00DA099A"/>
    <w:rsid w:val="00DA1EC3"/>
    <w:rsid w:val="00DA30CB"/>
    <w:rsid w:val="00DA7471"/>
    <w:rsid w:val="00DB42C4"/>
    <w:rsid w:val="00DB5C32"/>
    <w:rsid w:val="00DB6A3C"/>
    <w:rsid w:val="00DB735F"/>
    <w:rsid w:val="00DC2BDE"/>
    <w:rsid w:val="00DC2D69"/>
    <w:rsid w:val="00DC30A5"/>
    <w:rsid w:val="00DC3BD7"/>
    <w:rsid w:val="00DC3C5A"/>
    <w:rsid w:val="00DC7651"/>
    <w:rsid w:val="00DD075C"/>
    <w:rsid w:val="00DD67BF"/>
    <w:rsid w:val="00DE0489"/>
    <w:rsid w:val="00DE3E8D"/>
    <w:rsid w:val="00DE40C8"/>
    <w:rsid w:val="00DF1582"/>
    <w:rsid w:val="00DF177D"/>
    <w:rsid w:val="00DF1FFC"/>
    <w:rsid w:val="00DF37D2"/>
    <w:rsid w:val="00DF5047"/>
    <w:rsid w:val="00DF6E8A"/>
    <w:rsid w:val="00E00B4D"/>
    <w:rsid w:val="00E01ECB"/>
    <w:rsid w:val="00E058AD"/>
    <w:rsid w:val="00E05AC4"/>
    <w:rsid w:val="00E06F37"/>
    <w:rsid w:val="00E117C6"/>
    <w:rsid w:val="00E13BEA"/>
    <w:rsid w:val="00E15842"/>
    <w:rsid w:val="00E169F7"/>
    <w:rsid w:val="00E16CC8"/>
    <w:rsid w:val="00E2196B"/>
    <w:rsid w:val="00E2293C"/>
    <w:rsid w:val="00E2650D"/>
    <w:rsid w:val="00E267A8"/>
    <w:rsid w:val="00E30BF6"/>
    <w:rsid w:val="00E45487"/>
    <w:rsid w:val="00E47AA4"/>
    <w:rsid w:val="00E50582"/>
    <w:rsid w:val="00E54058"/>
    <w:rsid w:val="00E550F5"/>
    <w:rsid w:val="00E552B4"/>
    <w:rsid w:val="00E55D3E"/>
    <w:rsid w:val="00E564C8"/>
    <w:rsid w:val="00E57353"/>
    <w:rsid w:val="00E61223"/>
    <w:rsid w:val="00E65826"/>
    <w:rsid w:val="00E66E76"/>
    <w:rsid w:val="00E7041D"/>
    <w:rsid w:val="00E724BD"/>
    <w:rsid w:val="00E730C4"/>
    <w:rsid w:val="00E74D42"/>
    <w:rsid w:val="00E76ED5"/>
    <w:rsid w:val="00E818EB"/>
    <w:rsid w:val="00E82B88"/>
    <w:rsid w:val="00E84A3B"/>
    <w:rsid w:val="00E90EE4"/>
    <w:rsid w:val="00E94343"/>
    <w:rsid w:val="00E9620F"/>
    <w:rsid w:val="00E96D52"/>
    <w:rsid w:val="00EA3B08"/>
    <w:rsid w:val="00EA3D75"/>
    <w:rsid w:val="00EA6D1F"/>
    <w:rsid w:val="00EB249E"/>
    <w:rsid w:val="00EB2675"/>
    <w:rsid w:val="00EB298D"/>
    <w:rsid w:val="00EB666C"/>
    <w:rsid w:val="00EB7091"/>
    <w:rsid w:val="00EC0308"/>
    <w:rsid w:val="00EC3539"/>
    <w:rsid w:val="00ED20CB"/>
    <w:rsid w:val="00ED30D8"/>
    <w:rsid w:val="00ED324A"/>
    <w:rsid w:val="00ED5A30"/>
    <w:rsid w:val="00ED6811"/>
    <w:rsid w:val="00EE6D12"/>
    <w:rsid w:val="00EF4B76"/>
    <w:rsid w:val="00F039BB"/>
    <w:rsid w:val="00F107D5"/>
    <w:rsid w:val="00F10E63"/>
    <w:rsid w:val="00F15956"/>
    <w:rsid w:val="00F20EC5"/>
    <w:rsid w:val="00F21BE5"/>
    <w:rsid w:val="00F2754B"/>
    <w:rsid w:val="00F27F44"/>
    <w:rsid w:val="00F30C97"/>
    <w:rsid w:val="00F30D41"/>
    <w:rsid w:val="00F329FC"/>
    <w:rsid w:val="00F342A0"/>
    <w:rsid w:val="00F354E5"/>
    <w:rsid w:val="00F35671"/>
    <w:rsid w:val="00F35D07"/>
    <w:rsid w:val="00F37E41"/>
    <w:rsid w:val="00F4298F"/>
    <w:rsid w:val="00F46387"/>
    <w:rsid w:val="00F47963"/>
    <w:rsid w:val="00F51136"/>
    <w:rsid w:val="00F51DDE"/>
    <w:rsid w:val="00F51F10"/>
    <w:rsid w:val="00F5367F"/>
    <w:rsid w:val="00F5699B"/>
    <w:rsid w:val="00F60000"/>
    <w:rsid w:val="00F60017"/>
    <w:rsid w:val="00F60A1E"/>
    <w:rsid w:val="00F60DDC"/>
    <w:rsid w:val="00F66A79"/>
    <w:rsid w:val="00F6762B"/>
    <w:rsid w:val="00F7199B"/>
    <w:rsid w:val="00F822B8"/>
    <w:rsid w:val="00F8478B"/>
    <w:rsid w:val="00F84A0C"/>
    <w:rsid w:val="00F85FAC"/>
    <w:rsid w:val="00F86444"/>
    <w:rsid w:val="00F87C29"/>
    <w:rsid w:val="00F92AF7"/>
    <w:rsid w:val="00F93D3C"/>
    <w:rsid w:val="00F956E8"/>
    <w:rsid w:val="00F96A0F"/>
    <w:rsid w:val="00F97FAB"/>
    <w:rsid w:val="00FA0120"/>
    <w:rsid w:val="00FA10E8"/>
    <w:rsid w:val="00FA1A43"/>
    <w:rsid w:val="00FA2828"/>
    <w:rsid w:val="00FB2A80"/>
    <w:rsid w:val="00FB7B94"/>
    <w:rsid w:val="00FC2CFB"/>
    <w:rsid w:val="00FC2E4B"/>
    <w:rsid w:val="00FC692E"/>
    <w:rsid w:val="00FC6FF8"/>
    <w:rsid w:val="00FC7D45"/>
    <w:rsid w:val="00FD1C92"/>
    <w:rsid w:val="00FD2F04"/>
    <w:rsid w:val="00FD387E"/>
    <w:rsid w:val="00FD404B"/>
    <w:rsid w:val="00FD4C05"/>
    <w:rsid w:val="00FE19F5"/>
    <w:rsid w:val="00FE20F0"/>
    <w:rsid w:val="00FE350C"/>
    <w:rsid w:val="00FE4B3C"/>
    <w:rsid w:val="00FE7C09"/>
    <w:rsid w:val="00FF2D89"/>
    <w:rsid w:val="00FF4601"/>
    <w:rsid w:val="00FF52D9"/>
    <w:rsid w:val="00FF700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4C1D2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333"/>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50AE"/>
    <w:pPr>
      <w:ind w:left="720"/>
      <w:contextualSpacing/>
    </w:pPr>
    <w:rPr>
      <w:lang w:val="en-US"/>
    </w:rPr>
  </w:style>
  <w:style w:type="paragraph" w:customStyle="1" w:styleId="qsm">
    <w:name w:val="qsm"/>
    <w:basedOn w:val="Normal"/>
    <w:qFormat/>
    <w:rsid w:val="00B45B36"/>
    <w:pPr>
      <w:autoSpaceDE w:val="0"/>
      <w:autoSpaceDN w:val="0"/>
      <w:adjustRightInd w:val="0"/>
      <w:spacing w:before="120"/>
      <w:ind w:left="706" w:hanging="706"/>
      <w:jc w:val="both"/>
    </w:pPr>
    <w:rPr>
      <w:rFonts w:ascii="Verdana" w:hAnsi="Verdana"/>
      <w:iCs/>
      <w:sz w:val="22"/>
      <w:szCs w:val="22"/>
    </w:rPr>
  </w:style>
  <w:style w:type="paragraph" w:customStyle="1" w:styleId="MCQstem">
    <w:name w:val="MCQ stem"/>
    <w:basedOn w:val="Normal"/>
    <w:rsid w:val="0094401E"/>
    <w:pPr>
      <w:tabs>
        <w:tab w:val="left" w:pos="709"/>
      </w:tabs>
    </w:pPr>
    <w:rPr>
      <w:b/>
      <w:szCs w:val="20"/>
    </w:rPr>
  </w:style>
  <w:style w:type="paragraph" w:customStyle="1" w:styleId="p1">
    <w:name w:val="p1"/>
    <w:basedOn w:val="Normal"/>
    <w:rsid w:val="00CF08FB"/>
    <w:rPr>
      <w:rFonts w:ascii="Calibri" w:hAnsi="Calibri"/>
      <w:sz w:val="17"/>
      <w:szCs w:val="17"/>
    </w:rPr>
  </w:style>
  <w:style w:type="paragraph" w:styleId="Header">
    <w:name w:val="header"/>
    <w:basedOn w:val="Normal"/>
    <w:link w:val="HeaderChar"/>
    <w:uiPriority w:val="99"/>
    <w:unhideWhenUsed/>
    <w:rsid w:val="00E84A3B"/>
    <w:pPr>
      <w:tabs>
        <w:tab w:val="center" w:pos="4513"/>
        <w:tab w:val="right" w:pos="9026"/>
      </w:tabs>
    </w:pPr>
  </w:style>
  <w:style w:type="character" w:customStyle="1" w:styleId="HeaderChar">
    <w:name w:val="Header Char"/>
    <w:basedOn w:val="DefaultParagraphFont"/>
    <w:link w:val="Header"/>
    <w:uiPriority w:val="99"/>
    <w:rsid w:val="00E84A3B"/>
    <w:rPr>
      <w:rFonts w:ascii="Times New Roman" w:hAnsi="Times New Roman" w:cs="Times New Roman"/>
      <w:lang w:val="en-GB" w:eastAsia="en-GB"/>
    </w:rPr>
  </w:style>
  <w:style w:type="paragraph" w:styleId="Footer">
    <w:name w:val="footer"/>
    <w:basedOn w:val="Normal"/>
    <w:link w:val="FooterChar"/>
    <w:uiPriority w:val="99"/>
    <w:unhideWhenUsed/>
    <w:rsid w:val="00E84A3B"/>
    <w:pPr>
      <w:tabs>
        <w:tab w:val="center" w:pos="4513"/>
        <w:tab w:val="right" w:pos="9026"/>
      </w:tabs>
    </w:pPr>
  </w:style>
  <w:style w:type="character" w:customStyle="1" w:styleId="FooterChar">
    <w:name w:val="Footer Char"/>
    <w:basedOn w:val="DefaultParagraphFont"/>
    <w:link w:val="Footer"/>
    <w:uiPriority w:val="99"/>
    <w:rsid w:val="00E84A3B"/>
    <w:rPr>
      <w:rFonts w:ascii="Times New Roman" w:hAnsi="Times New Roman" w:cs="Times New Roman"/>
      <w:lang w:val="en-GB" w:eastAsia="en-GB"/>
    </w:rPr>
  </w:style>
  <w:style w:type="character" w:styleId="PageNumber">
    <w:name w:val="page number"/>
    <w:basedOn w:val="DefaultParagraphFont"/>
    <w:uiPriority w:val="99"/>
    <w:semiHidden/>
    <w:unhideWhenUsed/>
    <w:rsid w:val="00E84A3B"/>
  </w:style>
  <w:style w:type="character" w:styleId="Hyperlink">
    <w:name w:val="Hyperlink"/>
    <w:basedOn w:val="DefaultParagraphFont"/>
    <w:uiPriority w:val="99"/>
    <w:unhideWhenUsed/>
    <w:rsid w:val="00C95DCF"/>
    <w:rPr>
      <w:color w:val="0000FF" w:themeColor="hyperlink"/>
      <w:u w:val="single"/>
    </w:rPr>
  </w:style>
  <w:style w:type="character" w:customStyle="1" w:styleId="UnresolvedMention">
    <w:name w:val="Unresolved Mention"/>
    <w:basedOn w:val="DefaultParagraphFont"/>
    <w:uiPriority w:val="99"/>
    <w:rsid w:val="00C95DCF"/>
    <w:rPr>
      <w:color w:val="605E5C"/>
      <w:shd w:val="clear" w:color="auto" w:fill="E1DFDD"/>
    </w:rPr>
  </w:style>
  <w:style w:type="character" w:styleId="FollowedHyperlink">
    <w:name w:val="FollowedHyperlink"/>
    <w:basedOn w:val="DefaultParagraphFont"/>
    <w:uiPriority w:val="99"/>
    <w:semiHidden/>
    <w:unhideWhenUsed/>
    <w:rsid w:val="000C4D85"/>
    <w:rPr>
      <w:color w:val="800080" w:themeColor="followedHyperlink"/>
      <w:u w:val="single"/>
    </w:rPr>
  </w:style>
  <w:style w:type="table" w:customStyle="1" w:styleId="TableGrid1">
    <w:name w:val="Table Grid1"/>
    <w:basedOn w:val="TableNormal"/>
    <w:next w:val="TableGrid"/>
    <w:uiPriority w:val="59"/>
    <w:rsid w:val="00804676"/>
    <w:pPr>
      <w:spacing w:after="0"/>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228B1"/>
    <w:pPr>
      <w:spacing w:after="0"/>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B3CF9"/>
    <w:pPr>
      <w:spacing w:after="0"/>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hzxw">
    <w:name w:val="_1hzxw"/>
    <w:basedOn w:val="Normal"/>
    <w:rsid w:val="00053669"/>
    <w:pPr>
      <w:spacing w:before="100" w:beforeAutospacing="1" w:after="100" w:afterAutospacing="1"/>
    </w:pPr>
    <w:rPr>
      <w:lang w:eastAsia="en-GB"/>
    </w:rPr>
  </w:style>
  <w:style w:type="table" w:customStyle="1" w:styleId="TableGrid4">
    <w:name w:val="Table Grid4"/>
    <w:basedOn w:val="TableNormal"/>
    <w:next w:val="TableGrid"/>
    <w:uiPriority w:val="59"/>
    <w:rsid w:val="009638E9"/>
    <w:pPr>
      <w:spacing w:after="0"/>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C1047"/>
    <w:pPr>
      <w:spacing w:after="0"/>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B43340"/>
    <w:pPr>
      <w:spacing w:after="0"/>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552">
      <w:bodyDiv w:val="1"/>
      <w:marLeft w:val="0"/>
      <w:marRight w:val="0"/>
      <w:marTop w:val="0"/>
      <w:marBottom w:val="0"/>
      <w:divBdr>
        <w:top w:val="none" w:sz="0" w:space="0" w:color="auto"/>
        <w:left w:val="none" w:sz="0" w:space="0" w:color="auto"/>
        <w:bottom w:val="none" w:sz="0" w:space="0" w:color="auto"/>
        <w:right w:val="none" w:sz="0" w:space="0" w:color="auto"/>
      </w:divBdr>
      <w:divsChild>
        <w:div w:id="191843153">
          <w:marLeft w:val="0"/>
          <w:marRight w:val="0"/>
          <w:marTop w:val="0"/>
          <w:marBottom w:val="0"/>
          <w:divBdr>
            <w:top w:val="none" w:sz="0" w:space="0" w:color="auto"/>
            <w:left w:val="none" w:sz="0" w:space="0" w:color="auto"/>
            <w:bottom w:val="none" w:sz="0" w:space="0" w:color="auto"/>
            <w:right w:val="none" w:sz="0" w:space="0" w:color="auto"/>
          </w:divBdr>
        </w:div>
        <w:div w:id="358893162">
          <w:marLeft w:val="0"/>
          <w:marRight w:val="0"/>
          <w:marTop w:val="0"/>
          <w:marBottom w:val="0"/>
          <w:divBdr>
            <w:top w:val="none" w:sz="0" w:space="0" w:color="auto"/>
            <w:left w:val="none" w:sz="0" w:space="0" w:color="auto"/>
            <w:bottom w:val="none" w:sz="0" w:space="0" w:color="auto"/>
            <w:right w:val="none" w:sz="0" w:space="0" w:color="auto"/>
          </w:divBdr>
        </w:div>
        <w:div w:id="392435270">
          <w:marLeft w:val="0"/>
          <w:marRight w:val="0"/>
          <w:marTop w:val="0"/>
          <w:marBottom w:val="0"/>
          <w:divBdr>
            <w:top w:val="none" w:sz="0" w:space="0" w:color="auto"/>
            <w:left w:val="none" w:sz="0" w:space="0" w:color="auto"/>
            <w:bottom w:val="none" w:sz="0" w:space="0" w:color="auto"/>
            <w:right w:val="none" w:sz="0" w:space="0" w:color="auto"/>
          </w:divBdr>
        </w:div>
        <w:div w:id="2126580590">
          <w:marLeft w:val="0"/>
          <w:marRight w:val="0"/>
          <w:marTop w:val="0"/>
          <w:marBottom w:val="0"/>
          <w:divBdr>
            <w:top w:val="none" w:sz="0" w:space="0" w:color="auto"/>
            <w:left w:val="none" w:sz="0" w:space="0" w:color="auto"/>
            <w:bottom w:val="none" w:sz="0" w:space="0" w:color="auto"/>
            <w:right w:val="none" w:sz="0" w:space="0" w:color="auto"/>
          </w:divBdr>
        </w:div>
      </w:divsChild>
    </w:div>
    <w:div w:id="75984401">
      <w:bodyDiv w:val="1"/>
      <w:marLeft w:val="0"/>
      <w:marRight w:val="0"/>
      <w:marTop w:val="0"/>
      <w:marBottom w:val="0"/>
      <w:divBdr>
        <w:top w:val="none" w:sz="0" w:space="0" w:color="auto"/>
        <w:left w:val="none" w:sz="0" w:space="0" w:color="auto"/>
        <w:bottom w:val="none" w:sz="0" w:space="0" w:color="auto"/>
        <w:right w:val="none" w:sz="0" w:space="0" w:color="auto"/>
      </w:divBdr>
    </w:div>
    <w:div w:id="117997310">
      <w:bodyDiv w:val="1"/>
      <w:marLeft w:val="0"/>
      <w:marRight w:val="0"/>
      <w:marTop w:val="0"/>
      <w:marBottom w:val="0"/>
      <w:divBdr>
        <w:top w:val="none" w:sz="0" w:space="0" w:color="auto"/>
        <w:left w:val="none" w:sz="0" w:space="0" w:color="auto"/>
        <w:bottom w:val="none" w:sz="0" w:space="0" w:color="auto"/>
        <w:right w:val="none" w:sz="0" w:space="0" w:color="auto"/>
      </w:divBdr>
    </w:div>
    <w:div w:id="150220381">
      <w:bodyDiv w:val="1"/>
      <w:marLeft w:val="0"/>
      <w:marRight w:val="0"/>
      <w:marTop w:val="0"/>
      <w:marBottom w:val="0"/>
      <w:divBdr>
        <w:top w:val="none" w:sz="0" w:space="0" w:color="auto"/>
        <w:left w:val="none" w:sz="0" w:space="0" w:color="auto"/>
        <w:bottom w:val="none" w:sz="0" w:space="0" w:color="auto"/>
        <w:right w:val="none" w:sz="0" w:space="0" w:color="auto"/>
      </w:divBdr>
    </w:div>
    <w:div w:id="175000421">
      <w:bodyDiv w:val="1"/>
      <w:marLeft w:val="0"/>
      <w:marRight w:val="0"/>
      <w:marTop w:val="0"/>
      <w:marBottom w:val="0"/>
      <w:divBdr>
        <w:top w:val="none" w:sz="0" w:space="0" w:color="auto"/>
        <w:left w:val="none" w:sz="0" w:space="0" w:color="auto"/>
        <w:bottom w:val="none" w:sz="0" w:space="0" w:color="auto"/>
        <w:right w:val="none" w:sz="0" w:space="0" w:color="auto"/>
      </w:divBdr>
    </w:div>
    <w:div w:id="249967687">
      <w:bodyDiv w:val="1"/>
      <w:marLeft w:val="0"/>
      <w:marRight w:val="0"/>
      <w:marTop w:val="0"/>
      <w:marBottom w:val="0"/>
      <w:divBdr>
        <w:top w:val="none" w:sz="0" w:space="0" w:color="auto"/>
        <w:left w:val="none" w:sz="0" w:space="0" w:color="auto"/>
        <w:bottom w:val="none" w:sz="0" w:space="0" w:color="auto"/>
        <w:right w:val="none" w:sz="0" w:space="0" w:color="auto"/>
      </w:divBdr>
    </w:div>
    <w:div w:id="277489864">
      <w:bodyDiv w:val="1"/>
      <w:marLeft w:val="0"/>
      <w:marRight w:val="0"/>
      <w:marTop w:val="0"/>
      <w:marBottom w:val="0"/>
      <w:divBdr>
        <w:top w:val="none" w:sz="0" w:space="0" w:color="auto"/>
        <w:left w:val="none" w:sz="0" w:space="0" w:color="auto"/>
        <w:bottom w:val="none" w:sz="0" w:space="0" w:color="auto"/>
        <w:right w:val="none" w:sz="0" w:space="0" w:color="auto"/>
      </w:divBdr>
    </w:div>
    <w:div w:id="279916167">
      <w:bodyDiv w:val="1"/>
      <w:marLeft w:val="0"/>
      <w:marRight w:val="0"/>
      <w:marTop w:val="0"/>
      <w:marBottom w:val="0"/>
      <w:divBdr>
        <w:top w:val="none" w:sz="0" w:space="0" w:color="auto"/>
        <w:left w:val="none" w:sz="0" w:space="0" w:color="auto"/>
        <w:bottom w:val="none" w:sz="0" w:space="0" w:color="auto"/>
        <w:right w:val="none" w:sz="0" w:space="0" w:color="auto"/>
      </w:divBdr>
    </w:div>
    <w:div w:id="307713716">
      <w:bodyDiv w:val="1"/>
      <w:marLeft w:val="0"/>
      <w:marRight w:val="0"/>
      <w:marTop w:val="0"/>
      <w:marBottom w:val="0"/>
      <w:divBdr>
        <w:top w:val="none" w:sz="0" w:space="0" w:color="auto"/>
        <w:left w:val="none" w:sz="0" w:space="0" w:color="auto"/>
        <w:bottom w:val="none" w:sz="0" w:space="0" w:color="auto"/>
        <w:right w:val="none" w:sz="0" w:space="0" w:color="auto"/>
      </w:divBdr>
    </w:div>
    <w:div w:id="378357835">
      <w:bodyDiv w:val="1"/>
      <w:marLeft w:val="0"/>
      <w:marRight w:val="0"/>
      <w:marTop w:val="0"/>
      <w:marBottom w:val="0"/>
      <w:divBdr>
        <w:top w:val="none" w:sz="0" w:space="0" w:color="auto"/>
        <w:left w:val="none" w:sz="0" w:space="0" w:color="auto"/>
        <w:bottom w:val="none" w:sz="0" w:space="0" w:color="auto"/>
        <w:right w:val="none" w:sz="0" w:space="0" w:color="auto"/>
      </w:divBdr>
    </w:div>
    <w:div w:id="401833208">
      <w:bodyDiv w:val="1"/>
      <w:marLeft w:val="0"/>
      <w:marRight w:val="0"/>
      <w:marTop w:val="0"/>
      <w:marBottom w:val="0"/>
      <w:divBdr>
        <w:top w:val="none" w:sz="0" w:space="0" w:color="auto"/>
        <w:left w:val="none" w:sz="0" w:space="0" w:color="auto"/>
        <w:bottom w:val="none" w:sz="0" w:space="0" w:color="auto"/>
        <w:right w:val="none" w:sz="0" w:space="0" w:color="auto"/>
      </w:divBdr>
    </w:div>
    <w:div w:id="451943303">
      <w:bodyDiv w:val="1"/>
      <w:marLeft w:val="0"/>
      <w:marRight w:val="0"/>
      <w:marTop w:val="0"/>
      <w:marBottom w:val="0"/>
      <w:divBdr>
        <w:top w:val="none" w:sz="0" w:space="0" w:color="auto"/>
        <w:left w:val="none" w:sz="0" w:space="0" w:color="auto"/>
        <w:bottom w:val="none" w:sz="0" w:space="0" w:color="auto"/>
        <w:right w:val="none" w:sz="0" w:space="0" w:color="auto"/>
      </w:divBdr>
    </w:div>
    <w:div w:id="587736918">
      <w:bodyDiv w:val="1"/>
      <w:marLeft w:val="0"/>
      <w:marRight w:val="0"/>
      <w:marTop w:val="0"/>
      <w:marBottom w:val="0"/>
      <w:divBdr>
        <w:top w:val="none" w:sz="0" w:space="0" w:color="auto"/>
        <w:left w:val="none" w:sz="0" w:space="0" w:color="auto"/>
        <w:bottom w:val="none" w:sz="0" w:space="0" w:color="auto"/>
        <w:right w:val="none" w:sz="0" w:space="0" w:color="auto"/>
      </w:divBdr>
    </w:div>
    <w:div w:id="629828373">
      <w:bodyDiv w:val="1"/>
      <w:marLeft w:val="0"/>
      <w:marRight w:val="0"/>
      <w:marTop w:val="0"/>
      <w:marBottom w:val="0"/>
      <w:divBdr>
        <w:top w:val="none" w:sz="0" w:space="0" w:color="auto"/>
        <w:left w:val="none" w:sz="0" w:space="0" w:color="auto"/>
        <w:bottom w:val="none" w:sz="0" w:space="0" w:color="auto"/>
        <w:right w:val="none" w:sz="0" w:space="0" w:color="auto"/>
      </w:divBdr>
    </w:div>
    <w:div w:id="640698886">
      <w:bodyDiv w:val="1"/>
      <w:marLeft w:val="0"/>
      <w:marRight w:val="0"/>
      <w:marTop w:val="0"/>
      <w:marBottom w:val="0"/>
      <w:divBdr>
        <w:top w:val="none" w:sz="0" w:space="0" w:color="auto"/>
        <w:left w:val="none" w:sz="0" w:space="0" w:color="auto"/>
        <w:bottom w:val="none" w:sz="0" w:space="0" w:color="auto"/>
        <w:right w:val="none" w:sz="0" w:space="0" w:color="auto"/>
      </w:divBdr>
    </w:div>
    <w:div w:id="645746684">
      <w:bodyDiv w:val="1"/>
      <w:marLeft w:val="0"/>
      <w:marRight w:val="0"/>
      <w:marTop w:val="0"/>
      <w:marBottom w:val="0"/>
      <w:divBdr>
        <w:top w:val="none" w:sz="0" w:space="0" w:color="auto"/>
        <w:left w:val="none" w:sz="0" w:space="0" w:color="auto"/>
        <w:bottom w:val="none" w:sz="0" w:space="0" w:color="auto"/>
        <w:right w:val="none" w:sz="0" w:space="0" w:color="auto"/>
      </w:divBdr>
    </w:div>
    <w:div w:id="646322705">
      <w:bodyDiv w:val="1"/>
      <w:marLeft w:val="0"/>
      <w:marRight w:val="0"/>
      <w:marTop w:val="0"/>
      <w:marBottom w:val="0"/>
      <w:divBdr>
        <w:top w:val="none" w:sz="0" w:space="0" w:color="auto"/>
        <w:left w:val="none" w:sz="0" w:space="0" w:color="auto"/>
        <w:bottom w:val="none" w:sz="0" w:space="0" w:color="auto"/>
        <w:right w:val="none" w:sz="0" w:space="0" w:color="auto"/>
      </w:divBdr>
    </w:div>
    <w:div w:id="649796933">
      <w:bodyDiv w:val="1"/>
      <w:marLeft w:val="0"/>
      <w:marRight w:val="0"/>
      <w:marTop w:val="0"/>
      <w:marBottom w:val="0"/>
      <w:divBdr>
        <w:top w:val="none" w:sz="0" w:space="0" w:color="auto"/>
        <w:left w:val="none" w:sz="0" w:space="0" w:color="auto"/>
        <w:bottom w:val="none" w:sz="0" w:space="0" w:color="auto"/>
        <w:right w:val="none" w:sz="0" w:space="0" w:color="auto"/>
      </w:divBdr>
    </w:div>
    <w:div w:id="659232388">
      <w:bodyDiv w:val="1"/>
      <w:marLeft w:val="0"/>
      <w:marRight w:val="0"/>
      <w:marTop w:val="0"/>
      <w:marBottom w:val="0"/>
      <w:divBdr>
        <w:top w:val="none" w:sz="0" w:space="0" w:color="auto"/>
        <w:left w:val="none" w:sz="0" w:space="0" w:color="auto"/>
        <w:bottom w:val="none" w:sz="0" w:space="0" w:color="auto"/>
        <w:right w:val="none" w:sz="0" w:space="0" w:color="auto"/>
      </w:divBdr>
    </w:div>
    <w:div w:id="677586009">
      <w:bodyDiv w:val="1"/>
      <w:marLeft w:val="0"/>
      <w:marRight w:val="0"/>
      <w:marTop w:val="0"/>
      <w:marBottom w:val="0"/>
      <w:divBdr>
        <w:top w:val="none" w:sz="0" w:space="0" w:color="auto"/>
        <w:left w:val="none" w:sz="0" w:space="0" w:color="auto"/>
        <w:bottom w:val="none" w:sz="0" w:space="0" w:color="auto"/>
        <w:right w:val="none" w:sz="0" w:space="0" w:color="auto"/>
      </w:divBdr>
    </w:div>
    <w:div w:id="698549659">
      <w:bodyDiv w:val="1"/>
      <w:marLeft w:val="0"/>
      <w:marRight w:val="0"/>
      <w:marTop w:val="0"/>
      <w:marBottom w:val="0"/>
      <w:divBdr>
        <w:top w:val="none" w:sz="0" w:space="0" w:color="auto"/>
        <w:left w:val="none" w:sz="0" w:space="0" w:color="auto"/>
        <w:bottom w:val="none" w:sz="0" w:space="0" w:color="auto"/>
        <w:right w:val="none" w:sz="0" w:space="0" w:color="auto"/>
      </w:divBdr>
    </w:div>
    <w:div w:id="704675085">
      <w:bodyDiv w:val="1"/>
      <w:marLeft w:val="0"/>
      <w:marRight w:val="0"/>
      <w:marTop w:val="0"/>
      <w:marBottom w:val="0"/>
      <w:divBdr>
        <w:top w:val="none" w:sz="0" w:space="0" w:color="auto"/>
        <w:left w:val="none" w:sz="0" w:space="0" w:color="auto"/>
        <w:bottom w:val="none" w:sz="0" w:space="0" w:color="auto"/>
        <w:right w:val="none" w:sz="0" w:space="0" w:color="auto"/>
      </w:divBdr>
    </w:div>
    <w:div w:id="735786212">
      <w:bodyDiv w:val="1"/>
      <w:marLeft w:val="0"/>
      <w:marRight w:val="0"/>
      <w:marTop w:val="0"/>
      <w:marBottom w:val="0"/>
      <w:divBdr>
        <w:top w:val="none" w:sz="0" w:space="0" w:color="auto"/>
        <w:left w:val="none" w:sz="0" w:space="0" w:color="auto"/>
        <w:bottom w:val="none" w:sz="0" w:space="0" w:color="auto"/>
        <w:right w:val="none" w:sz="0" w:space="0" w:color="auto"/>
      </w:divBdr>
    </w:div>
    <w:div w:id="813185102">
      <w:bodyDiv w:val="1"/>
      <w:marLeft w:val="0"/>
      <w:marRight w:val="0"/>
      <w:marTop w:val="0"/>
      <w:marBottom w:val="0"/>
      <w:divBdr>
        <w:top w:val="none" w:sz="0" w:space="0" w:color="auto"/>
        <w:left w:val="none" w:sz="0" w:space="0" w:color="auto"/>
        <w:bottom w:val="none" w:sz="0" w:space="0" w:color="auto"/>
        <w:right w:val="none" w:sz="0" w:space="0" w:color="auto"/>
      </w:divBdr>
    </w:div>
    <w:div w:id="878395967">
      <w:bodyDiv w:val="1"/>
      <w:marLeft w:val="0"/>
      <w:marRight w:val="0"/>
      <w:marTop w:val="0"/>
      <w:marBottom w:val="0"/>
      <w:divBdr>
        <w:top w:val="none" w:sz="0" w:space="0" w:color="auto"/>
        <w:left w:val="none" w:sz="0" w:space="0" w:color="auto"/>
        <w:bottom w:val="none" w:sz="0" w:space="0" w:color="auto"/>
        <w:right w:val="none" w:sz="0" w:space="0" w:color="auto"/>
      </w:divBdr>
    </w:div>
    <w:div w:id="922109767">
      <w:bodyDiv w:val="1"/>
      <w:marLeft w:val="0"/>
      <w:marRight w:val="0"/>
      <w:marTop w:val="0"/>
      <w:marBottom w:val="0"/>
      <w:divBdr>
        <w:top w:val="none" w:sz="0" w:space="0" w:color="auto"/>
        <w:left w:val="none" w:sz="0" w:space="0" w:color="auto"/>
        <w:bottom w:val="none" w:sz="0" w:space="0" w:color="auto"/>
        <w:right w:val="none" w:sz="0" w:space="0" w:color="auto"/>
      </w:divBdr>
    </w:div>
    <w:div w:id="923958490">
      <w:bodyDiv w:val="1"/>
      <w:marLeft w:val="0"/>
      <w:marRight w:val="0"/>
      <w:marTop w:val="0"/>
      <w:marBottom w:val="0"/>
      <w:divBdr>
        <w:top w:val="none" w:sz="0" w:space="0" w:color="auto"/>
        <w:left w:val="none" w:sz="0" w:space="0" w:color="auto"/>
        <w:bottom w:val="none" w:sz="0" w:space="0" w:color="auto"/>
        <w:right w:val="none" w:sz="0" w:space="0" w:color="auto"/>
      </w:divBdr>
    </w:div>
    <w:div w:id="927083404">
      <w:bodyDiv w:val="1"/>
      <w:marLeft w:val="0"/>
      <w:marRight w:val="0"/>
      <w:marTop w:val="0"/>
      <w:marBottom w:val="0"/>
      <w:divBdr>
        <w:top w:val="none" w:sz="0" w:space="0" w:color="auto"/>
        <w:left w:val="none" w:sz="0" w:space="0" w:color="auto"/>
        <w:bottom w:val="none" w:sz="0" w:space="0" w:color="auto"/>
        <w:right w:val="none" w:sz="0" w:space="0" w:color="auto"/>
      </w:divBdr>
    </w:div>
    <w:div w:id="959992156">
      <w:bodyDiv w:val="1"/>
      <w:marLeft w:val="0"/>
      <w:marRight w:val="0"/>
      <w:marTop w:val="0"/>
      <w:marBottom w:val="0"/>
      <w:divBdr>
        <w:top w:val="none" w:sz="0" w:space="0" w:color="auto"/>
        <w:left w:val="none" w:sz="0" w:space="0" w:color="auto"/>
        <w:bottom w:val="none" w:sz="0" w:space="0" w:color="auto"/>
        <w:right w:val="none" w:sz="0" w:space="0" w:color="auto"/>
      </w:divBdr>
    </w:div>
    <w:div w:id="987516167">
      <w:bodyDiv w:val="1"/>
      <w:marLeft w:val="0"/>
      <w:marRight w:val="0"/>
      <w:marTop w:val="0"/>
      <w:marBottom w:val="0"/>
      <w:divBdr>
        <w:top w:val="none" w:sz="0" w:space="0" w:color="auto"/>
        <w:left w:val="none" w:sz="0" w:space="0" w:color="auto"/>
        <w:bottom w:val="none" w:sz="0" w:space="0" w:color="auto"/>
        <w:right w:val="none" w:sz="0" w:space="0" w:color="auto"/>
      </w:divBdr>
    </w:div>
    <w:div w:id="1056930292">
      <w:bodyDiv w:val="1"/>
      <w:marLeft w:val="0"/>
      <w:marRight w:val="0"/>
      <w:marTop w:val="0"/>
      <w:marBottom w:val="0"/>
      <w:divBdr>
        <w:top w:val="none" w:sz="0" w:space="0" w:color="auto"/>
        <w:left w:val="none" w:sz="0" w:space="0" w:color="auto"/>
        <w:bottom w:val="none" w:sz="0" w:space="0" w:color="auto"/>
        <w:right w:val="none" w:sz="0" w:space="0" w:color="auto"/>
      </w:divBdr>
    </w:div>
    <w:div w:id="1081759721">
      <w:bodyDiv w:val="1"/>
      <w:marLeft w:val="0"/>
      <w:marRight w:val="0"/>
      <w:marTop w:val="0"/>
      <w:marBottom w:val="0"/>
      <w:divBdr>
        <w:top w:val="none" w:sz="0" w:space="0" w:color="auto"/>
        <w:left w:val="none" w:sz="0" w:space="0" w:color="auto"/>
        <w:bottom w:val="none" w:sz="0" w:space="0" w:color="auto"/>
        <w:right w:val="none" w:sz="0" w:space="0" w:color="auto"/>
      </w:divBdr>
    </w:div>
    <w:div w:id="1103500643">
      <w:bodyDiv w:val="1"/>
      <w:marLeft w:val="0"/>
      <w:marRight w:val="0"/>
      <w:marTop w:val="0"/>
      <w:marBottom w:val="0"/>
      <w:divBdr>
        <w:top w:val="none" w:sz="0" w:space="0" w:color="auto"/>
        <w:left w:val="none" w:sz="0" w:space="0" w:color="auto"/>
        <w:bottom w:val="none" w:sz="0" w:space="0" w:color="auto"/>
        <w:right w:val="none" w:sz="0" w:space="0" w:color="auto"/>
      </w:divBdr>
    </w:div>
    <w:div w:id="1106388767">
      <w:bodyDiv w:val="1"/>
      <w:marLeft w:val="0"/>
      <w:marRight w:val="0"/>
      <w:marTop w:val="0"/>
      <w:marBottom w:val="0"/>
      <w:divBdr>
        <w:top w:val="none" w:sz="0" w:space="0" w:color="auto"/>
        <w:left w:val="none" w:sz="0" w:space="0" w:color="auto"/>
        <w:bottom w:val="none" w:sz="0" w:space="0" w:color="auto"/>
        <w:right w:val="none" w:sz="0" w:space="0" w:color="auto"/>
      </w:divBdr>
    </w:div>
    <w:div w:id="1141845659">
      <w:bodyDiv w:val="1"/>
      <w:marLeft w:val="0"/>
      <w:marRight w:val="0"/>
      <w:marTop w:val="0"/>
      <w:marBottom w:val="0"/>
      <w:divBdr>
        <w:top w:val="none" w:sz="0" w:space="0" w:color="auto"/>
        <w:left w:val="none" w:sz="0" w:space="0" w:color="auto"/>
        <w:bottom w:val="none" w:sz="0" w:space="0" w:color="auto"/>
        <w:right w:val="none" w:sz="0" w:space="0" w:color="auto"/>
      </w:divBdr>
    </w:div>
    <w:div w:id="1250314967">
      <w:bodyDiv w:val="1"/>
      <w:marLeft w:val="0"/>
      <w:marRight w:val="0"/>
      <w:marTop w:val="0"/>
      <w:marBottom w:val="0"/>
      <w:divBdr>
        <w:top w:val="none" w:sz="0" w:space="0" w:color="auto"/>
        <w:left w:val="none" w:sz="0" w:space="0" w:color="auto"/>
        <w:bottom w:val="none" w:sz="0" w:space="0" w:color="auto"/>
        <w:right w:val="none" w:sz="0" w:space="0" w:color="auto"/>
      </w:divBdr>
    </w:div>
    <w:div w:id="1300846258">
      <w:bodyDiv w:val="1"/>
      <w:marLeft w:val="0"/>
      <w:marRight w:val="0"/>
      <w:marTop w:val="0"/>
      <w:marBottom w:val="0"/>
      <w:divBdr>
        <w:top w:val="none" w:sz="0" w:space="0" w:color="auto"/>
        <w:left w:val="none" w:sz="0" w:space="0" w:color="auto"/>
        <w:bottom w:val="none" w:sz="0" w:space="0" w:color="auto"/>
        <w:right w:val="none" w:sz="0" w:space="0" w:color="auto"/>
      </w:divBdr>
    </w:div>
    <w:div w:id="1346130292">
      <w:bodyDiv w:val="1"/>
      <w:marLeft w:val="0"/>
      <w:marRight w:val="0"/>
      <w:marTop w:val="0"/>
      <w:marBottom w:val="0"/>
      <w:divBdr>
        <w:top w:val="none" w:sz="0" w:space="0" w:color="auto"/>
        <w:left w:val="none" w:sz="0" w:space="0" w:color="auto"/>
        <w:bottom w:val="none" w:sz="0" w:space="0" w:color="auto"/>
        <w:right w:val="none" w:sz="0" w:space="0" w:color="auto"/>
      </w:divBdr>
    </w:div>
    <w:div w:id="1493332781">
      <w:bodyDiv w:val="1"/>
      <w:marLeft w:val="0"/>
      <w:marRight w:val="0"/>
      <w:marTop w:val="0"/>
      <w:marBottom w:val="0"/>
      <w:divBdr>
        <w:top w:val="none" w:sz="0" w:space="0" w:color="auto"/>
        <w:left w:val="none" w:sz="0" w:space="0" w:color="auto"/>
        <w:bottom w:val="none" w:sz="0" w:space="0" w:color="auto"/>
        <w:right w:val="none" w:sz="0" w:space="0" w:color="auto"/>
      </w:divBdr>
    </w:div>
    <w:div w:id="1526944902">
      <w:bodyDiv w:val="1"/>
      <w:marLeft w:val="0"/>
      <w:marRight w:val="0"/>
      <w:marTop w:val="0"/>
      <w:marBottom w:val="0"/>
      <w:divBdr>
        <w:top w:val="none" w:sz="0" w:space="0" w:color="auto"/>
        <w:left w:val="none" w:sz="0" w:space="0" w:color="auto"/>
        <w:bottom w:val="none" w:sz="0" w:space="0" w:color="auto"/>
        <w:right w:val="none" w:sz="0" w:space="0" w:color="auto"/>
      </w:divBdr>
    </w:div>
    <w:div w:id="1545100861">
      <w:bodyDiv w:val="1"/>
      <w:marLeft w:val="0"/>
      <w:marRight w:val="0"/>
      <w:marTop w:val="0"/>
      <w:marBottom w:val="0"/>
      <w:divBdr>
        <w:top w:val="none" w:sz="0" w:space="0" w:color="auto"/>
        <w:left w:val="none" w:sz="0" w:space="0" w:color="auto"/>
        <w:bottom w:val="none" w:sz="0" w:space="0" w:color="auto"/>
        <w:right w:val="none" w:sz="0" w:space="0" w:color="auto"/>
      </w:divBdr>
    </w:div>
    <w:div w:id="1613854890">
      <w:bodyDiv w:val="1"/>
      <w:marLeft w:val="0"/>
      <w:marRight w:val="0"/>
      <w:marTop w:val="0"/>
      <w:marBottom w:val="0"/>
      <w:divBdr>
        <w:top w:val="none" w:sz="0" w:space="0" w:color="auto"/>
        <w:left w:val="none" w:sz="0" w:space="0" w:color="auto"/>
        <w:bottom w:val="none" w:sz="0" w:space="0" w:color="auto"/>
        <w:right w:val="none" w:sz="0" w:space="0" w:color="auto"/>
      </w:divBdr>
    </w:div>
    <w:div w:id="1615210827">
      <w:bodyDiv w:val="1"/>
      <w:marLeft w:val="0"/>
      <w:marRight w:val="0"/>
      <w:marTop w:val="0"/>
      <w:marBottom w:val="0"/>
      <w:divBdr>
        <w:top w:val="none" w:sz="0" w:space="0" w:color="auto"/>
        <w:left w:val="none" w:sz="0" w:space="0" w:color="auto"/>
        <w:bottom w:val="none" w:sz="0" w:space="0" w:color="auto"/>
        <w:right w:val="none" w:sz="0" w:space="0" w:color="auto"/>
      </w:divBdr>
    </w:div>
    <w:div w:id="1619067258">
      <w:bodyDiv w:val="1"/>
      <w:marLeft w:val="0"/>
      <w:marRight w:val="0"/>
      <w:marTop w:val="0"/>
      <w:marBottom w:val="0"/>
      <w:divBdr>
        <w:top w:val="none" w:sz="0" w:space="0" w:color="auto"/>
        <w:left w:val="none" w:sz="0" w:space="0" w:color="auto"/>
        <w:bottom w:val="none" w:sz="0" w:space="0" w:color="auto"/>
        <w:right w:val="none" w:sz="0" w:space="0" w:color="auto"/>
      </w:divBdr>
    </w:div>
    <w:div w:id="1695231423">
      <w:bodyDiv w:val="1"/>
      <w:marLeft w:val="0"/>
      <w:marRight w:val="0"/>
      <w:marTop w:val="0"/>
      <w:marBottom w:val="0"/>
      <w:divBdr>
        <w:top w:val="none" w:sz="0" w:space="0" w:color="auto"/>
        <w:left w:val="none" w:sz="0" w:space="0" w:color="auto"/>
        <w:bottom w:val="none" w:sz="0" w:space="0" w:color="auto"/>
        <w:right w:val="none" w:sz="0" w:space="0" w:color="auto"/>
      </w:divBdr>
    </w:div>
    <w:div w:id="1695421511">
      <w:bodyDiv w:val="1"/>
      <w:marLeft w:val="0"/>
      <w:marRight w:val="0"/>
      <w:marTop w:val="0"/>
      <w:marBottom w:val="0"/>
      <w:divBdr>
        <w:top w:val="none" w:sz="0" w:space="0" w:color="auto"/>
        <w:left w:val="none" w:sz="0" w:space="0" w:color="auto"/>
        <w:bottom w:val="none" w:sz="0" w:space="0" w:color="auto"/>
        <w:right w:val="none" w:sz="0" w:space="0" w:color="auto"/>
      </w:divBdr>
    </w:div>
    <w:div w:id="1696887549">
      <w:bodyDiv w:val="1"/>
      <w:marLeft w:val="0"/>
      <w:marRight w:val="0"/>
      <w:marTop w:val="0"/>
      <w:marBottom w:val="0"/>
      <w:divBdr>
        <w:top w:val="none" w:sz="0" w:space="0" w:color="auto"/>
        <w:left w:val="none" w:sz="0" w:space="0" w:color="auto"/>
        <w:bottom w:val="none" w:sz="0" w:space="0" w:color="auto"/>
        <w:right w:val="none" w:sz="0" w:space="0" w:color="auto"/>
      </w:divBdr>
    </w:div>
    <w:div w:id="1718697364">
      <w:bodyDiv w:val="1"/>
      <w:marLeft w:val="0"/>
      <w:marRight w:val="0"/>
      <w:marTop w:val="0"/>
      <w:marBottom w:val="0"/>
      <w:divBdr>
        <w:top w:val="none" w:sz="0" w:space="0" w:color="auto"/>
        <w:left w:val="none" w:sz="0" w:space="0" w:color="auto"/>
        <w:bottom w:val="none" w:sz="0" w:space="0" w:color="auto"/>
        <w:right w:val="none" w:sz="0" w:space="0" w:color="auto"/>
      </w:divBdr>
    </w:div>
    <w:div w:id="1722902734">
      <w:bodyDiv w:val="1"/>
      <w:marLeft w:val="0"/>
      <w:marRight w:val="0"/>
      <w:marTop w:val="0"/>
      <w:marBottom w:val="0"/>
      <w:divBdr>
        <w:top w:val="none" w:sz="0" w:space="0" w:color="auto"/>
        <w:left w:val="none" w:sz="0" w:space="0" w:color="auto"/>
        <w:bottom w:val="none" w:sz="0" w:space="0" w:color="auto"/>
        <w:right w:val="none" w:sz="0" w:space="0" w:color="auto"/>
      </w:divBdr>
      <w:divsChild>
        <w:div w:id="237715105">
          <w:marLeft w:val="0"/>
          <w:marRight w:val="0"/>
          <w:marTop w:val="0"/>
          <w:marBottom w:val="0"/>
          <w:divBdr>
            <w:top w:val="none" w:sz="0" w:space="0" w:color="auto"/>
            <w:left w:val="none" w:sz="0" w:space="0" w:color="auto"/>
            <w:bottom w:val="none" w:sz="0" w:space="0" w:color="auto"/>
            <w:right w:val="none" w:sz="0" w:space="0" w:color="auto"/>
          </w:divBdr>
        </w:div>
        <w:div w:id="1210648879">
          <w:marLeft w:val="0"/>
          <w:marRight w:val="0"/>
          <w:marTop w:val="0"/>
          <w:marBottom w:val="0"/>
          <w:divBdr>
            <w:top w:val="none" w:sz="0" w:space="0" w:color="auto"/>
            <w:left w:val="none" w:sz="0" w:space="0" w:color="auto"/>
            <w:bottom w:val="none" w:sz="0" w:space="0" w:color="auto"/>
            <w:right w:val="none" w:sz="0" w:space="0" w:color="auto"/>
          </w:divBdr>
        </w:div>
        <w:div w:id="1591542436">
          <w:marLeft w:val="0"/>
          <w:marRight w:val="0"/>
          <w:marTop w:val="0"/>
          <w:marBottom w:val="0"/>
          <w:divBdr>
            <w:top w:val="none" w:sz="0" w:space="0" w:color="auto"/>
            <w:left w:val="none" w:sz="0" w:space="0" w:color="auto"/>
            <w:bottom w:val="none" w:sz="0" w:space="0" w:color="auto"/>
            <w:right w:val="none" w:sz="0" w:space="0" w:color="auto"/>
          </w:divBdr>
        </w:div>
        <w:div w:id="1625847192">
          <w:marLeft w:val="0"/>
          <w:marRight w:val="0"/>
          <w:marTop w:val="0"/>
          <w:marBottom w:val="0"/>
          <w:divBdr>
            <w:top w:val="none" w:sz="0" w:space="0" w:color="auto"/>
            <w:left w:val="none" w:sz="0" w:space="0" w:color="auto"/>
            <w:bottom w:val="none" w:sz="0" w:space="0" w:color="auto"/>
            <w:right w:val="none" w:sz="0" w:space="0" w:color="auto"/>
          </w:divBdr>
        </w:div>
      </w:divsChild>
    </w:div>
    <w:div w:id="1732848941">
      <w:bodyDiv w:val="1"/>
      <w:marLeft w:val="0"/>
      <w:marRight w:val="0"/>
      <w:marTop w:val="0"/>
      <w:marBottom w:val="0"/>
      <w:divBdr>
        <w:top w:val="none" w:sz="0" w:space="0" w:color="auto"/>
        <w:left w:val="none" w:sz="0" w:space="0" w:color="auto"/>
        <w:bottom w:val="none" w:sz="0" w:space="0" w:color="auto"/>
        <w:right w:val="none" w:sz="0" w:space="0" w:color="auto"/>
      </w:divBdr>
    </w:div>
    <w:div w:id="1742947864">
      <w:bodyDiv w:val="1"/>
      <w:marLeft w:val="0"/>
      <w:marRight w:val="0"/>
      <w:marTop w:val="0"/>
      <w:marBottom w:val="0"/>
      <w:divBdr>
        <w:top w:val="none" w:sz="0" w:space="0" w:color="auto"/>
        <w:left w:val="none" w:sz="0" w:space="0" w:color="auto"/>
        <w:bottom w:val="none" w:sz="0" w:space="0" w:color="auto"/>
        <w:right w:val="none" w:sz="0" w:space="0" w:color="auto"/>
      </w:divBdr>
    </w:div>
    <w:div w:id="1758555713">
      <w:bodyDiv w:val="1"/>
      <w:marLeft w:val="0"/>
      <w:marRight w:val="0"/>
      <w:marTop w:val="0"/>
      <w:marBottom w:val="0"/>
      <w:divBdr>
        <w:top w:val="none" w:sz="0" w:space="0" w:color="auto"/>
        <w:left w:val="none" w:sz="0" w:space="0" w:color="auto"/>
        <w:bottom w:val="none" w:sz="0" w:space="0" w:color="auto"/>
        <w:right w:val="none" w:sz="0" w:space="0" w:color="auto"/>
      </w:divBdr>
    </w:div>
    <w:div w:id="1788961432">
      <w:bodyDiv w:val="1"/>
      <w:marLeft w:val="0"/>
      <w:marRight w:val="0"/>
      <w:marTop w:val="0"/>
      <w:marBottom w:val="0"/>
      <w:divBdr>
        <w:top w:val="none" w:sz="0" w:space="0" w:color="auto"/>
        <w:left w:val="none" w:sz="0" w:space="0" w:color="auto"/>
        <w:bottom w:val="none" w:sz="0" w:space="0" w:color="auto"/>
        <w:right w:val="none" w:sz="0" w:space="0" w:color="auto"/>
      </w:divBdr>
    </w:div>
    <w:div w:id="1822959875">
      <w:bodyDiv w:val="1"/>
      <w:marLeft w:val="0"/>
      <w:marRight w:val="0"/>
      <w:marTop w:val="0"/>
      <w:marBottom w:val="0"/>
      <w:divBdr>
        <w:top w:val="none" w:sz="0" w:space="0" w:color="auto"/>
        <w:left w:val="none" w:sz="0" w:space="0" w:color="auto"/>
        <w:bottom w:val="none" w:sz="0" w:space="0" w:color="auto"/>
        <w:right w:val="none" w:sz="0" w:space="0" w:color="auto"/>
      </w:divBdr>
    </w:div>
    <w:div w:id="1839539985">
      <w:bodyDiv w:val="1"/>
      <w:marLeft w:val="0"/>
      <w:marRight w:val="0"/>
      <w:marTop w:val="0"/>
      <w:marBottom w:val="0"/>
      <w:divBdr>
        <w:top w:val="none" w:sz="0" w:space="0" w:color="auto"/>
        <w:left w:val="none" w:sz="0" w:space="0" w:color="auto"/>
        <w:bottom w:val="none" w:sz="0" w:space="0" w:color="auto"/>
        <w:right w:val="none" w:sz="0" w:space="0" w:color="auto"/>
      </w:divBdr>
    </w:div>
    <w:div w:id="1839542814">
      <w:bodyDiv w:val="1"/>
      <w:marLeft w:val="0"/>
      <w:marRight w:val="0"/>
      <w:marTop w:val="0"/>
      <w:marBottom w:val="0"/>
      <w:divBdr>
        <w:top w:val="none" w:sz="0" w:space="0" w:color="auto"/>
        <w:left w:val="none" w:sz="0" w:space="0" w:color="auto"/>
        <w:bottom w:val="none" w:sz="0" w:space="0" w:color="auto"/>
        <w:right w:val="none" w:sz="0" w:space="0" w:color="auto"/>
      </w:divBdr>
    </w:div>
    <w:div w:id="1897399475">
      <w:bodyDiv w:val="1"/>
      <w:marLeft w:val="0"/>
      <w:marRight w:val="0"/>
      <w:marTop w:val="0"/>
      <w:marBottom w:val="0"/>
      <w:divBdr>
        <w:top w:val="none" w:sz="0" w:space="0" w:color="auto"/>
        <w:left w:val="none" w:sz="0" w:space="0" w:color="auto"/>
        <w:bottom w:val="none" w:sz="0" w:space="0" w:color="auto"/>
        <w:right w:val="none" w:sz="0" w:space="0" w:color="auto"/>
      </w:divBdr>
    </w:div>
    <w:div w:id="1905069157">
      <w:bodyDiv w:val="1"/>
      <w:marLeft w:val="0"/>
      <w:marRight w:val="0"/>
      <w:marTop w:val="0"/>
      <w:marBottom w:val="0"/>
      <w:divBdr>
        <w:top w:val="none" w:sz="0" w:space="0" w:color="auto"/>
        <w:left w:val="none" w:sz="0" w:space="0" w:color="auto"/>
        <w:bottom w:val="none" w:sz="0" w:space="0" w:color="auto"/>
        <w:right w:val="none" w:sz="0" w:space="0" w:color="auto"/>
      </w:divBdr>
    </w:div>
    <w:div w:id="1917782704">
      <w:bodyDiv w:val="1"/>
      <w:marLeft w:val="0"/>
      <w:marRight w:val="0"/>
      <w:marTop w:val="0"/>
      <w:marBottom w:val="0"/>
      <w:divBdr>
        <w:top w:val="none" w:sz="0" w:space="0" w:color="auto"/>
        <w:left w:val="none" w:sz="0" w:space="0" w:color="auto"/>
        <w:bottom w:val="none" w:sz="0" w:space="0" w:color="auto"/>
        <w:right w:val="none" w:sz="0" w:space="0" w:color="auto"/>
      </w:divBdr>
    </w:div>
    <w:div w:id="2007004947">
      <w:bodyDiv w:val="1"/>
      <w:marLeft w:val="0"/>
      <w:marRight w:val="0"/>
      <w:marTop w:val="0"/>
      <w:marBottom w:val="0"/>
      <w:divBdr>
        <w:top w:val="none" w:sz="0" w:space="0" w:color="auto"/>
        <w:left w:val="none" w:sz="0" w:space="0" w:color="auto"/>
        <w:bottom w:val="none" w:sz="0" w:space="0" w:color="auto"/>
        <w:right w:val="none" w:sz="0" w:space="0" w:color="auto"/>
      </w:divBdr>
    </w:div>
    <w:div w:id="2020114295">
      <w:bodyDiv w:val="1"/>
      <w:marLeft w:val="0"/>
      <w:marRight w:val="0"/>
      <w:marTop w:val="0"/>
      <w:marBottom w:val="0"/>
      <w:divBdr>
        <w:top w:val="none" w:sz="0" w:space="0" w:color="auto"/>
        <w:left w:val="none" w:sz="0" w:space="0" w:color="auto"/>
        <w:bottom w:val="none" w:sz="0" w:space="0" w:color="auto"/>
        <w:right w:val="none" w:sz="0" w:space="0" w:color="auto"/>
      </w:divBdr>
    </w:div>
    <w:div w:id="2062904995">
      <w:bodyDiv w:val="1"/>
      <w:marLeft w:val="0"/>
      <w:marRight w:val="0"/>
      <w:marTop w:val="0"/>
      <w:marBottom w:val="0"/>
      <w:divBdr>
        <w:top w:val="none" w:sz="0" w:space="0" w:color="auto"/>
        <w:left w:val="none" w:sz="0" w:space="0" w:color="auto"/>
        <w:bottom w:val="none" w:sz="0" w:space="0" w:color="auto"/>
        <w:right w:val="none" w:sz="0" w:space="0" w:color="auto"/>
      </w:divBdr>
    </w:div>
    <w:div w:id="2101485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10</Pages>
  <Words>2503</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Year 12 ATAR Economics</vt:lpstr>
    </vt:vector>
  </TitlesOfParts>
  <Company>Curtin University</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ATAR Economics</dc:title>
  <dc:subject/>
  <dc:creator>Steven Kemp</dc:creator>
  <cp:keywords/>
  <dc:description/>
  <cp:lastModifiedBy>Nick Ognenis</cp:lastModifiedBy>
  <cp:revision>195</cp:revision>
  <cp:lastPrinted>2015-08-30T15:57:00Z</cp:lastPrinted>
  <dcterms:created xsi:type="dcterms:W3CDTF">2022-03-13T03:08:00Z</dcterms:created>
  <dcterms:modified xsi:type="dcterms:W3CDTF">2022-04-01T06:35:00Z</dcterms:modified>
</cp:coreProperties>
</file>