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7"/>
        <w:gridCol w:w="8425"/>
      </w:tblGrid>
      <w:tr w:rsidR="00007B71" w:rsidRPr="00007B71" w:rsidTr="00D55D75">
        <w:tc>
          <w:tcPr>
            <w:tcW w:w="817" w:type="dxa"/>
          </w:tcPr>
          <w:p w:rsidR="00007B71" w:rsidRDefault="00007B71" w:rsidP="00060E8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8425" w:type="dxa"/>
          </w:tcPr>
          <w:p w:rsidR="00007B71" w:rsidRPr="00BC2E37" w:rsidRDefault="00007B71" w:rsidP="004615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C2E37"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en-AU"/>
              </w:rPr>
              <w:drawing>
                <wp:anchor distT="0" distB="0" distL="114300" distR="114300" simplePos="0" relativeHeight="251659264" behindDoc="0" locked="0" layoutInCell="1" allowOverlap="1" wp14:anchorId="0C4129F4" wp14:editId="3AF333FB">
                  <wp:simplePos x="0" y="0"/>
                  <wp:positionH relativeFrom="column">
                    <wp:posOffset>73151</wp:posOffset>
                  </wp:positionH>
                  <wp:positionV relativeFrom="paragraph">
                    <wp:posOffset>21946</wp:posOffset>
                  </wp:positionV>
                  <wp:extent cx="833933" cy="840580"/>
                  <wp:effectExtent l="0" t="0" r="4445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M Logo.gif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51" b="35106"/>
                          <a:stretch/>
                        </pic:blipFill>
                        <pic:spPr bwMode="auto">
                          <a:xfrm>
                            <a:off x="0" y="0"/>
                            <a:ext cx="833847" cy="840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C2E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Western Mathematics </w:t>
            </w:r>
          </w:p>
          <w:p w:rsidR="00BC2E37" w:rsidRDefault="00007B71" w:rsidP="004615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C2E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2013 </w:t>
            </w:r>
          </w:p>
          <w:p w:rsidR="00007B71" w:rsidRPr="00BC2E37" w:rsidRDefault="00007B71" w:rsidP="004615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C2E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Year 10 </w:t>
            </w:r>
          </w:p>
          <w:p w:rsidR="00007B71" w:rsidRPr="00BC2E37" w:rsidRDefault="00020BD7" w:rsidP="00461509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C2E37">
              <w:rPr>
                <w:rFonts w:ascii="Times New Roman" w:hAnsi="Times New Roman" w:cs="Times New Roman"/>
                <w:b/>
                <w:sz w:val="32"/>
                <w:szCs w:val="32"/>
              </w:rPr>
              <w:t>Yearly</w:t>
            </w:r>
            <w:r w:rsidR="00007B71" w:rsidRPr="00BC2E37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Examination</w:t>
            </w:r>
            <w:r w:rsidR="00D55D75" w:rsidRPr="00BC2E37">
              <w:rPr>
                <w:rFonts w:ascii="Times New Roman" w:hAnsi="Times New Roman" w:cs="Times New Roman"/>
                <w:b/>
                <w:sz w:val="32"/>
                <w:szCs w:val="32"/>
              </w:rPr>
              <w:t>s</w:t>
            </w:r>
          </w:p>
          <w:p w:rsidR="00D55D75" w:rsidRDefault="00D55D75" w:rsidP="004615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7B71" w:rsidRPr="00392140" w:rsidRDefault="00007B71" w:rsidP="00461509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9214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Mathematics</w:t>
            </w:r>
            <w:r w:rsidR="000647E8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and Advanced Maths</w:t>
            </w:r>
            <w:r w:rsidRPr="00392140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Course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</w:t>
            </w:r>
          </w:p>
          <w:p w:rsidR="00D55D75" w:rsidRDefault="00D55D75" w:rsidP="004615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07B71" w:rsidRDefault="00007B71" w:rsidP="004615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Mapping Grids</w:t>
            </w:r>
          </w:p>
          <w:p w:rsidR="00D55D75" w:rsidRDefault="00D55D75" w:rsidP="004615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55D75" w:rsidRPr="00EC0171" w:rsidRDefault="00D55D75" w:rsidP="0046150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07B71" w:rsidRPr="00007B71" w:rsidTr="00D55D75">
        <w:tc>
          <w:tcPr>
            <w:tcW w:w="817" w:type="dxa"/>
          </w:tcPr>
          <w:p w:rsidR="00007B71" w:rsidRDefault="00007B71" w:rsidP="00060E8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</w:p>
        </w:tc>
        <w:tc>
          <w:tcPr>
            <w:tcW w:w="8425" w:type="dxa"/>
          </w:tcPr>
          <w:p w:rsidR="00007B71" w:rsidRDefault="00007B71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The two exams have 50% of their content in common, which allows for comparision between students of a similar ability in the different courses, for allocation of grades etc. The common sections are highlighted</w:t>
            </w:r>
            <w:r w:rsidR="000647E8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in yellow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. All </w:t>
            </w:r>
            <w:r w:rsidR="00D55D75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of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the short answer, non</w:t>
            </w:r>
            <w:r w:rsidR="00D55D75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-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calculator section is common, and the last 25 MC questions in the Mathematics paper are common with the first 25 MC questions in the </w:t>
            </w:r>
            <w:r w:rsidR="001507A0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Advanced Maths Paper</w:t>
            </w:r>
            <w:r w:rsidR="00BC2E37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(ie question 51 on the Mathematics paper is the same as question 26 on the Advanced paper)</w:t>
            </w:r>
            <w:bookmarkStart w:id="0" w:name="_GoBack"/>
            <w:bookmarkEnd w:id="0"/>
            <w:r w:rsidR="001507A0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.</w:t>
            </w:r>
          </w:p>
          <w:p w:rsidR="001507A0" w:rsidRDefault="001507A0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Some schools do not persist with non-calculator sections after the NAPLAN stages, but we feel it is still worthwhile. If you prefer, just call the first section the Short Answer Section.</w:t>
            </w:r>
          </w:p>
          <w:p w:rsidR="00D55D75" w:rsidRDefault="00D55D75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All questions are in cells in a table, so can easily be substituted with another from the Assessment Bank if the topic has not been covered.</w:t>
            </w:r>
          </w:p>
          <w:p w:rsidR="00D55D75" w:rsidRDefault="00D55D75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The questions in the Short Answer and MC are generally grouped together according to the strands.</w:t>
            </w:r>
          </w:p>
          <w:p w:rsidR="00D55D75" w:rsidRDefault="00D55D75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1507A0" w:rsidRDefault="001507A0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Any feedback would be appreciated, as it will help with future papers</w:t>
            </w:r>
            <w:r w:rsidR="000647E8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.</w:t>
            </w:r>
          </w:p>
          <w:p w:rsidR="001507A0" w:rsidRDefault="001507A0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1507A0" w:rsidRDefault="001507A0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All the best </w:t>
            </w:r>
          </w:p>
          <w:p w:rsidR="001507A0" w:rsidRDefault="00D55D75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3F290BD4" wp14:editId="24B78EB9">
                  <wp:extent cx="1316736" cy="683719"/>
                  <wp:effectExtent l="0" t="0" r="0" b="25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gnature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9702" cy="685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07A0" w:rsidRDefault="001507A0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Garry Thorn</w:t>
            </w:r>
          </w:p>
          <w:p w:rsidR="001507A0" w:rsidRDefault="001507A0" w:rsidP="001507A0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WME</w:t>
            </w:r>
          </w:p>
          <w:p w:rsidR="001507A0" w:rsidRPr="00007B71" w:rsidRDefault="001507A0" w:rsidP="001507A0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AU"/>
              </w:rPr>
            </w:pPr>
          </w:p>
        </w:tc>
      </w:tr>
    </w:tbl>
    <w:p w:rsidR="00D55D75" w:rsidRDefault="00D55D75"/>
    <w:p w:rsidR="00D55D75" w:rsidRDefault="00D55D7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071"/>
        <w:gridCol w:w="4354"/>
      </w:tblGrid>
      <w:tr w:rsidR="00D55D75" w:rsidRPr="00007B71" w:rsidTr="00D55D75">
        <w:tc>
          <w:tcPr>
            <w:tcW w:w="9242" w:type="dxa"/>
            <w:gridSpan w:val="3"/>
            <w:tcBorders>
              <w:top w:val="nil"/>
              <w:left w:val="nil"/>
              <w:right w:val="nil"/>
            </w:tcBorders>
          </w:tcPr>
          <w:p w:rsidR="00BC2E37" w:rsidRPr="00D55D75" w:rsidRDefault="00D55D75" w:rsidP="00BC2E37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en-AU"/>
              </w:rPr>
            </w:pPr>
            <w:r w:rsidRPr="00D55D75"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en-AU"/>
              </w:rPr>
              <w:lastRenderedPageBreak/>
              <w:t>Section 1</w:t>
            </w:r>
          </w:p>
          <w:p w:rsidR="00BC2E37" w:rsidRDefault="00BC2E37" w:rsidP="00BC2E3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en-AU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eastAsia="en-AU"/>
              </w:rPr>
              <w:t>Short Answer</w:t>
            </w:r>
          </w:p>
          <w:p w:rsidR="00D55D75" w:rsidRPr="00D55D75" w:rsidRDefault="00D55D75" w:rsidP="00BC2E3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en-AU"/>
              </w:rPr>
            </w:pPr>
            <w:r w:rsidRPr="00D55D75">
              <w:rPr>
                <w:rFonts w:ascii="Times New Roman" w:eastAsiaTheme="minorEastAsia" w:hAnsi="Times New Roman" w:cs="Times New Roman"/>
                <w:sz w:val="28"/>
                <w:szCs w:val="28"/>
                <w:lang w:eastAsia="en-AU"/>
              </w:rPr>
              <w:t>Non Calculator Section.</w:t>
            </w:r>
          </w:p>
        </w:tc>
      </w:tr>
      <w:tr w:rsidR="00007B71" w:rsidRPr="00007B71" w:rsidTr="004016F7">
        <w:tc>
          <w:tcPr>
            <w:tcW w:w="817" w:type="dxa"/>
          </w:tcPr>
          <w:p w:rsidR="00007B71" w:rsidRPr="00007B71" w:rsidRDefault="00007B71" w:rsidP="00060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1" w:type="dxa"/>
          </w:tcPr>
          <w:p w:rsidR="00007B71" w:rsidRPr="00007B71" w:rsidRDefault="00007B71" w:rsidP="00060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b/>
                <w:sz w:val="24"/>
                <w:szCs w:val="24"/>
              </w:rPr>
              <w:t>Year 10 Maths Course</w:t>
            </w:r>
          </w:p>
        </w:tc>
        <w:tc>
          <w:tcPr>
            <w:tcW w:w="4354" w:type="dxa"/>
          </w:tcPr>
          <w:p w:rsidR="00007B71" w:rsidRPr="00007B71" w:rsidRDefault="00007B71" w:rsidP="00060E8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b/>
                <w:sz w:val="24"/>
                <w:szCs w:val="24"/>
              </w:rPr>
              <w:t>Year 10 Advanced Course</w:t>
            </w:r>
          </w:p>
        </w:tc>
      </w:tr>
      <w:tr w:rsidR="002D2915" w:rsidRPr="00007B71" w:rsidTr="00007B71">
        <w:tc>
          <w:tcPr>
            <w:tcW w:w="817" w:type="dxa"/>
          </w:tcPr>
          <w:p w:rsidR="002D2915" w:rsidRPr="00007B71" w:rsidRDefault="002D2915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2D2915" w:rsidRPr="00007B71" w:rsidRDefault="002D2915" w:rsidP="00060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Whole </w:t>
            </w: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numbers</w:t>
            </w:r>
          </w:p>
        </w:tc>
        <w:tc>
          <w:tcPr>
            <w:tcW w:w="4354" w:type="dxa"/>
            <w:shd w:val="clear" w:color="auto" w:fill="FFFF00"/>
          </w:tcPr>
          <w:p w:rsidR="002D2915" w:rsidRPr="00007B71" w:rsidRDefault="002D2915" w:rsidP="00992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Whole </w:t>
            </w: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numbers</w:t>
            </w:r>
          </w:p>
        </w:tc>
      </w:tr>
      <w:tr w:rsidR="002D2915" w:rsidRPr="00007B71" w:rsidTr="00007B71">
        <w:tc>
          <w:tcPr>
            <w:tcW w:w="817" w:type="dxa"/>
          </w:tcPr>
          <w:p w:rsidR="002D2915" w:rsidRPr="00007B71" w:rsidRDefault="002D2915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2D2915" w:rsidRPr="00007B71" w:rsidRDefault="002D2915" w:rsidP="00060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Rational numbers</w:t>
            </w:r>
          </w:p>
        </w:tc>
        <w:tc>
          <w:tcPr>
            <w:tcW w:w="4354" w:type="dxa"/>
            <w:shd w:val="clear" w:color="auto" w:fill="FFFF00"/>
          </w:tcPr>
          <w:p w:rsidR="002D2915" w:rsidRPr="00007B71" w:rsidRDefault="002D2915" w:rsidP="00992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Rational numbers</w:t>
            </w:r>
          </w:p>
        </w:tc>
      </w:tr>
      <w:tr w:rsidR="002D2915" w:rsidRPr="00007B71" w:rsidTr="00007B71">
        <w:tc>
          <w:tcPr>
            <w:tcW w:w="817" w:type="dxa"/>
          </w:tcPr>
          <w:p w:rsidR="002D2915" w:rsidRPr="00007B71" w:rsidRDefault="002D2915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2D2915" w:rsidRPr="00007B71" w:rsidRDefault="002D2915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Rational numbers</w:t>
            </w:r>
          </w:p>
        </w:tc>
        <w:tc>
          <w:tcPr>
            <w:tcW w:w="4354" w:type="dxa"/>
            <w:shd w:val="clear" w:color="auto" w:fill="FFFF00"/>
          </w:tcPr>
          <w:p w:rsidR="002D2915" w:rsidRPr="00007B71" w:rsidRDefault="002D2915" w:rsidP="00992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Rational numbers</w:t>
            </w:r>
          </w:p>
        </w:tc>
      </w:tr>
      <w:tr w:rsidR="00020BD7" w:rsidRPr="00007B71" w:rsidTr="00007B71">
        <w:tc>
          <w:tcPr>
            <w:tcW w:w="817" w:type="dxa"/>
          </w:tcPr>
          <w:p w:rsidR="00020BD7" w:rsidRPr="00007B71" w:rsidRDefault="00020BD7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020BD7" w:rsidRPr="00007B71" w:rsidRDefault="00020BD7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Spending</w:t>
            </w:r>
          </w:p>
        </w:tc>
        <w:tc>
          <w:tcPr>
            <w:tcW w:w="4354" w:type="dxa"/>
            <w:shd w:val="clear" w:color="auto" w:fill="FFFF00"/>
          </w:tcPr>
          <w:p w:rsidR="00020BD7" w:rsidRPr="00007B71" w:rsidRDefault="00020BD7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Spending</w:t>
            </w:r>
          </w:p>
        </w:tc>
      </w:tr>
      <w:tr w:rsidR="00020BD7" w:rsidRPr="00007B71" w:rsidTr="00007B71">
        <w:tc>
          <w:tcPr>
            <w:tcW w:w="817" w:type="dxa"/>
          </w:tcPr>
          <w:p w:rsidR="00020BD7" w:rsidRPr="00007B71" w:rsidRDefault="00020BD7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020BD7" w:rsidRPr="00007B71" w:rsidRDefault="00020BD7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Ratio and Rates</w:t>
            </w:r>
          </w:p>
        </w:tc>
        <w:tc>
          <w:tcPr>
            <w:tcW w:w="4354" w:type="dxa"/>
            <w:shd w:val="clear" w:color="auto" w:fill="FFFF00"/>
          </w:tcPr>
          <w:p w:rsidR="00020BD7" w:rsidRPr="00007B71" w:rsidRDefault="00020BD7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Ratio and Rates</w:t>
            </w:r>
          </w:p>
        </w:tc>
      </w:tr>
      <w:tr w:rsidR="00020BD7" w:rsidRPr="00007B71" w:rsidTr="00007B71">
        <w:tc>
          <w:tcPr>
            <w:tcW w:w="817" w:type="dxa"/>
          </w:tcPr>
          <w:p w:rsidR="00020BD7" w:rsidRPr="00007B71" w:rsidRDefault="00020BD7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020BD7" w:rsidRPr="00007B71" w:rsidRDefault="00020BD7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Basic Geometry Angles</w:t>
            </w:r>
          </w:p>
        </w:tc>
        <w:tc>
          <w:tcPr>
            <w:tcW w:w="4354" w:type="dxa"/>
            <w:shd w:val="clear" w:color="auto" w:fill="FFFF00"/>
          </w:tcPr>
          <w:p w:rsidR="00020BD7" w:rsidRPr="00007B71" w:rsidRDefault="00020BD7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Basic Geometry Angles</w:t>
            </w:r>
          </w:p>
        </w:tc>
      </w:tr>
      <w:tr w:rsidR="00020BD7" w:rsidRPr="00007B71" w:rsidTr="00007B71">
        <w:tc>
          <w:tcPr>
            <w:tcW w:w="817" w:type="dxa"/>
          </w:tcPr>
          <w:p w:rsidR="00020BD7" w:rsidRPr="00007B71" w:rsidRDefault="00020BD7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020BD7" w:rsidRPr="00007B71" w:rsidRDefault="00020BD7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Basic Geometry Triangles</w:t>
            </w:r>
          </w:p>
        </w:tc>
        <w:tc>
          <w:tcPr>
            <w:tcW w:w="4354" w:type="dxa"/>
            <w:shd w:val="clear" w:color="auto" w:fill="FFFF00"/>
          </w:tcPr>
          <w:p w:rsidR="00020BD7" w:rsidRPr="00007B71" w:rsidRDefault="00020BD7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Basic Geometry Triangles</w:t>
            </w:r>
          </w:p>
        </w:tc>
      </w:tr>
      <w:tr w:rsidR="00020BD7" w:rsidRPr="00007B71" w:rsidTr="00007B71">
        <w:tc>
          <w:tcPr>
            <w:tcW w:w="817" w:type="dxa"/>
          </w:tcPr>
          <w:p w:rsidR="00020BD7" w:rsidRPr="00007B71" w:rsidRDefault="00020BD7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020BD7" w:rsidRPr="00007B71" w:rsidRDefault="00EE3321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Geometry Polygons</w:t>
            </w:r>
          </w:p>
        </w:tc>
        <w:tc>
          <w:tcPr>
            <w:tcW w:w="4354" w:type="dxa"/>
            <w:shd w:val="clear" w:color="auto" w:fill="FFFF00"/>
          </w:tcPr>
          <w:p w:rsidR="00020BD7" w:rsidRPr="00007B71" w:rsidRDefault="00020BD7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Basic Geometry Polygons</w:t>
            </w:r>
          </w:p>
        </w:tc>
      </w:tr>
      <w:tr w:rsidR="0053798C" w:rsidRPr="00007B71" w:rsidTr="00007B71">
        <w:tc>
          <w:tcPr>
            <w:tcW w:w="817" w:type="dxa"/>
          </w:tcPr>
          <w:p w:rsidR="0053798C" w:rsidRPr="00007B71" w:rsidRDefault="0053798C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3798C" w:rsidRPr="00007B71" w:rsidRDefault="0053798C" w:rsidP="00992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Transformation Geometry</w:t>
            </w:r>
          </w:p>
        </w:tc>
        <w:tc>
          <w:tcPr>
            <w:tcW w:w="4354" w:type="dxa"/>
            <w:shd w:val="clear" w:color="auto" w:fill="FFFF00"/>
          </w:tcPr>
          <w:p w:rsidR="0053798C" w:rsidRPr="00007B71" w:rsidRDefault="0053798C" w:rsidP="00992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Transformation Geometry</w:t>
            </w:r>
          </w:p>
        </w:tc>
      </w:tr>
      <w:tr w:rsidR="0053798C" w:rsidRPr="00007B71" w:rsidTr="00007B71">
        <w:tc>
          <w:tcPr>
            <w:tcW w:w="817" w:type="dxa"/>
          </w:tcPr>
          <w:p w:rsidR="0053798C" w:rsidRPr="00007B71" w:rsidRDefault="0053798C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3798C" w:rsidRPr="00007B71" w:rsidRDefault="0053798C" w:rsidP="00992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Similarity -Pythagoras </w:t>
            </w:r>
          </w:p>
        </w:tc>
        <w:tc>
          <w:tcPr>
            <w:tcW w:w="4354" w:type="dxa"/>
            <w:shd w:val="clear" w:color="auto" w:fill="FFFF00"/>
          </w:tcPr>
          <w:p w:rsidR="0053798C" w:rsidRPr="00007B71" w:rsidRDefault="0053798C" w:rsidP="00992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Similarity -Pythagoras </w:t>
            </w:r>
          </w:p>
        </w:tc>
      </w:tr>
      <w:tr w:rsidR="0053798C" w:rsidRPr="00007B71" w:rsidTr="00007B71">
        <w:tc>
          <w:tcPr>
            <w:tcW w:w="817" w:type="dxa"/>
          </w:tcPr>
          <w:p w:rsidR="0053798C" w:rsidRPr="00007B71" w:rsidRDefault="0053798C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Basic Measurement Units</w:t>
            </w:r>
          </w:p>
        </w:tc>
        <w:tc>
          <w:tcPr>
            <w:tcW w:w="4354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Basic Measurement Units</w:t>
            </w:r>
          </w:p>
        </w:tc>
      </w:tr>
      <w:tr w:rsidR="0053798C" w:rsidRPr="00007B71" w:rsidTr="00007B71">
        <w:tc>
          <w:tcPr>
            <w:tcW w:w="817" w:type="dxa"/>
          </w:tcPr>
          <w:p w:rsidR="0053798C" w:rsidRPr="00007B71" w:rsidRDefault="0053798C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Perimeter</w:t>
            </w:r>
          </w:p>
        </w:tc>
        <w:tc>
          <w:tcPr>
            <w:tcW w:w="4354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Perimeter</w:t>
            </w:r>
          </w:p>
        </w:tc>
      </w:tr>
      <w:tr w:rsidR="0053798C" w:rsidRPr="00007B71" w:rsidTr="00007B71">
        <w:tc>
          <w:tcPr>
            <w:tcW w:w="817" w:type="dxa"/>
          </w:tcPr>
          <w:p w:rsidR="0053798C" w:rsidRPr="00007B71" w:rsidRDefault="0053798C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  <w:tc>
          <w:tcPr>
            <w:tcW w:w="4354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</w:tc>
      </w:tr>
      <w:tr w:rsidR="008F1456" w:rsidRPr="00007B71" w:rsidTr="00007B71">
        <w:tc>
          <w:tcPr>
            <w:tcW w:w="817" w:type="dxa"/>
          </w:tcPr>
          <w:p w:rsidR="008F1456" w:rsidRPr="00007B71" w:rsidRDefault="008F1456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8F1456" w:rsidRPr="00007B71" w:rsidRDefault="008F1456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Pythagoras’ Theorem</w:t>
            </w:r>
          </w:p>
        </w:tc>
        <w:tc>
          <w:tcPr>
            <w:tcW w:w="4354" w:type="dxa"/>
            <w:shd w:val="clear" w:color="auto" w:fill="FFFF00"/>
          </w:tcPr>
          <w:p w:rsidR="008F1456" w:rsidRPr="00007B71" w:rsidRDefault="008F1456" w:rsidP="00992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Pythagoras’ Theorem</w:t>
            </w:r>
          </w:p>
        </w:tc>
      </w:tr>
      <w:tr w:rsidR="008F1456" w:rsidRPr="00007B71" w:rsidTr="00007B71">
        <w:tc>
          <w:tcPr>
            <w:tcW w:w="817" w:type="dxa"/>
          </w:tcPr>
          <w:p w:rsidR="008F1456" w:rsidRPr="00007B71" w:rsidRDefault="008F1456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8F1456" w:rsidRPr="00007B71" w:rsidRDefault="008F1456" w:rsidP="008F14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Volume of Prisms</w:t>
            </w: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54" w:type="dxa"/>
            <w:shd w:val="clear" w:color="auto" w:fill="FFFF00"/>
          </w:tcPr>
          <w:p w:rsidR="008F1456" w:rsidRPr="00007B71" w:rsidRDefault="008F1456" w:rsidP="00992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Volume of Prisms</w:t>
            </w: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3798C" w:rsidRPr="00007B71" w:rsidTr="00007B71">
        <w:tc>
          <w:tcPr>
            <w:tcW w:w="817" w:type="dxa"/>
          </w:tcPr>
          <w:p w:rsidR="0053798C" w:rsidRPr="00007B71" w:rsidRDefault="0053798C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Basic Algebraic Techniques</w:t>
            </w:r>
          </w:p>
        </w:tc>
        <w:tc>
          <w:tcPr>
            <w:tcW w:w="4354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Basic Algebraic Techniques</w:t>
            </w:r>
          </w:p>
        </w:tc>
      </w:tr>
      <w:tr w:rsidR="0053798C" w:rsidRPr="00007B71" w:rsidTr="00007B71">
        <w:tc>
          <w:tcPr>
            <w:tcW w:w="817" w:type="dxa"/>
          </w:tcPr>
          <w:p w:rsidR="0053798C" w:rsidRPr="00007B71" w:rsidRDefault="0053798C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Basic Algebraic Techniques</w:t>
            </w:r>
          </w:p>
        </w:tc>
        <w:tc>
          <w:tcPr>
            <w:tcW w:w="4354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Basic Algebraic Techniques</w:t>
            </w:r>
          </w:p>
        </w:tc>
      </w:tr>
      <w:tr w:rsidR="00F27B30" w:rsidRPr="00007B71" w:rsidTr="00007B71">
        <w:tc>
          <w:tcPr>
            <w:tcW w:w="817" w:type="dxa"/>
          </w:tcPr>
          <w:p w:rsidR="00F27B30" w:rsidRPr="00007B71" w:rsidRDefault="00F27B30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F27B30" w:rsidRPr="00007B71" w:rsidRDefault="00F27B30" w:rsidP="00F27B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 xml:space="preserve">Indices </w:t>
            </w:r>
          </w:p>
        </w:tc>
        <w:tc>
          <w:tcPr>
            <w:tcW w:w="4354" w:type="dxa"/>
            <w:shd w:val="clear" w:color="auto" w:fill="FFFF00"/>
          </w:tcPr>
          <w:p w:rsidR="00F27B30" w:rsidRPr="00007B71" w:rsidRDefault="00F27B30" w:rsidP="00992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 xml:space="preserve">Indices </w:t>
            </w:r>
          </w:p>
        </w:tc>
      </w:tr>
      <w:tr w:rsidR="00F27B30" w:rsidRPr="00007B71" w:rsidTr="00007B71">
        <w:tc>
          <w:tcPr>
            <w:tcW w:w="817" w:type="dxa"/>
          </w:tcPr>
          <w:p w:rsidR="00F27B30" w:rsidRPr="00007B71" w:rsidRDefault="00F27B30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F27B30" w:rsidRPr="00007B71" w:rsidRDefault="00F27B30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Coordinate Geometry</w:t>
            </w:r>
          </w:p>
        </w:tc>
        <w:tc>
          <w:tcPr>
            <w:tcW w:w="4354" w:type="dxa"/>
            <w:shd w:val="clear" w:color="auto" w:fill="FFFF00"/>
          </w:tcPr>
          <w:p w:rsidR="00F27B30" w:rsidRPr="00007B71" w:rsidRDefault="00F27B30" w:rsidP="00992D8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Coordinate Geometry</w:t>
            </w:r>
          </w:p>
        </w:tc>
      </w:tr>
      <w:tr w:rsidR="0053798C" w:rsidRPr="00007B71" w:rsidTr="00007B71">
        <w:tc>
          <w:tcPr>
            <w:tcW w:w="817" w:type="dxa"/>
          </w:tcPr>
          <w:p w:rsidR="0053798C" w:rsidRPr="00007B71" w:rsidRDefault="0053798C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Equations and Inequalities</w:t>
            </w:r>
          </w:p>
        </w:tc>
        <w:tc>
          <w:tcPr>
            <w:tcW w:w="4354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Equations and Inequalities</w:t>
            </w:r>
          </w:p>
        </w:tc>
      </w:tr>
      <w:tr w:rsidR="0053798C" w:rsidRPr="00007B71" w:rsidTr="00007B71">
        <w:tc>
          <w:tcPr>
            <w:tcW w:w="817" w:type="dxa"/>
          </w:tcPr>
          <w:p w:rsidR="0053798C" w:rsidRPr="00007B71" w:rsidRDefault="0053798C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Probability</w:t>
            </w:r>
          </w:p>
        </w:tc>
        <w:tc>
          <w:tcPr>
            <w:tcW w:w="4354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Probability</w:t>
            </w:r>
          </w:p>
        </w:tc>
      </w:tr>
      <w:tr w:rsidR="0053798C" w:rsidRPr="00007B71" w:rsidTr="00007B71">
        <w:tc>
          <w:tcPr>
            <w:tcW w:w="817" w:type="dxa"/>
          </w:tcPr>
          <w:p w:rsidR="0053798C" w:rsidRPr="00007B71" w:rsidRDefault="0053798C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Collecting and Representing Data</w:t>
            </w:r>
          </w:p>
        </w:tc>
        <w:tc>
          <w:tcPr>
            <w:tcW w:w="4354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Collecting and Representing Data</w:t>
            </w:r>
          </w:p>
        </w:tc>
      </w:tr>
      <w:tr w:rsidR="0053798C" w:rsidRPr="00007B71" w:rsidTr="00007B71">
        <w:tc>
          <w:tcPr>
            <w:tcW w:w="817" w:type="dxa"/>
          </w:tcPr>
          <w:p w:rsidR="0053798C" w:rsidRPr="00007B71" w:rsidRDefault="0053798C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Collecting and Representing Data</w:t>
            </w:r>
          </w:p>
        </w:tc>
        <w:tc>
          <w:tcPr>
            <w:tcW w:w="4354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Collecting and Representing Data</w:t>
            </w:r>
          </w:p>
        </w:tc>
      </w:tr>
      <w:tr w:rsidR="0053798C" w:rsidRPr="00007B71" w:rsidTr="00007B71">
        <w:tc>
          <w:tcPr>
            <w:tcW w:w="817" w:type="dxa"/>
          </w:tcPr>
          <w:p w:rsidR="0053798C" w:rsidRPr="00007B71" w:rsidRDefault="0053798C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Measures of Central Tendency</w:t>
            </w:r>
          </w:p>
        </w:tc>
        <w:tc>
          <w:tcPr>
            <w:tcW w:w="4354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Measures of Central Tendency</w:t>
            </w:r>
          </w:p>
        </w:tc>
      </w:tr>
      <w:tr w:rsidR="0053798C" w:rsidRPr="00007B71" w:rsidTr="00007B71">
        <w:tc>
          <w:tcPr>
            <w:tcW w:w="817" w:type="dxa"/>
          </w:tcPr>
          <w:p w:rsidR="0053798C" w:rsidRPr="00007B71" w:rsidRDefault="0053798C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easures of </w:t>
            </w: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Spread</w:t>
            </w:r>
          </w:p>
        </w:tc>
        <w:tc>
          <w:tcPr>
            <w:tcW w:w="4354" w:type="dxa"/>
            <w:shd w:val="clear" w:color="auto" w:fill="FFFF00"/>
          </w:tcPr>
          <w:p w:rsidR="0053798C" w:rsidRPr="00007B71" w:rsidRDefault="0053798C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Measures of</w:t>
            </w: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Spread</w:t>
            </w:r>
          </w:p>
        </w:tc>
      </w:tr>
    </w:tbl>
    <w:p w:rsidR="004B7DB5" w:rsidRDefault="004B7DB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4071"/>
        <w:gridCol w:w="4354"/>
      </w:tblGrid>
      <w:tr w:rsidR="00D55D75" w:rsidRPr="00007B71" w:rsidTr="00BC2E37">
        <w:tc>
          <w:tcPr>
            <w:tcW w:w="92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55D75" w:rsidRPr="00D55D75" w:rsidRDefault="00BC2E37" w:rsidP="00BC2E37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en-AU"/>
              </w:rPr>
            </w:pPr>
            <w:r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en-AU"/>
              </w:rPr>
              <w:lastRenderedPageBreak/>
              <w:t>Section 2</w:t>
            </w:r>
          </w:p>
          <w:p w:rsidR="00BC2E37" w:rsidRPr="00BC2E37" w:rsidRDefault="00BC2E37" w:rsidP="00BC2E37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en-AU"/>
              </w:rPr>
            </w:pPr>
            <w:r w:rsidRPr="00BC2E37"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en-AU"/>
              </w:rPr>
              <w:t>Part A</w:t>
            </w:r>
          </w:p>
          <w:p w:rsidR="00D55D75" w:rsidRPr="00BC2E37" w:rsidRDefault="00BC2E37" w:rsidP="00BC2E3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en-AU"/>
              </w:rPr>
            </w:pPr>
            <w:r w:rsidRPr="00BC2E37">
              <w:rPr>
                <w:rFonts w:ascii="Times New Roman" w:eastAsiaTheme="minorEastAsia" w:hAnsi="Times New Roman" w:cs="Times New Roman"/>
                <w:sz w:val="28"/>
                <w:szCs w:val="28"/>
                <w:lang w:eastAsia="en-AU"/>
              </w:rPr>
              <w:t xml:space="preserve">Multiple Choice </w:t>
            </w:r>
            <w:proofErr w:type="gramStart"/>
            <w:r w:rsidRPr="00BC2E37">
              <w:rPr>
                <w:rFonts w:ascii="Times New Roman" w:eastAsiaTheme="minorEastAsia" w:hAnsi="Times New Roman" w:cs="Times New Roman"/>
                <w:sz w:val="28"/>
                <w:szCs w:val="28"/>
                <w:lang w:eastAsia="en-AU"/>
              </w:rPr>
              <w:t>Section</w:t>
            </w:r>
            <w:proofErr w:type="gramEnd"/>
            <w:r w:rsidRPr="00BC2E37">
              <w:rPr>
                <w:rFonts w:ascii="Times New Roman" w:eastAsiaTheme="minorEastAsia" w:hAnsi="Times New Roman" w:cs="Times New Roman"/>
                <w:sz w:val="28"/>
                <w:szCs w:val="28"/>
                <w:lang w:eastAsia="en-AU"/>
              </w:rPr>
              <w:t>.</w:t>
            </w:r>
          </w:p>
        </w:tc>
      </w:tr>
      <w:tr w:rsidR="00BC2E37" w:rsidRPr="00007B71" w:rsidTr="00BC2E37">
        <w:tc>
          <w:tcPr>
            <w:tcW w:w="817" w:type="dxa"/>
            <w:tcBorders>
              <w:top w:val="single" w:sz="4" w:space="0" w:color="auto"/>
            </w:tcBorders>
          </w:tcPr>
          <w:p w:rsidR="00BC2E37" w:rsidRPr="00007B71" w:rsidRDefault="00BC2E37" w:rsidP="00CF3D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tcBorders>
              <w:top w:val="single" w:sz="4" w:space="0" w:color="auto"/>
            </w:tcBorders>
          </w:tcPr>
          <w:p w:rsidR="00BC2E37" w:rsidRPr="00007B71" w:rsidRDefault="00BC2E37" w:rsidP="00E913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b/>
                <w:sz w:val="24"/>
                <w:szCs w:val="24"/>
              </w:rPr>
              <w:t>Year 10 Maths Course</w:t>
            </w:r>
          </w:p>
        </w:tc>
        <w:tc>
          <w:tcPr>
            <w:tcW w:w="4354" w:type="dxa"/>
            <w:tcBorders>
              <w:top w:val="single" w:sz="4" w:space="0" w:color="auto"/>
            </w:tcBorders>
          </w:tcPr>
          <w:p w:rsidR="00BC2E37" w:rsidRPr="00007B71" w:rsidRDefault="00BC2E37" w:rsidP="00E913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b/>
                <w:sz w:val="24"/>
                <w:szCs w:val="24"/>
              </w:rPr>
              <w:t>Year 10 Advanced Course</w:t>
            </w:r>
          </w:p>
        </w:tc>
      </w:tr>
      <w:tr w:rsidR="00020BD7" w:rsidRPr="00007B71" w:rsidTr="00007B71">
        <w:tc>
          <w:tcPr>
            <w:tcW w:w="817" w:type="dxa"/>
          </w:tcPr>
          <w:p w:rsidR="00020BD7" w:rsidRPr="00007B71" w:rsidRDefault="00020BD7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020BD7" w:rsidRPr="00007B71" w:rsidRDefault="00020BD7" w:rsidP="00060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Rational numbers</w:t>
            </w:r>
          </w:p>
        </w:tc>
        <w:tc>
          <w:tcPr>
            <w:tcW w:w="4354" w:type="dxa"/>
            <w:shd w:val="clear" w:color="auto" w:fill="FFFF00"/>
          </w:tcPr>
          <w:p w:rsidR="00020BD7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Earning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Ratio and rates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Spending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Earning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B603FA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Compound Interest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Spending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Depreciation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Basic Geometry Angles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EA1E8F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Taxation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 xml:space="preserve">Basic Geometry </w:t>
            </w:r>
            <w:r w:rsidR="00992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Transformations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Basic Geometry Angles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 xml:space="preserve">Basic Geometry </w:t>
            </w:r>
            <w:r w:rsidR="00992D8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Triangles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Basic Geometry Triangles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992D86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Basic Geometry -Quadrilaterals 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EC2425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Geometry Congruence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Similarity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511C63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Similarity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060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Congruence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Similarity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Compound Area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B603FA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Volume of Cone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Volume of Prisms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Surface Area of Prisms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Pythagoras’ Theorem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5A4CD8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Volume</w:t>
            </w:r>
            <w:r w:rsidR="00B603FA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Sphere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 Triangle Trigonometry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 Triangle Trigonometry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060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 of Pyramid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B603FA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 Triangle Trigonometry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Basic Algebraic Techniques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 xml:space="preserve">Factors 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Coordinate Geometry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Coordinate Geometry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Indices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8C158F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 Linear Graphs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Equations and Inequalities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Indices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060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 Linear Graphs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Equations and Inequalities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1403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Probability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8C158F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Probability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Collecting Data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B603FA" w:rsidP="008C158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 xml:space="preserve">Representing Data - 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Representing Data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Measu</w:t>
            </w:r>
            <w:r w:rsidR="008C15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res of Central Tendency – Grouped Frequency Table  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B603FA" w:rsidP="00060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Measures of Central Tendency Frequency Histogram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Measures of Spread </w:t>
            </w:r>
            <w:r w:rsidR="008C15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 Grouped Frequency Table</w:t>
            </w:r>
          </w:p>
        </w:tc>
      </w:tr>
      <w:tr w:rsidR="00B603FA" w:rsidRPr="00007B71" w:rsidTr="00007B71">
        <w:tc>
          <w:tcPr>
            <w:tcW w:w="817" w:type="dxa"/>
          </w:tcPr>
          <w:p w:rsidR="00B603FA" w:rsidRPr="00007B71" w:rsidRDefault="00B603FA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</w:tcPr>
          <w:p w:rsidR="00B603FA" w:rsidRPr="00007B71" w:rsidRDefault="004B7DB5" w:rsidP="00060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Measures of Spread – Interquartile Range</w:t>
            </w:r>
          </w:p>
        </w:tc>
        <w:tc>
          <w:tcPr>
            <w:tcW w:w="4354" w:type="dxa"/>
            <w:shd w:val="clear" w:color="auto" w:fill="FFFF00"/>
          </w:tcPr>
          <w:p w:rsidR="00B603FA" w:rsidRPr="00007B71" w:rsidRDefault="00B603FA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Central Tendency – Comparing sets of Data.</w:t>
            </w:r>
            <w:r w:rsidR="008C158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BB Stem &amp; Leaf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5A4CD8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Earning</w:t>
            </w:r>
          </w:p>
        </w:tc>
        <w:tc>
          <w:tcPr>
            <w:tcW w:w="4354" w:type="dxa"/>
          </w:tcPr>
          <w:p w:rsidR="005A4CD8" w:rsidRPr="00007B71" w:rsidRDefault="00F61410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 Card Interest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5A4CD8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Spending</w:t>
            </w:r>
          </w:p>
        </w:tc>
        <w:tc>
          <w:tcPr>
            <w:tcW w:w="4354" w:type="dxa"/>
          </w:tcPr>
          <w:p w:rsidR="005A4CD8" w:rsidRPr="00007B71" w:rsidRDefault="005A4CD8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Surds</w:t>
            </w: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and </w:t>
            </w: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Indices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5A4CD8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Compound Interest</w:t>
            </w:r>
          </w:p>
        </w:tc>
        <w:tc>
          <w:tcPr>
            <w:tcW w:w="4354" w:type="dxa"/>
          </w:tcPr>
          <w:p w:rsidR="005A4CD8" w:rsidRPr="00007B71" w:rsidRDefault="005A4CD8" w:rsidP="00060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Surds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5A4CD8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Depreciation</w:t>
            </w:r>
          </w:p>
        </w:tc>
        <w:tc>
          <w:tcPr>
            <w:tcW w:w="4354" w:type="dxa"/>
          </w:tcPr>
          <w:p w:rsidR="005A4CD8" w:rsidRPr="00007B71" w:rsidRDefault="005A4CD8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Basic Geometry Triangles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EA1E8F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Taxation  </w:t>
            </w:r>
          </w:p>
        </w:tc>
        <w:tc>
          <w:tcPr>
            <w:tcW w:w="4354" w:type="dxa"/>
          </w:tcPr>
          <w:p w:rsidR="005A4CD8" w:rsidRPr="00007B71" w:rsidRDefault="005A4CD8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Basic Geometry Polygons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5A4CD8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Basic Geometry Angles</w:t>
            </w:r>
          </w:p>
        </w:tc>
        <w:tc>
          <w:tcPr>
            <w:tcW w:w="4354" w:type="dxa"/>
          </w:tcPr>
          <w:p w:rsidR="005A4CD8" w:rsidRPr="00007B71" w:rsidRDefault="005A4CD8" w:rsidP="00060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Congruence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5A4CD8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Basic Geometry Triangles</w:t>
            </w:r>
          </w:p>
        </w:tc>
        <w:tc>
          <w:tcPr>
            <w:tcW w:w="4354" w:type="dxa"/>
          </w:tcPr>
          <w:p w:rsidR="005A4CD8" w:rsidRPr="00007B71" w:rsidRDefault="005A4CD8" w:rsidP="00060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Similarity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EC2425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Geometry Congruence</w:t>
            </w:r>
          </w:p>
        </w:tc>
        <w:tc>
          <w:tcPr>
            <w:tcW w:w="4354" w:type="dxa"/>
          </w:tcPr>
          <w:p w:rsidR="005A4CD8" w:rsidRPr="00007B71" w:rsidRDefault="005A4CD8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Surface Area of Pyramids.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511C63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Similarity</w:t>
            </w:r>
          </w:p>
        </w:tc>
        <w:tc>
          <w:tcPr>
            <w:tcW w:w="4354" w:type="dxa"/>
          </w:tcPr>
          <w:p w:rsidR="005A4CD8" w:rsidRPr="00007B71" w:rsidRDefault="00D54835" w:rsidP="00D548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Cosine Rule - Angle 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5A4CD8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Similarity</w:t>
            </w:r>
          </w:p>
        </w:tc>
        <w:tc>
          <w:tcPr>
            <w:tcW w:w="4354" w:type="dxa"/>
          </w:tcPr>
          <w:p w:rsidR="005A4CD8" w:rsidRPr="00007B71" w:rsidRDefault="00D54835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Sine Rule – Side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5A4CD8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Volume of Cone</w:t>
            </w:r>
          </w:p>
        </w:tc>
        <w:tc>
          <w:tcPr>
            <w:tcW w:w="4354" w:type="dxa"/>
          </w:tcPr>
          <w:p w:rsidR="005A4CD8" w:rsidRPr="00007B71" w:rsidRDefault="005A4CD8" w:rsidP="00060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Coordinate Geometry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5A4CD8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Surface Area of Prisms</w:t>
            </w:r>
          </w:p>
        </w:tc>
        <w:tc>
          <w:tcPr>
            <w:tcW w:w="4354" w:type="dxa"/>
          </w:tcPr>
          <w:p w:rsidR="005A4CD8" w:rsidRPr="00007B71" w:rsidRDefault="005A4CD8" w:rsidP="00060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Binomial Products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5A4CD8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Volume of Sphere</w:t>
            </w:r>
          </w:p>
        </w:tc>
        <w:tc>
          <w:tcPr>
            <w:tcW w:w="4354" w:type="dxa"/>
          </w:tcPr>
          <w:p w:rsidR="005A4CD8" w:rsidRPr="00007B71" w:rsidRDefault="005A4CD8" w:rsidP="003C4E8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Binomial Factors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5A4CD8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 Triangle Trigonometry</w:t>
            </w:r>
          </w:p>
        </w:tc>
        <w:tc>
          <w:tcPr>
            <w:tcW w:w="4354" w:type="dxa"/>
          </w:tcPr>
          <w:p w:rsidR="005A4CD8" w:rsidRPr="00007B71" w:rsidRDefault="005A4CD8" w:rsidP="00060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Simultaneous Equations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5A4CD8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 Triangle Trigonometry</w:t>
            </w:r>
          </w:p>
        </w:tc>
        <w:tc>
          <w:tcPr>
            <w:tcW w:w="4354" w:type="dxa"/>
          </w:tcPr>
          <w:p w:rsidR="005A4CD8" w:rsidRPr="00007B71" w:rsidRDefault="005A4CD8" w:rsidP="00060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Simultaneous Equations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5A4CD8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 xml:space="preserve">Factors </w:t>
            </w:r>
          </w:p>
        </w:tc>
        <w:tc>
          <w:tcPr>
            <w:tcW w:w="4354" w:type="dxa"/>
          </w:tcPr>
          <w:p w:rsidR="005A4CD8" w:rsidRPr="00007B71" w:rsidRDefault="005A4CD8" w:rsidP="00060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Graphs of Physical Phenomena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5A4CD8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Coordinate Geometry</w:t>
            </w:r>
          </w:p>
        </w:tc>
        <w:tc>
          <w:tcPr>
            <w:tcW w:w="4354" w:type="dxa"/>
          </w:tcPr>
          <w:p w:rsidR="005A4CD8" w:rsidRPr="00007B71" w:rsidRDefault="005A4CD8" w:rsidP="00060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Quadratic Equations 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5A4CD8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 Linear Graphs</w:t>
            </w:r>
          </w:p>
        </w:tc>
        <w:tc>
          <w:tcPr>
            <w:tcW w:w="4354" w:type="dxa"/>
          </w:tcPr>
          <w:p w:rsidR="005A4CD8" w:rsidRPr="00007B71" w:rsidRDefault="005A4CD8" w:rsidP="00060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Quadratic Equations 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5A4CD8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Indices</w:t>
            </w:r>
          </w:p>
        </w:tc>
        <w:tc>
          <w:tcPr>
            <w:tcW w:w="4354" w:type="dxa"/>
          </w:tcPr>
          <w:p w:rsidR="005A4CD8" w:rsidRPr="00007B71" w:rsidRDefault="005A4CD8" w:rsidP="00060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Non Linear Graphs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5A4CD8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Equations and Inequalities</w:t>
            </w:r>
          </w:p>
        </w:tc>
        <w:tc>
          <w:tcPr>
            <w:tcW w:w="4354" w:type="dxa"/>
          </w:tcPr>
          <w:p w:rsidR="005A4CD8" w:rsidRPr="00007B71" w:rsidRDefault="005A4CD8" w:rsidP="004A51E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Distance Time Graphs. 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5A4CD8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Probability</w:t>
            </w:r>
          </w:p>
        </w:tc>
        <w:tc>
          <w:tcPr>
            <w:tcW w:w="4354" w:type="dxa"/>
          </w:tcPr>
          <w:p w:rsidR="005A4CD8" w:rsidRPr="00007B71" w:rsidRDefault="005A4CD8" w:rsidP="00060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Probability</w:t>
            </w:r>
            <w:r w:rsidR="0024651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Two way table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B776FB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Basic Probability</w:t>
            </w:r>
          </w:p>
        </w:tc>
        <w:tc>
          <w:tcPr>
            <w:tcW w:w="4354" w:type="dxa"/>
          </w:tcPr>
          <w:p w:rsidR="005A4CD8" w:rsidRPr="00007B71" w:rsidRDefault="005A4CD8" w:rsidP="00060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Probability</w:t>
            </w:r>
            <w:r w:rsidR="0024651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Venn Diagram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904D01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Mean</w:t>
            </w:r>
            <w:r w:rsidR="005A4C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Grouped Frequency Table  </w:t>
            </w:r>
          </w:p>
        </w:tc>
        <w:tc>
          <w:tcPr>
            <w:tcW w:w="4354" w:type="dxa"/>
          </w:tcPr>
          <w:p w:rsidR="005A4CD8" w:rsidRPr="00007B71" w:rsidRDefault="00BF2531" w:rsidP="00D810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 w:rsidR="005A4CD8"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hape of distribution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904D01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Comparing measures</w:t>
            </w:r>
            <w:r w:rsidR="005A4CD8"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A4C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– Grouped Frequency Table</w:t>
            </w:r>
          </w:p>
        </w:tc>
        <w:tc>
          <w:tcPr>
            <w:tcW w:w="4354" w:type="dxa"/>
          </w:tcPr>
          <w:p w:rsidR="005A4CD8" w:rsidRPr="00007B71" w:rsidRDefault="005A4CD8" w:rsidP="00060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Measures of Spread – SD</w:t>
            </w:r>
          </w:p>
        </w:tc>
      </w:tr>
      <w:tr w:rsidR="005A4CD8" w:rsidRPr="00007B71" w:rsidTr="00007B71">
        <w:tc>
          <w:tcPr>
            <w:tcW w:w="817" w:type="dxa"/>
          </w:tcPr>
          <w:p w:rsidR="005A4CD8" w:rsidRPr="00007B71" w:rsidRDefault="005A4CD8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shd w:val="clear" w:color="auto" w:fill="FFFF00"/>
          </w:tcPr>
          <w:p w:rsidR="005A4CD8" w:rsidRPr="00007B71" w:rsidRDefault="00904D01" w:rsidP="004615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Measures of Spread</w:t>
            </w:r>
            <w:r w:rsidR="005A4CD8"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– Comparing sets of Data.</w:t>
            </w:r>
            <w:r w:rsidR="005A4CD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BB Stem &amp; Leaf</w:t>
            </w:r>
          </w:p>
        </w:tc>
        <w:tc>
          <w:tcPr>
            <w:tcW w:w="4354" w:type="dxa"/>
          </w:tcPr>
          <w:p w:rsidR="005A4CD8" w:rsidRPr="00007B71" w:rsidRDefault="00BF2531" w:rsidP="00060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Box Plots</w:t>
            </w:r>
          </w:p>
        </w:tc>
      </w:tr>
    </w:tbl>
    <w:p w:rsidR="001507A0" w:rsidRDefault="001507A0"/>
    <w:p w:rsidR="00D55D75" w:rsidRDefault="00D55D7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402"/>
        <w:gridCol w:w="669"/>
        <w:gridCol w:w="3584"/>
        <w:gridCol w:w="770"/>
      </w:tblGrid>
      <w:tr w:rsidR="00BC2E37" w:rsidRPr="00007B71" w:rsidTr="00BC2E37">
        <w:tc>
          <w:tcPr>
            <w:tcW w:w="924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2E37" w:rsidRDefault="00BC2E37" w:rsidP="00BC2E37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en-AU"/>
              </w:rPr>
            </w:pPr>
            <w:r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en-AU"/>
              </w:rPr>
              <w:lastRenderedPageBreak/>
              <w:t>Section 2</w:t>
            </w:r>
          </w:p>
          <w:p w:rsidR="00BC2E37" w:rsidRPr="00BC2E37" w:rsidRDefault="00BC2E37" w:rsidP="00BC2E37">
            <w:pPr>
              <w:jc w:val="center"/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en-AU"/>
              </w:rPr>
            </w:pPr>
            <w:r w:rsidRPr="00BC2E37">
              <w:rPr>
                <w:rFonts w:ascii="Times New Roman" w:eastAsiaTheme="minorEastAsia" w:hAnsi="Times New Roman" w:cs="Times New Roman"/>
                <w:b/>
                <w:sz w:val="32"/>
                <w:szCs w:val="32"/>
                <w:lang w:eastAsia="en-AU"/>
              </w:rPr>
              <w:t>Part B</w:t>
            </w:r>
          </w:p>
          <w:p w:rsidR="00BC2E37" w:rsidRPr="00BC2E37" w:rsidRDefault="00BC2E37" w:rsidP="00BC2E37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eastAsia="en-AU"/>
              </w:rPr>
            </w:pPr>
            <w:r w:rsidRPr="00BC2E37">
              <w:rPr>
                <w:rFonts w:ascii="Times New Roman" w:eastAsiaTheme="minorEastAsia" w:hAnsi="Times New Roman" w:cs="Times New Roman"/>
                <w:sz w:val="28"/>
                <w:szCs w:val="28"/>
                <w:lang w:eastAsia="en-AU"/>
              </w:rPr>
              <w:t>Longer Answer Section.</w:t>
            </w:r>
          </w:p>
        </w:tc>
      </w:tr>
      <w:tr w:rsidR="00BC2E37" w:rsidRPr="00007B71" w:rsidTr="00BC2E37">
        <w:tc>
          <w:tcPr>
            <w:tcW w:w="817" w:type="dxa"/>
            <w:tcBorders>
              <w:top w:val="single" w:sz="4" w:space="0" w:color="auto"/>
            </w:tcBorders>
          </w:tcPr>
          <w:p w:rsidR="00BC2E37" w:rsidRPr="00007B71" w:rsidRDefault="00BC2E37" w:rsidP="004A51E9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71" w:type="dxa"/>
            <w:gridSpan w:val="2"/>
            <w:tcBorders>
              <w:top w:val="single" w:sz="4" w:space="0" w:color="auto"/>
            </w:tcBorders>
          </w:tcPr>
          <w:p w:rsidR="00BC2E37" w:rsidRPr="00007B71" w:rsidRDefault="00BC2E37" w:rsidP="00E913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b/>
                <w:sz w:val="24"/>
                <w:szCs w:val="24"/>
              </w:rPr>
              <w:t>Year 10 Maths Course</w:t>
            </w:r>
          </w:p>
        </w:tc>
        <w:tc>
          <w:tcPr>
            <w:tcW w:w="4354" w:type="dxa"/>
            <w:gridSpan w:val="2"/>
            <w:tcBorders>
              <w:top w:val="single" w:sz="4" w:space="0" w:color="auto"/>
            </w:tcBorders>
          </w:tcPr>
          <w:p w:rsidR="00BC2E37" w:rsidRPr="00007B71" w:rsidRDefault="00BC2E37" w:rsidP="00E913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07B71">
              <w:rPr>
                <w:rFonts w:ascii="Times New Roman" w:hAnsi="Times New Roman" w:cs="Times New Roman"/>
                <w:b/>
                <w:sz w:val="24"/>
                <w:szCs w:val="24"/>
              </w:rPr>
              <w:t>Year 10 Advanced Course</w:t>
            </w:r>
          </w:p>
        </w:tc>
      </w:tr>
      <w:tr w:rsidR="00F42EF4" w:rsidRPr="00007B71" w:rsidTr="00977212">
        <w:tc>
          <w:tcPr>
            <w:tcW w:w="817" w:type="dxa"/>
          </w:tcPr>
          <w:p w:rsidR="00F42EF4" w:rsidRPr="00007B71" w:rsidRDefault="00F42EF4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F42EF4" w:rsidRPr="00007B71" w:rsidRDefault="002F1A10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Financial Maths (N)</w:t>
            </w:r>
          </w:p>
        </w:tc>
        <w:tc>
          <w:tcPr>
            <w:tcW w:w="669" w:type="dxa"/>
          </w:tcPr>
          <w:p w:rsidR="00F42EF4" w:rsidRPr="00007B71" w:rsidRDefault="001D507C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84" w:type="dxa"/>
          </w:tcPr>
          <w:p w:rsidR="00F42EF4" w:rsidRPr="00007B71" w:rsidRDefault="003E6D10" w:rsidP="00060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Surds </w:t>
            </w:r>
            <w:r w:rsidR="002F1A10">
              <w:rPr>
                <w:rFonts w:ascii="Times New Roman" w:hAnsi="Times New Roman" w:cs="Times New Roman"/>
                <w:sz w:val="24"/>
                <w:szCs w:val="24"/>
              </w:rPr>
              <w:t xml:space="preserve"> (N)</w:t>
            </w:r>
          </w:p>
        </w:tc>
        <w:tc>
          <w:tcPr>
            <w:tcW w:w="770" w:type="dxa"/>
          </w:tcPr>
          <w:p w:rsidR="00F42EF4" w:rsidRPr="00007B71" w:rsidRDefault="00F42EF4" w:rsidP="00060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F1A10" w:rsidRPr="00007B71" w:rsidTr="00977212">
        <w:tc>
          <w:tcPr>
            <w:tcW w:w="817" w:type="dxa"/>
          </w:tcPr>
          <w:p w:rsidR="002F1A10" w:rsidRPr="00007B71" w:rsidRDefault="002F1A10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F1A10" w:rsidRPr="00007B71" w:rsidRDefault="001D507C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Linear Equation</w:t>
            </w:r>
            <w:r w:rsidR="002F1A1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(A)</w:t>
            </w:r>
          </w:p>
        </w:tc>
        <w:tc>
          <w:tcPr>
            <w:tcW w:w="669" w:type="dxa"/>
          </w:tcPr>
          <w:p w:rsidR="002F1A10" w:rsidRPr="00007B71" w:rsidRDefault="001D507C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84" w:type="dxa"/>
          </w:tcPr>
          <w:p w:rsidR="002F1A10" w:rsidRPr="00007B71" w:rsidRDefault="002F1A10" w:rsidP="00D54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Similarity (G)</w:t>
            </w:r>
          </w:p>
        </w:tc>
        <w:tc>
          <w:tcPr>
            <w:tcW w:w="770" w:type="dxa"/>
          </w:tcPr>
          <w:p w:rsidR="002F1A10" w:rsidRPr="00007B71" w:rsidRDefault="002F1A10" w:rsidP="00060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F1A10" w:rsidRPr="00007B71" w:rsidTr="00977212">
        <w:tc>
          <w:tcPr>
            <w:tcW w:w="817" w:type="dxa"/>
          </w:tcPr>
          <w:p w:rsidR="002F1A10" w:rsidRPr="00007B71" w:rsidRDefault="002F1A10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F1A10" w:rsidRPr="00007B71" w:rsidRDefault="002F1A10" w:rsidP="00D548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Surface Area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of Prism </w:t>
            </w: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nd Volume of a Pyramid(M)</w:t>
            </w:r>
          </w:p>
        </w:tc>
        <w:tc>
          <w:tcPr>
            <w:tcW w:w="669" w:type="dxa"/>
          </w:tcPr>
          <w:p w:rsidR="002F1A10" w:rsidRPr="00007B71" w:rsidRDefault="002F1A10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84" w:type="dxa"/>
          </w:tcPr>
          <w:p w:rsidR="002F1A10" w:rsidRPr="00007B71" w:rsidRDefault="002F1A10" w:rsidP="002F1A1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Surface Area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of a Pyramid</w:t>
            </w: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and Volume of a Sphere</w:t>
            </w: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.(M)</w:t>
            </w:r>
          </w:p>
        </w:tc>
        <w:tc>
          <w:tcPr>
            <w:tcW w:w="770" w:type="dxa"/>
          </w:tcPr>
          <w:p w:rsidR="002F1A10" w:rsidRPr="00007B71" w:rsidRDefault="002F1A10" w:rsidP="00060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F1A10" w:rsidRPr="00007B71" w:rsidTr="00977212">
        <w:tc>
          <w:tcPr>
            <w:tcW w:w="817" w:type="dxa"/>
          </w:tcPr>
          <w:p w:rsidR="002F1A10" w:rsidRPr="00007B71" w:rsidRDefault="002F1A10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F1A10" w:rsidRPr="00007B71" w:rsidRDefault="002F1A10" w:rsidP="00D548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 Trigonometry (M)</w:t>
            </w:r>
          </w:p>
        </w:tc>
        <w:tc>
          <w:tcPr>
            <w:tcW w:w="669" w:type="dxa"/>
          </w:tcPr>
          <w:p w:rsidR="002F1A10" w:rsidRPr="00007B71" w:rsidRDefault="002F1A10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84" w:type="dxa"/>
          </w:tcPr>
          <w:p w:rsidR="002F1A10" w:rsidRPr="00007B71" w:rsidRDefault="009925F0" w:rsidP="00D54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Algebraic Fraction with Binomial Factors  (A)</w:t>
            </w:r>
          </w:p>
        </w:tc>
        <w:tc>
          <w:tcPr>
            <w:tcW w:w="770" w:type="dxa"/>
          </w:tcPr>
          <w:p w:rsidR="002F1A10" w:rsidRPr="00007B71" w:rsidRDefault="009925F0" w:rsidP="00060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F1A10" w:rsidRPr="00007B71" w:rsidTr="00977212">
        <w:tc>
          <w:tcPr>
            <w:tcW w:w="817" w:type="dxa"/>
          </w:tcPr>
          <w:p w:rsidR="002F1A10" w:rsidRPr="00007B71" w:rsidRDefault="002F1A10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F1A10" w:rsidRPr="00007B71" w:rsidRDefault="002F1A10" w:rsidP="00D54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Probability</w:t>
            </w:r>
            <w:r w:rsidR="0066518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(P</w:t>
            </w: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669" w:type="dxa"/>
          </w:tcPr>
          <w:p w:rsidR="002F1A10" w:rsidRPr="00007B71" w:rsidRDefault="002F1A10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84" w:type="dxa"/>
          </w:tcPr>
          <w:p w:rsidR="002F1A10" w:rsidRPr="00007B71" w:rsidRDefault="002F1A10" w:rsidP="00D548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Congruence and Deductive Reasoning (G)</w:t>
            </w:r>
          </w:p>
        </w:tc>
        <w:tc>
          <w:tcPr>
            <w:tcW w:w="770" w:type="dxa"/>
          </w:tcPr>
          <w:p w:rsidR="002F1A10" w:rsidRPr="00007B71" w:rsidRDefault="002F1A10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F1A10" w:rsidRPr="00007B71" w:rsidTr="00977212">
        <w:tc>
          <w:tcPr>
            <w:tcW w:w="817" w:type="dxa"/>
          </w:tcPr>
          <w:p w:rsidR="002F1A10" w:rsidRPr="00007B71" w:rsidRDefault="002F1A10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F1A10" w:rsidRPr="00007B71" w:rsidRDefault="002F1A10" w:rsidP="00D548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Data: Measures of Central Tendency and Spread. </w:t>
            </w: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>(D)</w:t>
            </w:r>
          </w:p>
        </w:tc>
        <w:tc>
          <w:tcPr>
            <w:tcW w:w="669" w:type="dxa"/>
          </w:tcPr>
          <w:p w:rsidR="002F1A10" w:rsidRPr="00007B71" w:rsidRDefault="002F1A10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84" w:type="dxa"/>
          </w:tcPr>
          <w:p w:rsidR="005068FA" w:rsidRDefault="009925F0" w:rsidP="009925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 Right Tr</w:t>
            </w:r>
            <w:r w:rsidR="005068F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iangle Trig</w:t>
            </w:r>
            <w:r w:rsidRPr="00007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068FA" w:rsidRPr="00007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(M)</w:t>
            </w:r>
          </w:p>
          <w:p w:rsidR="005068FA" w:rsidRDefault="005068FA" w:rsidP="009925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Sine rule – angle</w:t>
            </w:r>
          </w:p>
          <w:p w:rsidR="002F1A10" w:rsidRPr="005068FA" w:rsidRDefault="005068FA" w:rsidP="009925F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Cos Rule – side </w:t>
            </w:r>
          </w:p>
        </w:tc>
        <w:tc>
          <w:tcPr>
            <w:tcW w:w="770" w:type="dxa"/>
          </w:tcPr>
          <w:p w:rsidR="002F1A10" w:rsidRPr="00007B71" w:rsidRDefault="009925F0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F1A10" w:rsidRPr="00007B71" w:rsidTr="00977212">
        <w:tc>
          <w:tcPr>
            <w:tcW w:w="817" w:type="dxa"/>
          </w:tcPr>
          <w:p w:rsidR="002F1A10" w:rsidRPr="00007B71" w:rsidRDefault="002F1A10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F1A10" w:rsidRPr="00007B71" w:rsidRDefault="002F1A10" w:rsidP="00D548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Coordinate Geometry</w:t>
            </w: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(A)</w:t>
            </w:r>
          </w:p>
        </w:tc>
        <w:tc>
          <w:tcPr>
            <w:tcW w:w="669" w:type="dxa"/>
          </w:tcPr>
          <w:p w:rsidR="002F1A10" w:rsidRPr="00007B71" w:rsidRDefault="0066518E" w:rsidP="00D548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84" w:type="dxa"/>
          </w:tcPr>
          <w:p w:rsidR="002F1A10" w:rsidRPr="00007B71" w:rsidRDefault="002F1A10" w:rsidP="00D5483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Coordinate Geometry</w:t>
            </w: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07B71">
              <w:rPr>
                <w:rFonts w:ascii="Times New Roman" w:hAnsi="Times New Roman" w:cs="Times New Roman"/>
                <w:sz w:val="24"/>
                <w:szCs w:val="24"/>
              </w:rPr>
              <w:t xml:space="preserve"> (A)</w:t>
            </w:r>
          </w:p>
        </w:tc>
        <w:tc>
          <w:tcPr>
            <w:tcW w:w="770" w:type="dxa"/>
          </w:tcPr>
          <w:p w:rsidR="002F1A10" w:rsidRDefault="0066518E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F1A10" w:rsidRPr="00007B71" w:rsidTr="00977212">
        <w:tc>
          <w:tcPr>
            <w:tcW w:w="817" w:type="dxa"/>
          </w:tcPr>
          <w:p w:rsidR="002F1A10" w:rsidRPr="00007B71" w:rsidRDefault="002F1A10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F1A10" w:rsidRPr="00007B71" w:rsidRDefault="002F1A10" w:rsidP="00D548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Congruence </w:t>
            </w:r>
            <w:r w:rsidRPr="00007B7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(G)</w:t>
            </w:r>
          </w:p>
        </w:tc>
        <w:tc>
          <w:tcPr>
            <w:tcW w:w="669" w:type="dxa"/>
          </w:tcPr>
          <w:p w:rsidR="002F1A10" w:rsidRPr="00007B71" w:rsidRDefault="0066518E" w:rsidP="00060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84" w:type="dxa"/>
          </w:tcPr>
          <w:p w:rsidR="002F1A10" w:rsidRDefault="002F1A10" w:rsidP="00D548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07B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Quadratic Equations (A)</w:t>
            </w:r>
          </w:p>
        </w:tc>
        <w:tc>
          <w:tcPr>
            <w:tcW w:w="770" w:type="dxa"/>
          </w:tcPr>
          <w:p w:rsidR="002F1A10" w:rsidRPr="00B72F19" w:rsidRDefault="0066518E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F1A10" w:rsidRPr="00007B71" w:rsidTr="00977212">
        <w:tc>
          <w:tcPr>
            <w:tcW w:w="817" w:type="dxa"/>
          </w:tcPr>
          <w:p w:rsidR="002F1A10" w:rsidRPr="00007B71" w:rsidRDefault="002F1A10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F1A10" w:rsidRPr="00007B71" w:rsidRDefault="002F1A10" w:rsidP="00D54835">
            <w:pPr>
              <w:pStyle w:val="NoSpacing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 xml:space="preserve">Similarity  (G) </w:t>
            </w:r>
          </w:p>
        </w:tc>
        <w:tc>
          <w:tcPr>
            <w:tcW w:w="669" w:type="dxa"/>
          </w:tcPr>
          <w:p w:rsidR="002F1A10" w:rsidRDefault="002F1A10" w:rsidP="00060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584" w:type="dxa"/>
          </w:tcPr>
          <w:p w:rsidR="002F1A10" w:rsidRPr="00007B71" w:rsidRDefault="002F1A10" w:rsidP="00D5483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Further Probability – Counting Techniques (D)</w:t>
            </w:r>
          </w:p>
        </w:tc>
        <w:tc>
          <w:tcPr>
            <w:tcW w:w="770" w:type="dxa"/>
          </w:tcPr>
          <w:p w:rsidR="002F1A10" w:rsidRPr="00007B71" w:rsidRDefault="0066518E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F1A10" w:rsidRPr="00007B71" w:rsidTr="00977212">
        <w:tc>
          <w:tcPr>
            <w:tcW w:w="817" w:type="dxa"/>
          </w:tcPr>
          <w:p w:rsidR="002F1A10" w:rsidRPr="00007B71" w:rsidRDefault="002F1A10" w:rsidP="004016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2F1A10" w:rsidRDefault="0066518E" w:rsidP="009A5460">
            <w:pPr>
              <w:pStyle w:val="NoSpacing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Non-linear Graphs</w:t>
            </w:r>
            <w:r w:rsidRPr="00007B71">
              <w:rPr>
                <w:rFonts w:eastAsia="Times New Roman" w:cs="Times New Roman"/>
                <w:szCs w:val="24"/>
              </w:rPr>
              <w:t xml:space="preserve"> (A)</w:t>
            </w:r>
          </w:p>
        </w:tc>
        <w:tc>
          <w:tcPr>
            <w:tcW w:w="669" w:type="dxa"/>
          </w:tcPr>
          <w:p w:rsidR="002F1A10" w:rsidRDefault="0066518E" w:rsidP="00060E8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584" w:type="dxa"/>
          </w:tcPr>
          <w:p w:rsidR="002F1A10" w:rsidRDefault="009163E6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Data</w:t>
            </w:r>
          </w:p>
        </w:tc>
        <w:tc>
          <w:tcPr>
            <w:tcW w:w="770" w:type="dxa"/>
          </w:tcPr>
          <w:p w:rsidR="002F1A10" w:rsidRPr="00007B71" w:rsidRDefault="009163E6" w:rsidP="0046150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</w:tr>
    </w:tbl>
    <w:p w:rsidR="008F6287" w:rsidRDefault="008F6287" w:rsidP="00461509"/>
    <w:sectPr w:rsidR="008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A74C74"/>
    <w:multiLevelType w:val="hybridMultilevel"/>
    <w:tmpl w:val="981C06A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16F7"/>
    <w:rsid w:val="00007B71"/>
    <w:rsid w:val="00020BD7"/>
    <w:rsid w:val="00060E80"/>
    <w:rsid w:val="000647E8"/>
    <w:rsid w:val="000B22DF"/>
    <w:rsid w:val="000C0679"/>
    <w:rsid w:val="000C47DB"/>
    <w:rsid w:val="000D3D92"/>
    <w:rsid w:val="00106D1A"/>
    <w:rsid w:val="00140309"/>
    <w:rsid w:val="001412CF"/>
    <w:rsid w:val="00145F87"/>
    <w:rsid w:val="001475D6"/>
    <w:rsid w:val="001507A0"/>
    <w:rsid w:val="001544F1"/>
    <w:rsid w:val="001807BF"/>
    <w:rsid w:val="001D0C42"/>
    <w:rsid w:val="001D507C"/>
    <w:rsid w:val="0020155F"/>
    <w:rsid w:val="002333A6"/>
    <w:rsid w:val="00236B61"/>
    <w:rsid w:val="00246510"/>
    <w:rsid w:val="002C7300"/>
    <w:rsid w:val="002D2915"/>
    <w:rsid w:val="002F14A4"/>
    <w:rsid w:val="002F1A10"/>
    <w:rsid w:val="003012BA"/>
    <w:rsid w:val="00316DB4"/>
    <w:rsid w:val="0034278D"/>
    <w:rsid w:val="00347586"/>
    <w:rsid w:val="003717E2"/>
    <w:rsid w:val="003812CB"/>
    <w:rsid w:val="003C4E81"/>
    <w:rsid w:val="003D52A2"/>
    <w:rsid w:val="003D7DA1"/>
    <w:rsid w:val="003E6D10"/>
    <w:rsid w:val="004016F7"/>
    <w:rsid w:val="0041135D"/>
    <w:rsid w:val="0042229B"/>
    <w:rsid w:val="00425B0E"/>
    <w:rsid w:val="00452BAB"/>
    <w:rsid w:val="00461509"/>
    <w:rsid w:val="004A0D52"/>
    <w:rsid w:val="004A1F1E"/>
    <w:rsid w:val="004A51E9"/>
    <w:rsid w:val="004B7DB5"/>
    <w:rsid w:val="004C62AE"/>
    <w:rsid w:val="005053E4"/>
    <w:rsid w:val="005068FA"/>
    <w:rsid w:val="00511C63"/>
    <w:rsid w:val="005326B6"/>
    <w:rsid w:val="0053798C"/>
    <w:rsid w:val="00570034"/>
    <w:rsid w:val="005A4CD8"/>
    <w:rsid w:val="005D0BA7"/>
    <w:rsid w:val="005E750D"/>
    <w:rsid w:val="0066518E"/>
    <w:rsid w:val="006716F2"/>
    <w:rsid w:val="00731EEB"/>
    <w:rsid w:val="0074404C"/>
    <w:rsid w:val="007547C0"/>
    <w:rsid w:val="007A1CBE"/>
    <w:rsid w:val="007E78F5"/>
    <w:rsid w:val="0080713C"/>
    <w:rsid w:val="008178F1"/>
    <w:rsid w:val="00855422"/>
    <w:rsid w:val="008865B6"/>
    <w:rsid w:val="008B4858"/>
    <w:rsid w:val="008C158F"/>
    <w:rsid w:val="008C3F0B"/>
    <w:rsid w:val="008D35A3"/>
    <w:rsid w:val="008F1456"/>
    <w:rsid w:val="008F6287"/>
    <w:rsid w:val="00904D01"/>
    <w:rsid w:val="00910D9C"/>
    <w:rsid w:val="009163E6"/>
    <w:rsid w:val="00921271"/>
    <w:rsid w:val="00955744"/>
    <w:rsid w:val="00977212"/>
    <w:rsid w:val="009925F0"/>
    <w:rsid w:val="00992D86"/>
    <w:rsid w:val="009A5460"/>
    <w:rsid w:val="009C55F7"/>
    <w:rsid w:val="009F3C17"/>
    <w:rsid w:val="00A21015"/>
    <w:rsid w:val="00A302ED"/>
    <w:rsid w:val="00A448A3"/>
    <w:rsid w:val="00A44C06"/>
    <w:rsid w:val="00A77EB4"/>
    <w:rsid w:val="00AF6DA7"/>
    <w:rsid w:val="00B535FB"/>
    <w:rsid w:val="00B603FA"/>
    <w:rsid w:val="00B776FB"/>
    <w:rsid w:val="00B94087"/>
    <w:rsid w:val="00B9558D"/>
    <w:rsid w:val="00B970A4"/>
    <w:rsid w:val="00BC283E"/>
    <w:rsid w:val="00BC2E37"/>
    <w:rsid w:val="00BC5A2F"/>
    <w:rsid w:val="00BF2531"/>
    <w:rsid w:val="00BF3E68"/>
    <w:rsid w:val="00C27246"/>
    <w:rsid w:val="00C5199A"/>
    <w:rsid w:val="00CB42EE"/>
    <w:rsid w:val="00CF3D66"/>
    <w:rsid w:val="00D54835"/>
    <w:rsid w:val="00D55D75"/>
    <w:rsid w:val="00D7182D"/>
    <w:rsid w:val="00D73B16"/>
    <w:rsid w:val="00D81037"/>
    <w:rsid w:val="00E05835"/>
    <w:rsid w:val="00E0710B"/>
    <w:rsid w:val="00E15AF9"/>
    <w:rsid w:val="00E56061"/>
    <w:rsid w:val="00E57F4D"/>
    <w:rsid w:val="00E979A2"/>
    <w:rsid w:val="00EA1E8F"/>
    <w:rsid w:val="00EA32A3"/>
    <w:rsid w:val="00EC2425"/>
    <w:rsid w:val="00EE3321"/>
    <w:rsid w:val="00F27B30"/>
    <w:rsid w:val="00F42EF4"/>
    <w:rsid w:val="00F61410"/>
    <w:rsid w:val="00F6432F"/>
    <w:rsid w:val="00F859AF"/>
    <w:rsid w:val="00F86106"/>
    <w:rsid w:val="00FF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6F7"/>
    <w:pPr>
      <w:ind w:left="720"/>
      <w:contextualSpacing/>
    </w:pPr>
  </w:style>
  <w:style w:type="paragraph" w:styleId="NoSpacing">
    <w:name w:val="No Spacing"/>
    <w:uiPriority w:val="1"/>
    <w:qFormat/>
    <w:rsid w:val="0020155F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D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1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6F7"/>
    <w:pPr>
      <w:ind w:left="720"/>
      <w:contextualSpacing/>
    </w:pPr>
  </w:style>
  <w:style w:type="paragraph" w:styleId="NoSpacing">
    <w:name w:val="No Spacing"/>
    <w:uiPriority w:val="1"/>
    <w:qFormat/>
    <w:rsid w:val="0020155F"/>
    <w:pPr>
      <w:spacing w:after="0" w:line="240" w:lineRule="auto"/>
    </w:pPr>
    <w:rPr>
      <w:rFonts w:ascii="Times New Roman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D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D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46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14202</TotalTime>
  <Pages>5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Garry</dc:creator>
  <cp:keywords/>
  <dc:description/>
  <cp:lastModifiedBy>Garry</cp:lastModifiedBy>
  <cp:revision>6</cp:revision>
  <dcterms:created xsi:type="dcterms:W3CDTF">2013-06-30T11:17:00Z</dcterms:created>
  <dcterms:modified xsi:type="dcterms:W3CDTF">2013-09-04T12:44:00Z</dcterms:modified>
</cp:coreProperties>
</file>