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17"/>
        <w:gridCol w:w="8425"/>
      </w:tblGrid>
      <w:tr w:rsidR="00007B71" w:rsidRPr="00007B71" w:rsidTr="004016F7">
        <w:tc>
          <w:tcPr>
            <w:tcW w:w="817" w:type="dxa"/>
          </w:tcPr>
          <w:p w:rsidR="00007B71" w:rsidRDefault="00007B71" w:rsidP="00060E80">
            <w:pPr>
              <w:jc w:val="center"/>
              <w:rPr>
                <w:rFonts w:ascii="Times New Roman" w:hAnsi="Times New Roman" w:cs="Times New Roman"/>
                <w:b/>
                <w:sz w:val="36"/>
                <w:szCs w:val="36"/>
              </w:rPr>
            </w:pPr>
            <w:bookmarkStart w:id="0" w:name="_GoBack"/>
            <w:bookmarkEnd w:id="0"/>
          </w:p>
        </w:tc>
        <w:tc>
          <w:tcPr>
            <w:tcW w:w="8425" w:type="dxa"/>
          </w:tcPr>
          <w:p w:rsidR="00007B71" w:rsidRDefault="00007B71" w:rsidP="00E6258C">
            <w:pPr>
              <w:jc w:val="center"/>
              <w:rPr>
                <w:rFonts w:ascii="Times New Roman" w:hAnsi="Times New Roman" w:cs="Times New Roman"/>
                <w:b/>
                <w:sz w:val="24"/>
                <w:szCs w:val="24"/>
              </w:rPr>
            </w:pPr>
            <w:r>
              <w:rPr>
                <w:rFonts w:ascii="Times New Roman" w:hAnsi="Times New Roman" w:cs="Times New Roman"/>
                <w:b/>
                <w:noProof/>
                <w:sz w:val="24"/>
                <w:szCs w:val="24"/>
                <w:lang w:eastAsia="en-AU"/>
              </w:rPr>
              <w:drawing>
                <wp:anchor distT="0" distB="0" distL="114300" distR="114300" simplePos="0" relativeHeight="251659264" behindDoc="0" locked="0" layoutInCell="1" allowOverlap="1" wp14:anchorId="224F9D01" wp14:editId="6346E65C">
                  <wp:simplePos x="0" y="0"/>
                  <wp:positionH relativeFrom="column">
                    <wp:posOffset>73151</wp:posOffset>
                  </wp:positionH>
                  <wp:positionV relativeFrom="paragraph">
                    <wp:posOffset>21946</wp:posOffset>
                  </wp:positionV>
                  <wp:extent cx="833933" cy="84058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 Logo.gif"/>
                          <pic:cNvPicPr/>
                        </pic:nvPicPr>
                        <pic:blipFill rotWithShape="1">
                          <a:blip r:embed="rId5" cstate="print">
                            <a:extLst>
                              <a:ext uri="{28A0092B-C50C-407E-A947-70E740481C1C}">
                                <a14:useLocalDpi xmlns:a14="http://schemas.microsoft.com/office/drawing/2010/main" val="0"/>
                              </a:ext>
                            </a:extLst>
                          </a:blip>
                          <a:srcRect t="451" b="35106"/>
                          <a:stretch/>
                        </pic:blipFill>
                        <pic:spPr bwMode="auto">
                          <a:xfrm>
                            <a:off x="0" y="0"/>
                            <a:ext cx="833847" cy="840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Western Mathematics </w:t>
            </w:r>
          </w:p>
          <w:p w:rsidR="00007B71" w:rsidRDefault="005F5392" w:rsidP="00E6258C">
            <w:pPr>
              <w:jc w:val="center"/>
              <w:rPr>
                <w:rFonts w:ascii="Times New Roman" w:hAnsi="Times New Roman" w:cs="Times New Roman"/>
                <w:b/>
                <w:sz w:val="24"/>
                <w:szCs w:val="24"/>
              </w:rPr>
            </w:pPr>
            <w:r>
              <w:rPr>
                <w:rFonts w:ascii="Times New Roman" w:hAnsi="Times New Roman" w:cs="Times New Roman"/>
                <w:b/>
                <w:sz w:val="24"/>
                <w:szCs w:val="24"/>
              </w:rPr>
              <w:t>2014</w:t>
            </w:r>
            <w:r w:rsidR="00007B71">
              <w:rPr>
                <w:rFonts w:ascii="Times New Roman" w:hAnsi="Times New Roman" w:cs="Times New Roman"/>
                <w:b/>
                <w:sz w:val="24"/>
                <w:szCs w:val="24"/>
              </w:rPr>
              <w:t xml:space="preserve"> Year 10 </w:t>
            </w:r>
          </w:p>
          <w:p w:rsidR="00007B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Half Yearly Examination</w:t>
            </w:r>
          </w:p>
          <w:p w:rsidR="00007B71" w:rsidRPr="00392140" w:rsidRDefault="00007B71" w:rsidP="00E6258C">
            <w:pPr>
              <w:jc w:val="center"/>
              <w:rPr>
                <w:rFonts w:ascii="Times New Roman" w:hAnsi="Times New Roman" w:cs="Times New Roman"/>
                <w:b/>
                <w:color w:val="FF0000"/>
                <w:sz w:val="24"/>
                <w:szCs w:val="24"/>
              </w:rPr>
            </w:pPr>
            <w:r w:rsidRPr="00392140">
              <w:rPr>
                <w:rFonts w:ascii="Times New Roman" w:hAnsi="Times New Roman" w:cs="Times New Roman"/>
                <w:b/>
                <w:color w:val="FF0000"/>
                <w:sz w:val="24"/>
                <w:szCs w:val="24"/>
              </w:rPr>
              <w:t>Mathematics Course</w:t>
            </w:r>
            <w:r>
              <w:rPr>
                <w:rFonts w:ascii="Times New Roman" w:hAnsi="Times New Roman" w:cs="Times New Roman"/>
                <w:b/>
                <w:color w:val="FF0000"/>
                <w:sz w:val="24"/>
                <w:szCs w:val="24"/>
              </w:rPr>
              <w:t>s</w:t>
            </w:r>
          </w:p>
          <w:p w:rsidR="00007B71" w:rsidRPr="00EC01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Mapping Grids</w:t>
            </w:r>
          </w:p>
        </w:tc>
      </w:tr>
      <w:tr w:rsidR="00007B71" w:rsidRPr="00007B71" w:rsidTr="004016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Half Yearly Exams are denoted as the Mathematics and Advanced Mathematics courses. These correspond to the Core Year 9 – 10 course for the Australian Curriculum and the 10A Course which has additional topics. This corresponds basically to the 5.2 and 5.3 courses in NSW.</w:t>
            </w:r>
          </w:p>
          <w:p w:rsidR="00007B71" w:rsidRDefault="005F5392"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Mathematics</w:t>
            </w:r>
            <w:r w:rsidR="00007B71">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 xml:space="preserve">and Advanced Mathematics </w:t>
            </w:r>
            <w:r w:rsidR="00007B71">
              <w:rPr>
                <w:rFonts w:ascii="Times New Roman" w:hAnsi="Times New Roman" w:cs="Times New Roman"/>
                <w:noProof/>
                <w:sz w:val="24"/>
                <w:szCs w:val="24"/>
                <w:lang w:eastAsia="en-AU"/>
              </w:rPr>
              <w:t>exams</w:t>
            </w:r>
            <w:r w:rsidR="00030CEF">
              <w:rPr>
                <w:rFonts w:ascii="Times New Roman" w:hAnsi="Times New Roman" w:cs="Times New Roman"/>
                <w:noProof/>
                <w:sz w:val="24"/>
                <w:szCs w:val="24"/>
                <w:lang w:eastAsia="en-AU"/>
              </w:rPr>
              <w:t xml:space="preserve"> are both 2 hour exams of 100 marks and </w:t>
            </w:r>
            <w:r w:rsidR="00007B71">
              <w:rPr>
                <w:rFonts w:ascii="Times New Roman" w:hAnsi="Times New Roman" w:cs="Times New Roman"/>
                <w:noProof/>
                <w:sz w:val="24"/>
                <w:szCs w:val="24"/>
                <w:lang w:eastAsia="en-AU"/>
              </w:rPr>
              <w:t xml:space="preserve"> have 50% of their content in common, which allows for comparision between students of a similar ability in the different courses, for allocation of grades etc. The common sections are highlighted. All the short answer, non calculator section is common, and the last 25 MC questions in the Mathematics paper are common with the first 25 MC questions in the </w:t>
            </w:r>
            <w:r w:rsidR="001507A0">
              <w:rPr>
                <w:rFonts w:ascii="Times New Roman" w:hAnsi="Times New Roman" w:cs="Times New Roman"/>
                <w:noProof/>
                <w:sz w:val="24"/>
                <w:szCs w:val="24"/>
                <w:lang w:eastAsia="en-AU"/>
              </w:rPr>
              <w:t>Advanced Maths Paper.</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Some schools do not persist with non-calculator sections after the NAPLAN stages, but we feel it is still worthwhile. If</w:t>
            </w:r>
            <w:r w:rsidR="00030CEF">
              <w:rPr>
                <w:rFonts w:ascii="Times New Roman" w:hAnsi="Times New Roman" w:cs="Times New Roman"/>
                <w:noProof/>
                <w:sz w:val="24"/>
                <w:szCs w:val="24"/>
                <w:lang w:eastAsia="en-AU"/>
              </w:rPr>
              <w:t xml:space="preserve"> you don’t want non-calculator</w:t>
            </w:r>
            <w:r w:rsidR="005F5392">
              <w:rPr>
                <w:rFonts w:ascii="Times New Roman" w:hAnsi="Times New Roman" w:cs="Times New Roman"/>
                <w:noProof/>
                <w:sz w:val="24"/>
                <w:szCs w:val="24"/>
                <w:lang w:eastAsia="en-AU"/>
              </w:rPr>
              <w:t>, just change the name of the first section to</w:t>
            </w:r>
            <w:r>
              <w:rPr>
                <w:rFonts w:ascii="Times New Roman" w:hAnsi="Times New Roman" w:cs="Times New Roman"/>
                <w:noProof/>
                <w:sz w:val="24"/>
                <w:szCs w:val="24"/>
                <w:lang w:eastAsia="en-AU"/>
              </w:rPr>
              <w:t xml:space="preserve"> Short Answer Section.</w:t>
            </w:r>
          </w:p>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We anticipate that many schools will not be running full 2 hour exams, but due to the different content covered at the time of the half yearlys, you should be able to take out the topics you don’t want to include and still have substantial exams. If you want to add content, it can be taken from the Assessment Bank topic tests.</w:t>
            </w:r>
          </w:p>
          <w:p w:rsidR="00030CEF" w:rsidRDefault="00030CEF"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Any feedback would be appreciated, as it will help with future papers, in particular for the Year 10 Yearly exam, which will be of a similar format.</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All the best </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Garry Thorn</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WME</w:t>
            </w:r>
          </w:p>
          <w:p w:rsidR="001507A0" w:rsidRPr="00007B71" w:rsidRDefault="001507A0" w:rsidP="00030CEF">
            <w:pPr>
              <w:spacing w:after="120"/>
              <w:rPr>
                <w:rFonts w:ascii="Times New Roman" w:hAnsi="Times New Roman" w:cs="Times New Roman"/>
                <w:b/>
                <w:noProof/>
                <w:sz w:val="24"/>
                <w:szCs w:val="24"/>
                <w:lang w:eastAsia="en-AU"/>
              </w:rPr>
            </w:pPr>
          </w:p>
        </w:tc>
      </w:tr>
    </w:tbl>
    <w:p w:rsidR="00030CEF" w:rsidRDefault="00030CEF"/>
    <w:p w:rsidR="00030CEF" w:rsidRDefault="00030CEF">
      <w:r>
        <w:br w:type="page"/>
      </w:r>
    </w:p>
    <w:p w:rsidR="00030CEF" w:rsidRDefault="00030CEF"/>
    <w:tbl>
      <w:tblPr>
        <w:tblStyle w:val="TableGrid"/>
        <w:tblW w:w="0" w:type="auto"/>
        <w:tblLook w:val="04A0" w:firstRow="1" w:lastRow="0" w:firstColumn="1" w:lastColumn="0" w:noHBand="0" w:noVBand="1"/>
      </w:tblPr>
      <w:tblGrid>
        <w:gridCol w:w="817"/>
        <w:gridCol w:w="4071"/>
        <w:gridCol w:w="4354"/>
      </w:tblGrid>
      <w:tr w:rsidR="00007B71" w:rsidRPr="00007B71" w:rsidTr="004016F7">
        <w:tc>
          <w:tcPr>
            <w:tcW w:w="817" w:type="dxa"/>
          </w:tcPr>
          <w:p w:rsidR="00007B71" w:rsidRPr="00007B71" w:rsidRDefault="00007B71" w:rsidP="00060E80">
            <w:pPr>
              <w:rPr>
                <w:rFonts w:ascii="Times New Roman" w:hAnsi="Times New Roman" w:cs="Times New Roman"/>
                <w:b/>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Maths Course</w:t>
            </w:r>
          </w:p>
        </w:tc>
        <w:tc>
          <w:tcPr>
            <w:tcW w:w="4354"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Advanced Course</w:t>
            </w:r>
          </w:p>
        </w:tc>
      </w:tr>
      <w:tr w:rsidR="00007B71" w:rsidRPr="00007B71" w:rsidTr="004016F7">
        <w:tc>
          <w:tcPr>
            <w:tcW w:w="817" w:type="dxa"/>
          </w:tcPr>
          <w:p w:rsidR="00007B71" w:rsidRPr="00007B71" w:rsidRDefault="00007B71" w:rsidP="004016F7">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Short Answer (Common)</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Short Answer (Common)</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AB3A99" w:rsidP="00060E80">
            <w:pPr>
              <w:rPr>
                <w:rFonts w:ascii="Times New Roman" w:hAnsi="Times New Roman" w:cs="Times New Roman"/>
                <w:sz w:val="24"/>
                <w:szCs w:val="24"/>
              </w:rPr>
            </w:pPr>
            <w:r>
              <w:rPr>
                <w:rFonts w:ascii="Times New Roman" w:hAnsi="Times New Roman" w:cs="Times New Roman"/>
                <w:sz w:val="24"/>
                <w:szCs w:val="24"/>
              </w:rPr>
              <w:t>Order of Operations</w:t>
            </w:r>
          </w:p>
        </w:tc>
        <w:tc>
          <w:tcPr>
            <w:tcW w:w="4354" w:type="dxa"/>
            <w:shd w:val="clear" w:color="auto" w:fill="FFFF00"/>
          </w:tcPr>
          <w:p w:rsidR="00007B71" w:rsidRPr="00007B71" w:rsidRDefault="00AB3A99" w:rsidP="00060E80">
            <w:pPr>
              <w:rPr>
                <w:rFonts w:ascii="Times New Roman" w:hAnsi="Times New Roman" w:cs="Times New Roman"/>
                <w:sz w:val="24"/>
                <w:szCs w:val="24"/>
              </w:rPr>
            </w:pPr>
            <w:r>
              <w:rPr>
                <w:rFonts w:ascii="Times New Roman" w:hAnsi="Times New Roman" w:cs="Times New Roman"/>
                <w:sz w:val="24"/>
                <w:szCs w:val="24"/>
              </w:rPr>
              <w:t>Order of Operations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4016F7">
            <w:pPr>
              <w:rPr>
                <w:rFonts w:ascii="Times New Roman" w:hAnsi="Times New Roman" w:cs="Times New Roman"/>
                <w:sz w:val="24"/>
                <w:szCs w:val="24"/>
              </w:rPr>
            </w:pPr>
            <w:r w:rsidRPr="00007B71">
              <w:rPr>
                <w:rFonts w:ascii="Times New Roman" w:hAnsi="Times New Roman" w:cs="Times New Roman"/>
                <w:sz w:val="24"/>
                <w:szCs w:val="24"/>
              </w:rPr>
              <w:t>Earning</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Earning</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5F5392" w:rsidP="00060E80">
            <w:pPr>
              <w:rPr>
                <w:rFonts w:ascii="Times New Roman" w:hAnsi="Times New Roman" w:cs="Times New Roman"/>
                <w:sz w:val="24"/>
                <w:szCs w:val="24"/>
              </w:rPr>
            </w:pPr>
            <w:r>
              <w:rPr>
                <w:rFonts w:ascii="Times New Roman" w:hAnsi="Times New Roman" w:cs="Times New Roman"/>
                <w:sz w:val="24"/>
                <w:szCs w:val="24"/>
              </w:rPr>
              <w:t>Financial Maths</w:t>
            </w:r>
          </w:p>
        </w:tc>
        <w:tc>
          <w:tcPr>
            <w:tcW w:w="4354" w:type="dxa"/>
            <w:shd w:val="clear" w:color="auto" w:fill="FFFF00"/>
          </w:tcPr>
          <w:p w:rsidR="00007B71" w:rsidRPr="00007B71" w:rsidRDefault="005F5392" w:rsidP="00060E80">
            <w:pPr>
              <w:rPr>
                <w:rFonts w:ascii="Times New Roman" w:hAnsi="Times New Roman" w:cs="Times New Roman"/>
                <w:sz w:val="24"/>
                <w:szCs w:val="24"/>
              </w:rPr>
            </w:pPr>
            <w:r>
              <w:rPr>
                <w:rFonts w:ascii="Times New Roman" w:hAnsi="Times New Roman" w:cs="Times New Roman"/>
                <w:sz w:val="24"/>
                <w:szCs w:val="24"/>
              </w:rPr>
              <w:t>Financial Maths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5F5392" w:rsidP="00060E80">
            <w:pPr>
              <w:rPr>
                <w:rFonts w:ascii="Times New Roman" w:hAnsi="Times New Roman" w:cs="Times New Roman"/>
                <w:sz w:val="24"/>
                <w:szCs w:val="24"/>
              </w:rPr>
            </w:pPr>
            <w:r>
              <w:rPr>
                <w:rFonts w:ascii="Times New Roman" w:hAnsi="Times New Roman" w:cs="Times New Roman"/>
                <w:sz w:val="24"/>
                <w:szCs w:val="24"/>
              </w:rPr>
              <w:t>Financial Maths</w:t>
            </w:r>
          </w:p>
        </w:tc>
        <w:tc>
          <w:tcPr>
            <w:tcW w:w="4354" w:type="dxa"/>
            <w:shd w:val="clear" w:color="auto" w:fill="FFFF00"/>
          </w:tcPr>
          <w:p w:rsidR="00007B71" w:rsidRPr="00007B71" w:rsidRDefault="005F5392" w:rsidP="00060E80">
            <w:pPr>
              <w:rPr>
                <w:rFonts w:ascii="Times New Roman" w:hAnsi="Times New Roman" w:cs="Times New Roman"/>
                <w:sz w:val="24"/>
                <w:szCs w:val="24"/>
              </w:rPr>
            </w:pPr>
            <w:r>
              <w:rPr>
                <w:rFonts w:ascii="Times New Roman" w:hAnsi="Times New Roman" w:cs="Times New Roman"/>
                <w:sz w:val="24"/>
                <w:szCs w:val="24"/>
              </w:rPr>
              <w:t>Financial Maths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p>
        </w:tc>
        <w:tc>
          <w:tcPr>
            <w:tcW w:w="4354"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Measurement Units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Measurement Units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Perimeter</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Perimeter</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Area</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Area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Pythagoras’ Theorem</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r>
      <w:tr w:rsidR="005727AD" w:rsidRPr="00007B71" w:rsidTr="00007B71">
        <w:tc>
          <w:tcPr>
            <w:tcW w:w="817" w:type="dxa"/>
          </w:tcPr>
          <w:p w:rsidR="005727AD" w:rsidRPr="00007B71" w:rsidRDefault="005727AD"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5727AD" w:rsidRPr="00007B71" w:rsidRDefault="005727AD" w:rsidP="00060E80">
            <w:pPr>
              <w:rPr>
                <w:rFonts w:ascii="Times New Roman" w:hAnsi="Times New Roman" w:cs="Times New Roman"/>
                <w:sz w:val="24"/>
                <w:szCs w:val="24"/>
              </w:rPr>
            </w:pPr>
            <w:r>
              <w:rPr>
                <w:rFonts w:ascii="Times New Roman" w:hAnsi="Times New Roman" w:cs="Times New Roman"/>
                <w:sz w:val="24"/>
                <w:szCs w:val="24"/>
              </w:rPr>
              <w:t>Basic Probability</w:t>
            </w:r>
          </w:p>
        </w:tc>
        <w:tc>
          <w:tcPr>
            <w:tcW w:w="4354" w:type="dxa"/>
            <w:shd w:val="clear" w:color="auto" w:fill="FFFF00"/>
          </w:tcPr>
          <w:p w:rsidR="005727AD" w:rsidRPr="00007B71" w:rsidRDefault="005727AD" w:rsidP="00060E80">
            <w:pPr>
              <w:rPr>
                <w:rFonts w:ascii="Times New Roman" w:hAnsi="Times New Roman" w:cs="Times New Roman"/>
                <w:sz w:val="24"/>
                <w:szCs w:val="24"/>
              </w:rPr>
            </w:pPr>
            <w:r>
              <w:rPr>
                <w:rFonts w:ascii="Times New Roman" w:hAnsi="Times New Roman" w:cs="Times New Roman"/>
                <w:sz w:val="24"/>
                <w:szCs w:val="24"/>
              </w:rPr>
              <w:t>Basic Probability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w:t>
            </w:r>
          </w:p>
        </w:tc>
      </w:tr>
      <w:tr w:rsidR="00007B71" w:rsidRPr="00007B71" w:rsidTr="004016F7">
        <w:tc>
          <w:tcPr>
            <w:tcW w:w="817" w:type="dxa"/>
          </w:tcPr>
          <w:p w:rsidR="00007B71" w:rsidRPr="00007B71" w:rsidRDefault="00007B71" w:rsidP="00CF3D66">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 xml:space="preserve">Multiple Choice </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Multiple Choice</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Rational Numbers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Financial Maths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Ratio and rates</w:t>
            </w:r>
          </w:p>
        </w:tc>
        <w:tc>
          <w:tcPr>
            <w:tcW w:w="4354" w:type="dxa"/>
            <w:shd w:val="clear" w:color="auto" w:fill="FFFF00"/>
          </w:tcPr>
          <w:p w:rsidR="007926A6" w:rsidRPr="00007B71" w:rsidRDefault="007926A6" w:rsidP="007926A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Payments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Financial Maths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Financial Maths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Shapes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xml:space="preserve">Congruence </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Geometry Transformations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Basic Geometry Symmetry</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shd w:val="clear" w:color="auto" w:fill="FFFF00"/>
          </w:tcPr>
          <w:p w:rsidR="007926A6" w:rsidRPr="00007B71" w:rsidRDefault="007926A6" w:rsidP="007926A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Volume of </w:t>
            </w:r>
            <w:r>
              <w:rPr>
                <w:rFonts w:ascii="Times New Roman" w:eastAsia="Times New Roman" w:hAnsi="Times New Roman" w:cs="Times New Roman"/>
                <w:sz w:val="24"/>
                <w:szCs w:val="24"/>
                <w:lang w:val="en-US"/>
              </w:rPr>
              <w:t>Prism</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Area</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Surface Area of Prisms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Compound Area</w:t>
            </w:r>
          </w:p>
        </w:tc>
        <w:tc>
          <w:tcPr>
            <w:tcW w:w="4354" w:type="dxa"/>
            <w:shd w:val="clear" w:color="auto" w:fill="FFFF00"/>
          </w:tcPr>
          <w:p w:rsidR="007926A6" w:rsidRPr="00007B71" w:rsidRDefault="007926A6" w:rsidP="007926A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of Cylinder</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c>
          <w:tcPr>
            <w:tcW w:w="4354" w:type="dxa"/>
            <w:shd w:val="clear" w:color="auto" w:fill="FFFF00"/>
          </w:tcPr>
          <w:p w:rsidR="007926A6" w:rsidRPr="00007B71" w:rsidRDefault="007926A6" w:rsidP="007926A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shd w:val="clear" w:color="auto" w:fill="FFFF00"/>
          </w:tcPr>
          <w:p w:rsidR="007926A6" w:rsidRPr="00007B71" w:rsidRDefault="007926A6" w:rsidP="007926A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Linear Function</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Coordinate Geometry</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Indices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Algebraic Fractions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Collecting Data</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Pr>
                <w:rFonts w:ascii="Times New Roman" w:hAnsi="Times New Roman" w:cs="Times New Roman"/>
                <w:sz w:val="24"/>
                <w:szCs w:val="24"/>
              </w:rPr>
              <w:t>Representing Data reading table</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Representing Data</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r w:rsidRPr="00007B71">
              <w:rPr>
                <w:rFonts w:ascii="Times New Roman" w:hAnsi="Times New Roman" w:cs="Times New Roman"/>
                <w:sz w:val="24"/>
                <w:szCs w:val="24"/>
              </w:rPr>
              <w:t xml:space="preserve"> </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Default="007926A6" w:rsidP="007926A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Measures of Central Tendency </w:t>
            </w:r>
          </w:p>
          <w:p w:rsidR="007926A6" w:rsidRPr="00007B71" w:rsidRDefault="007926A6" w:rsidP="007926A6">
            <w:pPr>
              <w:rPr>
                <w:rFonts w:ascii="Times New Roman" w:hAnsi="Times New Roman" w:cs="Times New Roman"/>
                <w:sz w:val="24"/>
                <w:szCs w:val="24"/>
              </w:rPr>
            </w:pPr>
            <w:r>
              <w:rPr>
                <w:rFonts w:ascii="Times New Roman" w:eastAsia="Times New Roman" w:hAnsi="Times New Roman" w:cs="Times New Roman"/>
                <w:sz w:val="24"/>
                <w:szCs w:val="24"/>
                <w:lang w:val="en-US"/>
              </w:rPr>
              <w:t>Frequency Histogram</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Measures of Spread </w:t>
            </w:r>
            <w:r>
              <w:rPr>
                <w:rFonts w:ascii="Times New Roman" w:eastAsia="Times New Roman" w:hAnsi="Times New Roman" w:cs="Times New Roman"/>
                <w:sz w:val="24"/>
                <w:szCs w:val="24"/>
                <w:lang w:val="en-US"/>
              </w:rPr>
              <w:t>–</w:t>
            </w:r>
            <w:r w:rsidRPr="00007B71">
              <w:rPr>
                <w:rFonts w:ascii="Times New Roman" w:eastAsia="Times New Roman" w:hAnsi="Times New Roman" w:cs="Times New Roman"/>
                <w:sz w:val="24"/>
                <w:szCs w:val="24"/>
                <w:lang w:val="en-US"/>
              </w:rPr>
              <w:t xml:space="preserve"> Quartiles</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Default="007926A6" w:rsidP="007926A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Measures of Central Tendency </w:t>
            </w:r>
          </w:p>
          <w:p w:rsidR="007926A6" w:rsidRPr="00007B71" w:rsidRDefault="007926A6" w:rsidP="007926A6">
            <w:pPr>
              <w:rPr>
                <w:rFonts w:ascii="Times New Roman" w:hAnsi="Times New Roman" w:cs="Times New Roman"/>
                <w:sz w:val="24"/>
                <w:szCs w:val="24"/>
              </w:rPr>
            </w:pPr>
            <w:r>
              <w:rPr>
                <w:rFonts w:ascii="Times New Roman" w:eastAsia="Times New Roman" w:hAnsi="Times New Roman" w:cs="Times New Roman"/>
                <w:sz w:val="24"/>
                <w:szCs w:val="24"/>
                <w:lang w:val="en-US"/>
              </w:rPr>
              <w:t>Stem and Leaf</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hAnsi="Times New Roman" w:cs="Times New Roman"/>
                <w:sz w:val="24"/>
                <w:szCs w:val="24"/>
              </w:rPr>
              <w:t xml:space="preserve">Representing Data </w:t>
            </w:r>
            <w:r>
              <w:rPr>
                <w:rFonts w:ascii="Times New Roman" w:hAnsi="Times New Roman" w:cs="Times New Roman"/>
                <w:sz w:val="24"/>
                <w:szCs w:val="24"/>
              </w:rPr>
              <w:t>–</w:t>
            </w:r>
            <w:r w:rsidRPr="00007B71">
              <w:rPr>
                <w:rFonts w:ascii="Times New Roman" w:hAnsi="Times New Roman" w:cs="Times New Roman"/>
                <w:sz w:val="24"/>
                <w:szCs w:val="24"/>
              </w:rPr>
              <w:t xml:space="preserve"> Skew</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/shape</w:t>
            </w:r>
          </w:p>
        </w:tc>
      </w:tr>
      <w:tr w:rsidR="007926A6" w:rsidRPr="00007B71" w:rsidTr="00007B71">
        <w:tc>
          <w:tcPr>
            <w:tcW w:w="817" w:type="dxa"/>
          </w:tcPr>
          <w:p w:rsidR="007926A6" w:rsidRPr="00007B71" w:rsidRDefault="007926A6" w:rsidP="007926A6">
            <w:pPr>
              <w:pStyle w:val="ListParagraph"/>
              <w:numPr>
                <w:ilvl w:val="0"/>
                <w:numId w:val="1"/>
              </w:numPr>
              <w:rPr>
                <w:rFonts w:ascii="Times New Roman" w:hAnsi="Times New Roman" w:cs="Times New Roman"/>
                <w:sz w:val="24"/>
                <w:szCs w:val="24"/>
              </w:rPr>
            </w:pPr>
          </w:p>
        </w:tc>
        <w:tc>
          <w:tcPr>
            <w:tcW w:w="4071" w:type="dxa"/>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Quartiles</w:t>
            </w:r>
          </w:p>
        </w:tc>
        <w:tc>
          <w:tcPr>
            <w:tcW w:w="4354" w:type="dxa"/>
            <w:shd w:val="clear" w:color="auto" w:fill="FFFF00"/>
          </w:tcPr>
          <w:p w:rsidR="007926A6" w:rsidRPr="00007B71" w:rsidRDefault="007926A6" w:rsidP="007926A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Central Tendency </w:t>
            </w:r>
            <w:r>
              <w:rPr>
                <w:rFonts w:ascii="Times New Roman" w:eastAsia="Times New Roman" w:hAnsi="Times New Roman" w:cs="Times New Roman"/>
                <w:sz w:val="24"/>
                <w:szCs w:val="24"/>
                <w:lang w:val="en-US"/>
              </w:rPr>
              <w:t xml:space="preserve">– Comparing mean median </w:t>
            </w:r>
            <w:proofErr w:type="spellStart"/>
            <w:r>
              <w:rPr>
                <w:rFonts w:ascii="Times New Roman" w:eastAsia="Times New Roman" w:hAnsi="Times New Roman" w:cs="Times New Roman"/>
                <w:sz w:val="24"/>
                <w:szCs w:val="24"/>
                <w:lang w:val="en-US"/>
              </w:rPr>
              <w:t>etc</w:t>
            </w:r>
            <w:proofErr w:type="spellEnd"/>
          </w:p>
        </w:tc>
      </w:tr>
      <w:tr w:rsidR="005F5392" w:rsidRPr="00007B71" w:rsidTr="00007B71">
        <w:tc>
          <w:tcPr>
            <w:tcW w:w="817" w:type="dxa"/>
          </w:tcPr>
          <w:p w:rsidR="005F5392" w:rsidRPr="00007B71" w:rsidRDefault="005F5392" w:rsidP="005F5392">
            <w:pPr>
              <w:pStyle w:val="ListParagraph"/>
              <w:numPr>
                <w:ilvl w:val="0"/>
                <w:numId w:val="1"/>
              </w:numPr>
              <w:rPr>
                <w:rFonts w:ascii="Times New Roman" w:hAnsi="Times New Roman" w:cs="Times New Roman"/>
                <w:sz w:val="24"/>
                <w:szCs w:val="24"/>
              </w:rPr>
            </w:pPr>
          </w:p>
        </w:tc>
        <w:tc>
          <w:tcPr>
            <w:tcW w:w="4071" w:type="dxa"/>
            <w:shd w:val="clear" w:color="auto" w:fill="FFFF00"/>
          </w:tcPr>
          <w:p w:rsidR="005F5392" w:rsidRPr="00007B71" w:rsidRDefault="005F5392" w:rsidP="005F5392">
            <w:pPr>
              <w:rPr>
                <w:rFonts w:ascii="Times New Roman" w:hAnsi="Times New Roman" w:cs="Times New Roman"/>
                <w:sz w:val="24"/>
                <w:szCs w:val="24"/>
              </w:rPr>
            </w:pPr>
            <w:r>
              <w:rPr>
                <w:rFonts w:ascii="Times New Roman" w:hAnsi="Times New Roman" w:cs="Times New Roman"/>
                <w:sz w:val="24"/>
                <w:szCs w:val="24"/>
              </w:rPr>
              <w:t>Rational Numbers</w:t>
            </w:r>
          </w:p>
        </w:tc>
        <w:tc>
          <w:tcPr>
            <w:tcW w:w="4354" w:type="dxa"/>
          </w:tcPr>
          <w:p w:rsidR="005F5392" w:rsidRPr="00007B71" w:rsidRDefault="005F5392" w:rsidP="005F5392">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w:t>
            </w:r>
          </w:p>
        </w:tc>
      </w:tr>
      <w:tr w:rsidR="005F5392" w:rsidRPr="00007B71" w:rsidTr="00007B71">
        <w:tc>
          <w:tcPr>
            <w:tcW w:w="817" w:type="dxa"/>
          </w:tcPr>
          <w:p w:rsidR="005F5392" w:rsidRPr="00007B71" w:rsidRDefault="005F5392" w:rsidP="005F5392">
            <w:pPr>
              <w:pStyle w:val="ListParagraph"/>
              <w:numPr>
                <w:ilvl w:val="0"/>
                <w:numId w:val="1"/>
              </w:numPr>
              <w:rPr>
                <w:rFonts w:ascii="Times New Roman" w:hAnsi="Times New Roman" w:cs="Times New Roman"/>
                <w:sz w:val="24"/>
                <w:szCs w:val="24"/>
              </w:rPr>
            </w:pPr>
          </w:p>
        </w:tc>
        <w:tc>
          <w:tcPr>
            <w:tcW w:w="4071" w:type="dxa"/>
            <w:shd w:val="clear" w:color="auto" w:fill="FFFF00"/>
          </w:tcPr>
          <w:p w:rsidR="005F5392" w:rsidRPr="00007B71" w:rsidRDefault="005F5392" w:rsidP="005F5392">
            <w:pPr>
              <w:rPr>
                <w:rFonts w:ascii="Times New Roman" w:hAnsi="Times New Roman" w:cs="Times New Roman"/>
                <w:sz w:val="24"/>
                <w:szCs w:val="24"/>
              </w:rPr>
            </w:pPr>
            <w:r>
              <w:rPr>
                <w:rFonts w:ascii="Times New Roman" w:hAnsi="Times New Roman" w:cs="Times New Roman"/>
                <w:sz w:val="24"/>
                <w:szCs w:val="24"/>
              </w:rPr>
              <w:t>Financial Maths</w:t>
            </w:r>
          </w:p>
        </w:tc>
        <w:tc>
          <w:tcPr>
            <w:tcW w:w="4354" w:type="dxa"/>
          </w:tcPr>
          <w:p w:rsidR="005F5392" w:rsidRPr="00007B71" w:rsidRDefault="005F5392" w:rsidP="005F5392">
            <w:pPr>
              <w:rPr>
                <w:rFonts w:ascii="Times New Roman" w:hAnsi="Times New Roman" w:cs="Times New Roman"/>
                <w:sz w:val="24"/>
                <w:szCs w:val="24"/>
              </w:rPr>
            </w:pPr>
            <w:r w:rsidRPr="00007B71">
              <w:rPr>
                <w:rFonts w:ascii="Times New Roman" w:hAnsi="Times New Roman" w:cs="Times New Roman"/>
                <w:sz w:val="24"/>
                <w:szCs w:val="24"/>
              </w:rPr>
              <w:t>Depreciation</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DE15F5"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Payments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DE15F5"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p>
        </w:tc>
      </w:tr>
      <w:tr w:rsidR="00A67A99" w:rsidRPr="00007B71" w:rsidTr="00007B71">
        <w:tc>
          <w:tcPr>
            <w:tcW w:w="817" w:type="dxa"/>
          </w:tcPr>
          <w:p w:rsidR="00A67A99" w:rsidRPr="00007B71" w:rsidRDefault="00A67A99" w:rsidP="00A67A99">
            <w:pPr>
              <w:pStyle w:val="ListParagraph"/>
              <w:numPr>
                <w:ilvl w:val="0"/>
                <w:numId w:val="1"/>
              </w:numPr>
              <w:rPr>
                <w:rFonts w:ascii="Times New Roman" w:hAnsi="Times New Roman" w:cs="Times New Roman"/>
                <w:sz w:val="24"/>
                <w:szCs w:val="24"/>
              </w:rPr>
            </w:pPr>
          </w:p>
        </w:tc>
        <w:tc>
          <w:tcPr>
            <w:tcW w:w="4071" w:type="dxa"/>
            <w:shd w:val="clear" w:color="auto" w:fill="FFFF00"/>
          </w:tcPr>
          <w:p w:rsidR="00A67A99" w:rsidRPr="00007B71" w:rsidRDefault="00A67A99" w:rsidP="00A67A99">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tcPr>
          <w:p w:rsidR="00A67A99" w:rsidRPr="00007B71" w:rsidRDefault="00A67A99" w:rsidP="00A67A99">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A67A99" w:rsidRPr="00007B71" w:rsidTr="00007B71">
        <w:tc>
          <w:tcPr>
            <w:tcW w:w="817" w:type="dxa"/>
          </w:tcPr>
          <w:p w:rsidR="00A67A99" w:rsidRPr="00007B71" w:rsidRDefault="00A67A99" w:rsidP="00A67A99">
            <w:pPr>
              <w:pStyle w:val="ListParagraph"/>
              <w:numPr>
                <w:ilvl w:val="0"/>
                <w:numId w:val="1"/>
              </w:numPr>
              <w:rPr>
                <w:rFonts w:ascii="Times New Roman" w:hAnsi="Times New Roman" w:cs="Times New Roman"/>
                <w:sz w:val="24"/>
                <w:szCs w:val="24"/>
              </w:rPr>
            </w:pPr>
          </w:p>
        </w:tc>
        <w:tc>
          <w:tcPr>
            <w:tcW w:w="4071" w:type="dxa"/>
            <w:shd w:val="clear" w:color="auto" w:fill="FFFF00"/>
          </w:tcPr>
          <w:p w:rsidR="00A67A99" w:rsidRPr="00007B71" w:rsidRDefault="00A67A99" w:rsidP="00922457">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sidR="00922457">
              <w:rPr>
                <w:rFonts w:ascii="Times New Roman" w:hAnsi="Times New Roman" w:cs="Times New Roman"/>
                <w:sz w:val="24"/>
                <w:szCs w:val="24"/>
              </w:rPr>
              <w:t xml:space="preserve">Congruence </w:t>
            </w:r>
          </w:p>
        </w:tc>
        <w:tc>
          <w:tcPr>
            <w:tcW w:w="4354" w:type="dxa"/>
          </w:tcPr>
          <w:p w:rsidR="00A67A99" w:rsidRPr="00007B71" w:rsidRDefault="00A67A99" w:rsidP="00A67A99">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A67A99" w:rsidRPr="00007B71" w:rsidTr="00007B71">
        <w:tc>
          <w:tcPr>
            <w:tcW w:w="817" w:type="dxa"/>
          </w:tcPr>
          <w:p w:rsidR="00A67A99" w:rsidRPr="00007B71" w:rsidRDefault="00A67A99" w:rsidP="00A67A99">
            <w:pPr>
              <w:pStyle w:val="ListParagraph"/>
              <w:numPr>
                <w:ilvl w:val="0"/>
                <w:numId w:val="1"/>
              </w:numPr>
              <w:rPr>
                <w:rFonts w:ascii="Times New Roman" w:hAnsi="Times New Roman" w:cs="Times New Roman"/>
                <w:sz w:val="24"/>
                <w:szCs w:val="24"/>
              </w:rPr>
            </w:pPr>
          </w:p>
        </w:tc>
        <w:tc>
          <w:tcPr>
            <w:tcW w:w="4071" w:type="dxa"/>
            <w:shd w:val="clear" w:color="auto" w:fill="FFFF00"/>
          </w:tcPr>
          <w:p w:rsidR="00A67A99" w:rsidRPr="00007B71" w:rsidRDefault="00A67A99" w:rsidP="00A67A99">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tcPr>
          <w:p w:rsidR="00A67A99" w:rsidRPr="00007B71" w:rsidRDefault="00A67A99" w:rsidP="00A67A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Volume of Cone</w:t>
            </w:r>
            <w:r w:rsidRPr="00007B71">
              <w:rPr>
                <w:rFonts w:ascii="Times New Roman" w:eastAsia="Times New Roman" w:hAnsi="Times New Roman" w:cs="Times New Roman"/>
                <w:sz w:val="24"/>
                <w:szCs w:val="24"/>
                <w:lang w:val="en-US"/>
              </w:rPr>
              <w:t>.</w:t>
            </w:r>
          </w:p>
        </w:tc>
      </w:tr>
      <w:tr w:rsidR="00A67A99" w:rsidRPr="00007B71" w:rsidTr="00007B71">
        <w:tc>
          <w:tcPr>
            <w:tcW w:w="817" w:type="dxa"/>
          </w:tcPr>
          <w:p w:rsidR="00A67A99" w:rsidRPr="00007B71" w:rsidRDefault="00A67A99" w:rsidP="00A67A99">
            <w:pPr>
              <w:pStyle w:val="ListParagraph"/>
              <w:numPr>
                <w:ilvl w:val="0"/>
                <w:numId w:val="1"/>
              </w:numPr>
              <w:rPr>
                <w:rFonts w:ascii="Times New Roman" w:hAnsi="Times New Roman" w:cs="Times New Roman"/>
                <w:sz w:val="24"/>
                <w:szCs w:val="24"/>
              </w:rPr>
            </w:pPr>
          </w:p>
        </w:tc>
        <w:tc>
          <w:tcPr>
            <w:tcW w:w="4071" w:type="dxa"/>
            <w:shd w:val="clear" w:color="auto" w:fill="FFFF00"/>
          </w:tcPr>
          <w:p w:rsidR="00A67A99" w:rsidRPr="00007B71" w:rsidRDefault="003C02D2" w:rsidP="00A67A99">
            <w:pPr>
              <w:rPr>
                <w:rFonts w:ascii="Times New Roman" w:hAnsi="Times New Roman" w:cs="Times New Roman"/>
                <w:sz w:val="24"/>
                <w:szCs w:val="24"/>
              </w:rPr>
            </w:pPr>
            <w:r>
              <w:rPr>
                <w:rFonts w:ascii="Times New Roman" w:hAnsi="Times New Roman" w:cs="Times New Roman"/>
                <w:sz w:val="24"/>
                <w:szCs w:val="24"/>
              </w:rPr>
              <w:t>Basic Geometry Symmetry</w:t>
            </w:r>
          </w:p>
        </w:tc>
        <w:tc>
          <w:tcPr>
            <w:tcW w:w="4354" w:type="dxa"/>
          </w:tcPr>
          <w:p w:rsidR="00A67A99" w:rsidRPr="00007B71" w:rsidRDefault="00A51374" w:rsidP="00A67A9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Right Triangle Trigonometry</w:t>
            </w:r>
          </w:p>
        </w:tc>
      </w:tr>
      <w:tr w:rsidR="00A67A99" w:rsidRPr="00007B71" w:rsidTr="00007B71">
        <w:tc>
          <w:tcPr>
            <w:tcW w:w="817" w:type="dxa"/>
          </w:tcPr>
          <w:p w:rsidR="00A67A99" w:rsidRPr="00007B71" w:rsidRDefault="00A67A99" w:rsidP="00A67A99">
            <w:pPr>
              <w:pStyle w:val="ListParagraph"/>
              <w:numPr>
                <w:ilvl w:val="0"/>
                <w:numId w:val="1"/>
              </w:numPr>
              <w:rPr>
                <w:rFonts w:ascii="Times New Roman" w:hAnsi="Times New Roman" w:cs="Times New Roman"/>
                <w:sz w:val="24"/>
                <w:szCs w:val="24"/>
              </w:rPr>
            </w:pPr>
          </w:p>
        </w:tc>
        <w:tc>
          <w:tcPr>
            <w:tcW w:w="4071" w:type="dxa"/>
            <w:shd w:val="clear" w:color="auto" w:fill="FFFF00"/>
          </w:tcPr>
          <w:p w:rsidR="00A67A99" w:rsidRPr="00007B71" w:rsidRDefault="00A67A99" w:rsidP="00384A7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Volume of </w:t>
            </w:r>
            <w:r w:rsidR="00384A70">
              <w:rPr>
                <w:rFonts w:ascii="Times New Roman" w:eastAsia="Times New Roman" w:hAnsi="Times New Roman" w:cs="Times New Roman"/>
                <w:sz w:val="24"/>
                <w:szCs w:val="24"/>
                <w:lang w:val="en-US"/>
              </w:rPr>
              <w:t>Prism</w:t>
            </w:r>
          </w:p>
        </w:tc>
        <w:tc>
          <w:tcPr>
            <w:tcW w:w="4354" w:type="dxa"/>
          </w:tcPr>
          <w:p w:rsidR="00A67A99" w:rsidRPr="00007B71" w:rsidRDefault="00A51374" w:rsidP="00A67A99">
            <w:pPr>
              <w:rPr>
                <w:rFonts w:ascii="Times New Roman" w:eastAsia="Times New Roman" w:hAnsi="Times New Roman" w:cs="Times New Roman"/>
                <w:sz w:val="24"/>
                <w:szCs w:val="24"/>
                <w:lang w:val="en-US"/>
              </w:rPr>
            </w:pPr>
            <w:r>
              <w:rPr>
                <w:rFonts w:ascii="Times New Roman" w:hAnsi="Times New Roman" w:cs="Times New Roman"/>
                <w:sz w:val="24"/>
                <w:szCs w:val="24"/>
              </w:rPr>
              <w:t>Volume</w:t>
            </w:r>
            <w:r>
              <w:rPr>
                <w:rFonts w:ascii="Times New Roman" w:eastAsia="Times New Roman" w:hAnsi="Times New Roman" w:cs="Times New Roman"/>
                <w:sz w:val="24"/>
                <w:szCs w:val="24"/>
                <w:lang w:val="en-US"/>
              </w:rPr>
              <w:t xml:space="preserve"> </w:t>
            </w:r>
            <w:r w:rsidR="00A67A99">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 xml:space="preserve">a </w:t>
            </w:r>
            <w:r w:rsidR="00A67A99">
              <w:rPr>
                <w:rFonts w:ascii="Times New Roman" w:eastAsia="Times New Roman" w:hAnsi="Times New Roman" w:cs="Times New Roman"/>
                <w:sz w:val="24"/>
                <w:szCs w:val="24"/>
                <w:lang w:val="en-US"/>
              </w:rPr>
              <w:t>Sphere</w:t>
            </w:r>
            <w:r w:rsidR="00A67A99" w:rsidRPr="00007B71">
              <w:rPr>
                <w:rFonts w:ascii="Times New Roman" w:eastAsia="Times New Roman" w:hAnsi="Times New Roman" w:cs="Times New Roman"/>
                <w:sz w:val="24"/>
                <w:szCs w:val="24"/>
                <w:lang w:val="en-US"/>
              </w:rPr>
              <w:t>.</w:t>
            </w:r>
          </w:p>
        </w:tc>
      </w:tr>
      <w:tr w:rsidR="00A67A99" w:rsidRPr="00007B71" w:rsidTr="00007B71">
        <w:tc>
          <w:tcPr>
            <w:tcW w:w="817" w:type="dxa"/>
          </w:tcPr>
          <w:p w:rsidR="00A67A99" w:rsidRPr="00007B71" w:rsidRDefault="00A67A99" w:rsidP="00A67A99">
            <w:pPr>
              <w:pStyle w:val="ListParagraph"/>
              <w:numPr>
                <w:ilvl w:val="0"/>
                <w:numId w:val="1"/>
              </w:numPr>
              <w:rPr>
                <w:rFonts w:ascii="Times New Roman" w:hAnsi="Times New Roman" w:cs="Times New Roman"/>
                <w:sz w:val="24"/>
                <w:szCs w:val="24"/>
              </w:rPr>
            </w:pPr>
          </w:p>
        </w:tc>
        <w:tc>
          <w:tcPr>
            <w:tcW w:w="4071" w:type="dxa"/>
            <w:shd w:val="clear" w:color="auto" w:fill="FFFF00"/>
          </w:tcPr>
          <w:p w:rsidR="00A67A99" w:rsidRPr="00007B71" w:rsidRDefault="00A67A99" w:rsidP="00A67A99">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Surface Area of Prisms</w:t>
            </w:r>
          </w:p>
        </w:tc>
        <w:tc>
          <w:tcPr>
            <w:tcW w:w="4354" w:type="dxa"/>
          </w:tcPr>
          <w:p w:rsidR="00A67A99" w:rsidRPr="00007B71" w:rsidRDefault="00A51374" w:rsidP="00A51374">
            <w:pPr>
              <w:rPr>
                <w:rFonts w:ascii="Times New Roman" w:hAnsi="Times New Roman" w:cs="Times New Roman"/>
                <w:sz w:val="24"/>
                <w:szCs w:val="24"/>
              </w:rPr>
            </w:pPr>
            <w:r>
              <w:rPr>
                <w:rFonts w:ascii="Times New Roman" w:eastAsia="Times New Roman" w:hAnsi="Times New Roman" w:cs="Times New Roman"/>
                <w:sz w:val="24"/>
                <w:szCs w:val="24"/>
                <w:lang w:val="en-US"/>
              </w:rPr>
              <w:t>Surface Area</w:t>
            </w:r>
            <w:r>
              <w:rPr>
                <w:rFonts w:ascii="Times New Roman" w:hAnsi="Times New Roman" w:cs="Times New Roman"/>
                <w:sz w:val="24"/>
                <w:szCs w:val="24"/>
              </w:rPr>
              <w:t xml:space="preserve"> of a Pyramid</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of Cylinder</w:t>
            </w:r>
          </w:p>
        </w:tc>
        <w:tc>
          <w:tcPr>
            <w:tcW w:w="4354" w:type="dxa"/>
          </w:tcPr>
          <w:p w:rsidR="00A51374" w:rsidRPr="00007B71" w:rsidRDefault="00A51374" w:rsidP="00A51374">
            <w:pPr>
              <w:rPr>
                <w:rFonts w:ascii="Times New Roman" w:hAnsi="Times New Roman" w:cs="Times New Roman"/>
                <w:sz w:val="24"/>
                <w:szCs w:val="24"/>
              </w:rPr>
            </w:pPr>
            <w:r w:rsidRPr="00007B71">
              <w:rPr>
                <w:rFonts w:ascii="Times New Roman" w:hAnsi="Times New Roman" w:cs="Times New Roman"/>
                <w:sz w:val="24"/>
                <w:szCs w:val="24"/>
              </w:rPr>
              <w:t>Binomial Products</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c>
          <w:tcPr>
            <w:tcW w:w="4354" w:type="dxa"/>
          </w:tcPr>
          <w:p w:rsidR="00A51374" w:rsidRPr="00007B71" w:rsidRDefault="00A51374" w:rsidP="00A51374">
            <w:pPr>
              <w:rPr>
                <w:rFonts w:ascii="Times New Roman" w:hAnsi="Times New Roman" w:cs="Times New Roman"/>
                <w:sz w:val="24"/>
                <w:szCs w:val="24"/>
              </w:rPr>
            </w:pPr>
            <w:r w:rsidRPr="00007B71">
              <w:rPr>
                <w:rFonts w:ascii="Times New Roman" w:hAnsi="Times New Roman" w:cs="Times New Roman"/>
                <w:sz w:val="24"/>
                <w:szCs w:val="24"/>
              </w:rPr>
              <w:t>Binomial Factors</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Binomial Factors</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Simultaneous Equations</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Graphs of Physical Phenomena</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Pr>
                <w:rFonts w:ascii="Times New Roman" w:hAnsi="Times New Roman" w:cs="Times New Roman"/>
                <w:sz w:val="24"/>
                <w:szCs w:val="24"/>
              </w:rPr>
              <w:t>Linear Function</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Pr>
                <w:rFonts w:ascii="Times New Roman" w:hAnsi="Times New Roman" w:cs="Times New Roman"/>
                <w:sz w:val="24"/>
                <w:szCs w:val="24"/>
              </w:rPr>
              <w:t>Algebraic Fractions</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Non Linear Graphs</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tcPr>
          <w:p w:rsidR="00A51374" w:rsidRPr="00007B71" w:rsidRDefault="008567CC"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Non Linear Graphs</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Pr>
                <w:rFonts w:ascii="Times New Roman" w:hAnsi="Times New Roman" w:cs="Times New Roman"/>
                <w:sz w:val="24"/>
                <w:szCs w:val="24"/>
              </w:rPr>
              <w:t>Representing Data reading table</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r w:rsidRPr="00007B71">
              <w:rPr>
                <w:rFonts w:ascii="Times New Roman" w:hAnsi="Times New Roman" w:cs="Times New Roman"/>
                <w:sz w:val="24"/>
                <w:szCs w:val="24"/>
              </w:rPr>
              <w:t xml:space="preserve"> </w:t>
            </w:r>
          </w:p>
        </w:tc>
        <w:tc>
          <w:tcPr>
            <w:tcW w:w="4354" w:type="dxa"/>
          </w:tcPr>
          <w:p w:rsidR="00A51374" w:rsidRPr="00007B71" w:rsidRDefault="00A51374" w:rsidP="00A51374">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Measures of Spread </w:t>
            </w:r>
            <w:r>
              <w:rPr>
                <w:rFonts w:ascii="Times New Roman" w:eastAsia="Times New Roman" w:hAnsi="Times New Roman" w:cs="Times New Roman"/>
                <w:sz w:val="24"/>
                <w:szCs w:val="24"/>
                <w:lang w:val="en-US"/>
              </w:rPr>
              <w:t>–</w:t>
            </w:r>
            <w:r w:rsidRPr="00007B71">
              <w:rPr>
                <w:rFonts w:ascii="Times New Roman" w:eastAsia="Times New Roman" w:hAnsi="Times New Roman" w:cs="Times New Roman"/>
                <w:sz w:val="24"/>
                <w:szCs w:val="24"/>
                <w:lang w:val="en-US"/>
              </w:rPr>
              <w:t xml:space="preserve"> Quartiles</w:t>
            </w:r>
          </w:p>
        </w:tc>
        <w:tc>
          <w:tcPr>
            <w:tcW w:w="4354" w:type="dxa"/>
          </w:tcPr>
          <w:p w:rsidR="00A51374" w:rsidRPr="00007B71" w:rsidRDefault="00D17537" w:rsidP="00A51374">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Box Plots</w:t>
            </w:r>
            <w:r>
              <w:rPr>
                <w:rFonts w:ascii="Times New Roman" w:eastAsia="Times New Roman" w:hAnsi="Times New Roman" w:cs="Times New Roman"/>
                <w:sz w:val="24"/>
                <w:szCs w:val="24"/>
                <w:lang w:val="en-US"/>
              </w:rPr>
              <w:t xml:space="preserve"> -</w:t>
            </w:r>
            <w:r w:rsidR="00A51374" w:rsidRPr="00007B71">
              <w:rPr>
                <w:rFonts w:ascii="Times New Roman" w:eastAsia="Times New Roman" w:hAnsi="Times New Roman" w:cs="Times New Roman"/>
                <w:sz w:val="24"/>
                <w:szCs w:val="24"/>
                <w:lang w:val="en-US"/>
              </w:rPr>
              <w:t xml:space="preserve"> shape of distribution</w:t>
            </w:r>
          </w:p>
        </w:tc>
      </w:tr>
      <w:tr w:rsidR="00A51374" w:rsidRPr="00007B71" w:rsidTr="00007B71">
        <w:tc>
          <w:tcPr>
            <w:tcW w:w="817" w:type="dxa"/>
          </w:tcPr>
          <w:p w:rsidR="00A51374" w:rsidRPr="00007B71" w:rsidRDefault="00A51374" w:rsidP="00A51374">
            <w:pPr>
              <w:pStyle w:val="ListParagraph"/>
              <w:numPr>
                <w:ilvl w:val="0"/>
                <w:numId w:val="1"/>
              </w:numPr>
              <w:rPr>
                <w:rFonts w:ascii="Times New Roman" w:hAnsi="Times New Roman" w:cs="Times New Roman"/>
                <w:sz w:val="24"/>
                <w:szCs w:val="24"/>
              </w:rPr>
            </w:pPr>
          </w:p>
        </w:tc>
        <w:tc>
          <w:tcPr>
            <w:tcW w:w="4071" w:type="dxa"/>
            <w:shd w:val="clear" w:color="auto" w:fill="FFFF00"/>
          </w:tcPr>
          <w:p w:rsidR="00A51374" w:rsidRPr="00007B71" w:rsidRDefault="00A51374" w:rsidP="00A51374">
            <w:pPr>
              <w:rPr>
                <w:rFonts w:ascii="Times New Roman" w:hAnsi="Times New Roman" w:cs="Times New Roman"/>
                <w:sz w:val="24"/>
                <w:szCs w:val="24"/>
              </w:rPr>
            </w:pPr>
            <w:r w:rsidRPr="00007B71">
              <w:rPr>
                <w:rFonts w:ascii="Times New Roman" w:hAnsi="Times New Roman" w:cs="Times New Roman"/>
                <w:sz w:val="24"/>
                <w:szCs w:val="24"/>
              </w:rPr>
              <w:t xml:space="preserve">Representing Data </w:t>
            </w:r>
            <w:r>
              <w:rPr>
                <w:rFonts w:ascii="Times New Roman" w:hAnsi="Times New Roman" w:cs="Times New Roman"/>
                <w:sz w:val="24"/>
                <w:szCs w:val="24"/>
              </w:rPr>
              <w:t>–</w:t>
            </w:r>
            <w:r w:rsidRPr="00007B71">
              <w:rPr>
                <w:rFonts w:ascii="Times New Roman" w:hAnsi="Times New Roman" w:cs="Times New Roman"/>
                <w:sz w:val="24"/>
                <w:szCs w:val="24"/>
              </w:rPr>
              <w:t xml:space="preserve"> Skew</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/shape</w:t>
            </w:r>
          </w:p>
        </w:tc>
        <w:tc>
          <w:tcPr>
            <w:tcW w:w="4354" w:type="dxa"/>
          </w:tcPr>
          <w:p w:rsidR="00A51374" w:rsidRPr="00007B71" w:rsidRDefault="00D17537" w:rsidP="00A51374">
            <w:pPr>
              <w:rPr>
                <w:rFonts w:ascii="Times New Roman" w:hAnsi="Times New Roman" w:cs="Times New Roman"/>
                <w:sz w:val="24"/>
                <w:szCs w:val="24"/>
              </w:rPr>
            </w:pPr>
            <w:r>
              <w:rPr>
                <w:rFonts w:ascii="Times New Roman" w:eastAsia="Times New Roman" w:hAnsi="Times New Roman" w:cs="Times New Roman"/>
                <w:sz w:val="24"/>
                <w:szCs w:val="24"/>
                <w:lang w:val="en-US"/>
              </w:rPr>
              <w:t>Measures of Spread – Interquartile Range</w:t>
            </w:r>
          </w:p>
        </w:tc>
      </w:tr>
      <w:tr w:rsidR="00D17537" w:rsidRPr="00007B71" w:rsidTr="00007B71">
        <w:tc>
          <w:tcPr>
            <w:tcW w:w="817" w:type="dxa"/>
          </w:tcPr>
          <w:p w:rsidR="00D17537" w:rsidRPr="00007B71" w:rsidRDefault="00D17537" w:rsidP="00D17537">
            <w:pPr>
              <w:pStyle w:val="ListParagraph"/>
              <w:numPr>
                <w:ilvl w:val="0"/>
                <w:numId w:val="1"/>
              </w:numPr>
              <w:rPr>
                <w:rFonts w:ascii="Times New Roman" w:hAnsi="Times New Roman" w:cs="Times New Roman"/>
                <w:sz w:val="24"/>
                <w:szCs w:val="24"/>
              </w:rPr>
            </w:pPr>
          </w:p>
        </w:tc>
        <w:tc>
          <w:tcPr>
            <w:tcW w:w="4071" w:type="dxa"/>
            <w:shd w:val="clear" w:color="auto" w:fill="FFFF00"/>
          </w:tcPr>
          <w:p w:rsidR="00D17537" w:rsidRPr="00007B71" w:rsidRDefault="00D17537" w:rsidP="00D17537">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Central Tendency </w:t>
            </w:r>
            <w:r>
              <w:rPr>
                <w:rFonts w:ascii="Times New Roman" w:eastAsia="Times New Roman" w:hAnsi="Times New Roman" w:cs="Times New Roman"/>
                <w:sz w:val="24"/>
                <w:szCs w:val="24"/>
                <w:lang w:val="en-US"/>
              </w:rPr>
              <w:t xml:space="preserve">– Comparing mean median </w:t>
            </w:r>
            <w:proofErr w:type="spellStart"/>
            <w:r>
              <w:rPr>
                <w:rFonts w:ascii="Times New Roman" w:eastAsia="Times New Roman" w:hAnsi="Times New Roman" w:cs="Times New Roman"/>
                <w:sz w:val="24"/>
                <w:szCs w:val="24"/>
                <w:lang w:val="en-US"/>
              </w:rPr>
              <w:t>etc</w:t>
            </w:r>
            <w:proofErr w:type="spellEnd"/>
          </w:p>
        </w:tc>
        <w:tc>
          <w:tcPr>
            <w:tcW w:w="4354" w:type="dxa"/>
          </w:tcPr>
          <w:p w:rsidR="00D17537" w:rsidRPr="00007B71" w:rsidRDefault="00D17537" w:rsidP="00D17537">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S</w:t>
            </w:r>
            <w:r>
              <w:rPr>
                <w:rFonts w:ascii="Times New Roman" w:eastAsia="Times New Roman" w:hAnsi="Times New Roman" w:cs="Times New Roman"/>
                <w:sz w:val="24"/>
                <w:szCs w:val="24"/>
                <w:lang w:val="en-US"/>
              </w:rPr>
              <w:t xml:space="preserve">tandard </w:t>
            </w:r>
            <w:r w:rsidRPr="00007B71">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lang w:val="en-US"/>
              </w:rPr>
              <w:t>eviation</w:t>
            </w:r>
          </w:p>
        </w:tc>
      </w:tr>
    </w:tbl>
    <w:p w:rsidR="001507A0" w:rsidRDefault="001507A0"/>
    <w:tbl>
      <w:tblPr>
        <w:tblStyle w:val="TableGrid"/>
        <w:tblW w:w="0" w:type="auto"/>
        <w:tblLook w:val="04A0" w:firstRow="1" w:lastRow="0" w:firstColumn="1" w:lastColumn="0" w:noHBand="0" w:noVBand="1"/>
      </w:tblPr>
      <w:tblGrid>
        <w:gridCol w:w="817"/>
        <w:gridCol w:w="3402"/>
        <w:gridCol w:w="669"/>
        <w:gridCol w:w="3584"/>
        <w:gridCol w:w="770"/>
      </w:tblGrid>
      <w:tr w:rsidR="00007B71" w:rsidRPr="00007B71" w:rsidTr="004016F7">
        <w:tc>
          <w:tcPr>
            <w:tcW w:w="817" w:type="dxa"/>
          </w:tcPr>
          <w:p w:rsidR="00007B71" w:rsidRPr="00007B71" w:rsidRDefault="00007B71" w:rsidP="004A51E9">
            <w:pPr>
              <w:pStyle w:val="ListParagraph"/>
              <w:rPr>
                <w:rFonts w:ascii="Times New Roman" w:hAnsi="Times New Roman" w:cs="Times New Roman"/>
                <w:sz w:val="24"/>
                <w:szCs w:val="24"/>
              </w:rPr>
            </w:pPr>
          </w:p>
        </w:tc>
        <w:tc>
          <w:tcPr>
            <w:tcW w:w="4071" w:type="dxa"/>
            <w:gridSpan w:val="2"/>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Longer Answer Questions</w:t>
            </w:r>
          </w:p>
        </w:tc>
        <w:tc>
          <w:tcPr>
            <w:tcW w:w="4354" w:type="dxa"/>
            <w:gridSpan w:val="2"/>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Longer Answer Questions</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385799" w:rsidP="00060E80">
            <w:pPr>
              <w:rPr>
                <w:rFonts w:ascii="Times New Roman" w:hAnsi="Times New Roman" w:cs="Times New Roman"/>
                <w:sz w:val="24"/>
                <w:szCs w:val="24"/>
              </w:rPr>
            </w:pPr>
            <w:r>
              <w:rPr>
                <w:rFonts w:ascii="Times New Roman" w:eastAsia="Times New Roman" w:hAnsi="Times New Roman" w:cs="Times New Roman"/>
                <w:sz w:val="24"/>
                <w:szCs w:val="24"/>
                <w:lang w:val="en-US"/>
              </w:rPr>
              <w:t xml:space="preserve">Financial </w:t>
            </w:r>
            <w:proofErr w:type="spellStart"/>
            <w:r>
              <w:rPr>
                <w:rFonts w:ascii="Times New Roman" w:eastAsia="Times New Roman" w:hAnsi="Times New Roman" w:cs="Times New Roman"/>
                <w:sz w:val="24"/>
                <w:szCs w:val="24"/>
                <w:lang w:val="en-US"/>
              </w:rPr>
              <w:t>Maths</w:t>
            </w:r>
            <w:proofErr w:type="spellEnd"/>
            <w:r w:rsidR="00007B71" w:rsidRPr="00007B71">
              <w:rPr>
                <w:rFonts w:ascii="Times New Roman" w:eastAsia="Times New Roman" w:hAnsi="Times New Roman" w:cs="Times New Roman"/>
                <w:sz w:val="24"/>
                <w:szCs w:val="24"/>
                <w:lang w:val="en-US"/>
              </w:rPr>
              <w:t xml:space="preserve"> (N)</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 (N)</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Geometry (G)</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and Volume of Prisms, Cylinders, Pyramids, Cones and Spheres.(M)</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425B0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and Volume of Prisms and Cylinder</w:t>
            </w:r>
            <w:r w:rsidR="00385799">
              <w:rPr>
                <w:rFonts w:ascii="Times New Roman" w:eastAsia="Times New Roman" w:hAnsi="Times New Roman" w:cs="Times New Roman"/>
                <w:sz w:val="24"/>
                <w:szCs w:val="24"/>
                <w:lang w:val="en-US"/>
              </w:rPr>
              <w:t xml:space="preserve"> (M)</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lang w:val="en-US"/>
              </w:rPr>
              <w:t>Right Triangle Trigonometry (M)</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Trigonometry (M)</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4</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 and Depreciation (N)</w:t>
            </w:r>
          </w:p>
        </w:tc>
        <w:tc>
          <w:tcPr>
            <w:tcW w:w="770" w:type="dxa"/>
          </w:tcPr>
          <w:p w:rsidR="00007B71" w:rsidRPr="00007B71" w:rsidRDefault="00E6258C"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385799" w:rsidP="00060E80">
            <w:pPr>
              <w:rPr>
                <w:rFonts w:ascii="Times New Roman" w:hAnsi="Times New Roman" w:cs="Times New Roman"/>
                <w:sz w:val="24"/>
                <w:szCs w:val="24"/>
              </w:rPr>
            </w:pPr>
            <w:r>
              <w:rPr>
                <w:rFonts w:ascii="Times New Roman" w:eastAsia="Times New Roman" w:hAnsi="Times New Roman" w:cs="Times New Roman"/>
                <w:sz w:val="24"/>
                <w:szCs w:val="24"/>
                <w:lang w:val="en-US"/>
              </w:rPr>
              <w:t>Basic Probability (P</w:t>
            </w:r>
            <w:r w:rsidR="00007B71" w:rsidRPr="00007B71">
              <w:rPr>
                <w:rFonts w:ascii="Times New Roman" w:eastAsia="Times New Roman" w:hAnsi="Times New Roman" w:cs="Times New Roman"/>
                <w:sz w:val="24"/>
                <w:szCs w:val="24"/>
                <w:lang w:val="en-US"/>
              </w:rPr>
              <w:t>)</w:t>
            </w:r>
          </w:p>
        </w:tc>
        <w:tc>
          <w:tcPr>
            <w:tcW w:w="669" w:type="dxa"/>
          </w:tcPr>
          <w:p w:rsidR="00007B71" w:rsidRPr="00007B71" w:rsidRDefault="00D422CB"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584" w:type="dxa"/>
          </w:tcPr>
          <w:p w:rsidR="00007B71" w:rsidRPr="00007B71" w:rsidRDefault="00007B71" w:rsidP="009A5460">
            <w:pPr>
              <w:rPr>
                <w:rFonts w:ascii="Times New Roman" w:hAnsi="Times New Roman" w:cs="Times New Roman"/>
                <w:sz w:val="24"/>
                <w:szCs w:val="24"/>
              </w:rPr>
            </w:pPr>
            <w:r w:rsidRPr="00007B71">
              <w:rPr>
                <w:rFonts w:ascii="Times New Roman" w:hAnsi="Times New Roman" w:cs="Times New Roman"/>
                <w:sz w:val="24"/>
                <w:szCs w:val="24"/>
              </w:rPr>
              <w:t>Binomial Products and Factors (A)</w:t>
            </w:r>
          </w:p>
          <w:p w:rsidR="00007B71" w:rsidRPr="00007B71" w:rsidRDefault="00007B71" w:rsidP="009A5460">
            <w:pPr>
              <w:rPr>
                <w:rFonts w:ascii="Times New Roman" w:hAnsi="Times New Roman" w:cs="Times New Roman"/>
                <w:sz w:val="24"/>
                <w:szCs w:val="24"/>
              </w:rPr>
            </w:pPr>
          </w:p>
        </w:tc>
        <w:tc>
          <w:tcPr>
            <w:tcW w:w="770" w:type="dxa"/>
          </w:tcPr>
          <w:p w:rsidR="00007B71" w:rsidRPr="00007B71" w:rsidRDefault="00432C84"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hAnsi="Times New Roman" w:cs="Times New Roman"/>
                <w:sz w:val="24"/>
                <w:szCs w:val="24"/>
                <w:lang w:val="en-US"/>
              </w:rPr>
              <w:t>Quadratic Equations (A)</w:t>
            </w:r>
          </w:p>
        </w:tc>
        <w:tc>
          <w:tcPr>
            <w:tcW w:w="770" w:type="dxa"/>
          </w:tcPr>
          <w:p w:rsidR="00007B71" w:rsidRPr="00007B71" w:rsidRDefault="00432C84"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B22494" w:rsidP="009A5460">
            <w:pPr>
              <w:pStyle w:val="NoSpacing"/>
              <w:rPr>
                <w:rFonts w:eastAsia="Times New Roman" w:cs="Times New Roman"/>
                <w:szCs w:val="24"/>
                <w:lang w:val="en-US"/>
              </w:rPr>
            </w:pPr>
            <w:r>
              <w:t xml:space="preserve">Algebraic Fractions </w:t>
            </w:r>
            <w:r w:rsidR="00007B71" w:rsidRPr="00007B71">
              <w:t xml:space="preserve"> and Equations (A)</w:t>
            </w:r>
          </w:p>
        </w:tc>
        <w:tc>
          <w:tcPr>
            <w:tcW w:w="669" w:type="dxa"/>
          </w:tcPr>
          <w:p w:rsidR="00007B71" w:rsidRPr="00007B71" w:rsidRDefault="00D422CB"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3584" w:type="dxa"/>
          </w:tcPr>
          <w:p w:rsidR="00007B71" w:rsidRPr="00007B71" w:rsidRDefault="00007B71" w:rsidP="002C7300">
            <w:pPr>
              <w:rPr>
                <w:rFonts w:ascii="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Non Linear Graphs </w:t>
            </w:r>
            <w:r w:rsidRPr="00007B71">
              <w:rPr>
                <w:rFonts w:ascii="Times New Roman" w:hAnsi="Times New Roman" w:cs="Times New Roman"/>
                <w:sz w:val="24"/>
                <w:szCs w:val="24"/>
              </w:rPr>
              <w:t xml:space="preserve"> (A)</w:t>
            </w:r>
          </w:p>
        </w:tc>
        <w:tc>
          <w:tcPr>
            <w:tcW w:w="770" w:type="dxa"/>
          </w:tcPr>
          <w:p w:rsidR="00007B71" w:rsidRPr="00007B71" w:rsidRDefault="00833839"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07B71" w:rsidRPr="009124B3"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Coordinate Geometry</w:t>
            </w:r>
            <w:r w:rsidRPr="00007B71">
              <w:rPr>
                <w:rFonts w:ascii="Times New Roman" w:eastAsia="Times New Roman" w:hAnsi="Times New Roman" w:cs="Times New Roman"/>
                <w:sz w:val="24"/>
                <w:szCs w:val="24"/>
              </w:rPr>
              <w:t xml:space="preserve"> (A)</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770" w:type="dxa"/>
          </w:tcPr>
          <w:p w:rsidR="00007B71" w:rsidRPr="00B72F19" w:rsidRDefault="00B76C43"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bl>
    <w:p w:rsidR="008F6287" w:rsidRDefault="008F6287" w:rsidP="001475D6"/>
    <w:sectPr w:rsidR="008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74C74"/>
    <w:multiLevelType w:val="hybridMultilevel"/>
    <w:tmpl w:val="981C06A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007B71"/>
    <w:rsid w:val="00030CEF"/>
    <w:rsid w:val="00060E80"/>
    <w:rsid w:val="000B22DF"/>
    <w:rsid w:val="000C0679"/>
    <w:rsid w:val="00106D1A"/>
    <w:rsid w:val="00140309"/>
    <w:rsid w:val="00145F87"/>
    <w:rsid w:val="001475D6"/>
    <w:rsid w:val="001507A0"/>
    <w:rsid w:val="001544F1"/>
    <w:rsid w:val="001807BF"/>
    <w:rsid w:val="001D0C42"/>
    <w:rsid w:val="001E6E12"/>
    <w:rsid w:val="0020155F"/>
    <w:rsid w:val="00207AAD"/>
    <w:rsid w:val="002333A6"/>
    <w:rsid w:val="00236B61"/>
    <w:rsid w:val="002C4C87"/>
    <w:rsid w:val="002C7300"/>
    <w:rsid w:val="002F14A4"/>
    <w:rsid w:val="003012BA"/>
    <w:rsid w:val="00306237"/>
    <w:rsid w:val="00316DB4"/>
    <w:rsid w:val="00347586"/>
    <w:rsid w:val="003717E2"/>
    <w:rsid w:val="003748B9"/>
    <w:rsid w:val="003812CB"/>
    <w:rsid w:val="00384A70"/>
    <w:rsid w:val="00385799"/>
    <w:rsid w:val="003A3BAA"/>
    <w:rsid w:val="003C02D2"/>
    <w:rsid w:val="003C4E81"/>
    <w:rsid w:val="003D52A2"/>
    <w:rsid w:val="004016F7"/>
    <w:rsid w:val="004072ED"/>
    <w:rsid w:val="0041135D"/>
    <w:rsid w:val="0042229B"/>
    <w:rsid w:val="00425B0E"/>
    <w:rsid w:val="00432C84"/>
    <w:rsid w:val="00441F5E"/>
    <w:rsid w:val="00452BAB"/>
    <w:rsid w:val="004A1F1E"/>
    <w:rsid w:val="004A51E9"/>
    <w:rsid w:val="004D7261"/>
    <w:rsid w:val="005053E4"/>
    <w:rsid w:val="00570034"/>
    <w:rsid w:val="005727AD"/>
    <w:rsid w:val="00573D1F"/>
    <w:rsid w:val="005979C1"/>
    <w:rsid w:val="005D0BA7"/>
    <w:rsid w:val="005E750D"/>
    <w:rsid w:val="005F5392"/>
    <w:rsid w:val="006716F2"/>
    <w:rsid w:val="00731EEB"/>
    <w:rsid w:val="0074404C"/>
    <w:rsid w:val="007547C0"/>
    <w:rsid w:val="007926A6"/>
    <w:rsid w:val="007A1CBE"/>
    <w:rsid w:val="0080713C"/>
    <w:rsid w:val="008166F5"/>
    <w:rsid w:val="00833839"/>
    <w:rsid w:val="00855422"/>
    <w:rsid w:val="008567CC"/>
    <w:rsid w:val="008865B6"/>
    <w:rsid w:val="008B4858"/>
    <w:rsid w:val="008C3F0B"/>
    <w:rsid w:val="008D35A3"/>
    <w:rsid w:val="008F6287"/>
    <w:rsid w:val="00910D9C"/>
    <w:rsid w:val="00922457"/>
    <w:rsid w:val="00955744"/>
    <w:rsid w:val="00977212"/>
    <w:rsid w:val="009A5460"/>
    <w:rsid w:val="009F3C17"/>
    <w:rsid w:val="00A21015"/>
    <w:rsid w:val="00A302ED"/>
    <w:rsid w:val="00A448A3"/>
    <w:rsid w:val="00A51374"/>
    <w:rsid w:val="00A67A99"/>
    <w:rsid w:val="00A77EB4"/>
    <w:rsid w:val="00AB3A99"/>
    <w:rsid w:val="00AC649D"/>
    <w:rsid w:val="00B22494"/>
    <w:rsid w:val="00B47882"/>
    <w:rsid w:val="00B535FB"/>
    <w:rsid w:val="00B76C43"/>
    <w:rsid w:val="00B94087"/>
    <w:rsid w:val="00B9558D"/>
    <w:rsid w:val="00B970A4"/>
    <w:rsid w:val="00BC283E"/>
    <w:rsid w:val="00BC54EE"/>
    <w:rsid w:val="00BC5A2F"/>
    <w:rsid w:val="00BF3E68"/>
    <w:rsid w:val="00C024A4"/>
    <w:rsid w:val="00C27246"/>
    <w:rsid w:val="00C5199A"/>
    <w:rsid w:val="00CB42EE"/>
    <w:rsid w:val="00CF3D66"/>
    <w:rsid w:val="00D17537"/>
    <w:rsid w:val="00D422CB"/>
    <w:rsid w:val="00D81037"/>
    <w:rsid w:val="00DE15F5"/>
    <w:rsid w:val="00E05835"/>
    <w:rsid w:val="00E0710B"/>
    <w:rsid w:val="00E57F4D"/>
    <w:rsid w:val="00E6258C"/>
    <w:rsid w:val="00E979A2"/>
    <w:rsid w:val="00EA32A3"/>
    <w:rsid w:val="00F6432F"/>
    <w:rsid w:val="00F73635"/>
    <w:rsid w:val="00F859AF"/>
    <w:rsid w:val="00FF1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26EB6-611A-46D3-9DA2-973E76A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 Thorn</cp:lastModifiedBy>
  <cp:revision>13</cp:revision>
  <dcterms:created xsi:type="dcterms:W3CDTF">2014-05-01T13:59:00Z</dcterms:created>
  <dcterms:modified xsi:type="dcterms:W3CDTF">2014-05-06T15:03:00Z</dcterms:modified>
</cp:coreProperties>
</file>