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89" w:rsidRDefault="00CB228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bookmarkStart w:id="0" w:name="_GoBack"/>
      <w:bookmarkEnd w:id="0"/>
      <w:r>
        <w:rPr>
          <w:rFonts w:ascii="Arial" w:hAnsi="Arial"/>
          <w:bCs/>
          <w:spacing w:val="0"/>
          <w:sz w:val="28"/>
          <w:szCs w:val="28"/>
          <w:lang w:val="en-AU"/>
        </w:rPr>
        <w:t>Yr 11 ATAR Physical Education Studies</w:t>
      </w:r>
    </w:p>
    <w:p w:rsidR="009F6088" w:rsidRPr="00C65691" w:rsidRDefault="00CB228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r>
        <w:rPr>
          <w:rFonts w:ascii="Arial" w:hAnsi="Arial"/>
          <w:bCs/>
          <w:spacing w:val="0"/>
          <w:sz w:val="28"/>
          <w:szCs w:val="28"/>
          <w:lang w:val="en-AU"/>
        </w:rPr>
        <w:t xml:space="preserve">Semester 1 Exam 2018 - </w:t>
      </w:r>
      <w:r w:rsidR="009F6088">
        <w:rPr>
          <w:rFonts w:ascii="Arial" w:hAnsi="Arial"/>
          <w:bCs/>
          <w:spacing w:val="0"/>
          <w:sz w:val="28"/>
          <w:szCs w:val="28"/>
          <w:lang w:val="en-AU"/>
        </w:rPr>
        <w:t>Marking Key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sz w:val="22"/>
          <w:szCs w:val="22"/>
        </w:rPr>
      </w:pPr>
      <w:r w:rsidRPr="00D67291">
        <w:rPr>
          <w:rFonts w:ascii="Arial" w:hAnsi="Arial"/>
          <w:b/>
          <w:sz w:val="22"/>
          <w:szCs w:val="22"/>
        </w:rPr>
        <w:t>SECTION ONE:   MULTIPLE CHOICE</w:t>
      </w:r>
      <w:r w:rsidRPr="00D67291">
        <w:rPr>
          <w:rFonts w:ascii="Arial" w:hAnsi="Arial"/>
          <w:sz w:val="22"/>
          <w:szCs w:val="22"/>
        </w:rPr>
        <w:tab/>
      </w:r>
      <w:r w:rsidRPr="00D67291">
        <w:rPr>
          <w:rFonts w:ascii="Arial" w:hAnsi="Arial"/>
          <w:b/>
          <w:sz w:val="22"/>
          <w:szCs w:val="22"/>
        </w:rPr>
        <w:t>(20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1028"/>
        <w:gridCol w:w="747"/>
        <w:gridCol w:w="1097"/>
        <w:gridCol w:w="1029"/>
        <w:gridCol w:w="746"/>
        <w:gridCol w:w="746"/>
        <w:gridCol w:w="746"/>
        <w:gridCol w:w="746"/>
        <w:gridCol w:w="746"/>
        <w:gridCol w:w="746"/>
      </w:tblGrid>
      <w:tr w:rsidR="00CB2289" w:rsidRPr="005B6E30" w:rsidTr="005B6E30">
        <w:tc>
          <w:tcPr>
            <w:tcW w:w="1152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6.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11.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16.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7.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12.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17.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8.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13.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18.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9.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14.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19.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5.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BA7F30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10.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15.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20.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t>SECTION TWO:  SHORT ANSWER</w:t>
      </w:r>
      <w:r w:rsidRPr="00D67291">
        <w:rPr>
          <w:rFonts w:ascii="Arial" w:hAnsi="Arial"/>
          <w:b/>
          <w:bCs/>
          <w:sz w:val="22"/>
          <w:szCs w:val="22"/>
        </w:rPr>
        <w:tab/>
        <w:t>(50 MARKS)</w:t>
      </w:r>
    </w:p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Pr="006506B9">
        <w:rPr>
          <w:rFonts w:ascii="Arial" w:hAnsi="Arial" w:cs="Arial"/>
          <w:b/>
          <w:sz w:val="22"/>
          <w:szCs w:val="22"/>
        </w:rPr>
        <w:t>1</w:t>
      </w:r>
      <w:r w:rsidRPr="006506B9">
        <w:rPr>
          <w:rFonts w:ascii="Arial" w:hAnsi="Arial" w:cs="Arial"/>
          <w:b/>
          <w:sz w:val="22"/>
          <w:szCs w:val="22"/>
        </w:rPr>
        <w:tab/>
        <w:t>(12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human body uses</w:t>
      </w:r>
      <w:r w:rsidRPr="00EB4641">
        <w:rPr>
          <w:rFonts w:ascii="Arial" w:hAnsi="Arial" w:cs="Arial"/>
          <w:sz w:val="22"/>
          <w:szCs w:val="22"/>
        </w:rPr>
        <w:t xml:space="preserve"> 3 Energy Systems </w:t>
      </w:r>
      <w:r>
        <w:rPr>
          <w:rFonts w:ascii="Arial" w:hAnsi="Arial" w:cs="Arial"/>
          <w:sz w:val="22"/>
          <w:szCs w:val="22"/>
        </w:rPr>
        <w:t xml:space="preserve">to </w:t>
      </w:r>
      <w:r w:rsidRPr="00EB4641">
        <w:rPr>
          <w:rFonts w:ascii="Arial" w:hAnsi="Arial" w:cs="Arial"/>
          <w:sz w:val="22"/>
          <w:szCs w:val="22"/>
        </w:rPr>
        <w:t xml:space="preserve">provide the energy needed to re-form ATP. </w:t>
      </w:r>
      <w:r>
        <w:rPr>
          <w:rFonts w:ascii="Arial" w:hAnsi="Arial" w:cs="Arial"/>
          <w:sz w:val="22"/>
          <w:szCs w:val="22"/>
        </w:rPr>
        <w:t xml:space="preserve"> Complete the following table to show the </w:t>
      </w:r>
      <w:r w:rsidRPr="00D67291">
        <w:rPr>
          <w:rFonts w:ascii="Arial" w:hAnsi="Arial" w:cs="Arial"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, fuel used</w:t>
      </w:r>
      <w:r w:rsidRPr="00D6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D67291">
        <w:rPr>
          <w:rFonts w:ascii="Arial" w:hAnsi="Arial" w:cs="Arial"/>
          <w:sz w:val="22"/>
          <w:szCs w:val="22"/>
        </w:rPr>
        <w:t>by-products of each system p</w:t>
      </w:r>
      <w:r>
        <w:rPr>
          <w:rFonts w:ascii="Arial" w:hAnsi="Arial" w:cs="Arial"/>
          <w:sz w:val="22"/>
          <w:szCs w:val="22"/>
        </w:rPr>
        <w:t>lus</w:t>
      </w:r>
      <w:r w:rsidRPr="00D67291">
        <w:rPr>
          <w:rFonts w:ascii="Arial" w:hAnsi="Arial" w:cs="Arial"/>
          <w:sz w:val="22"/>
          <w:szCs w:val="22"/>
        </w:rPr>
        <w:t xml:space="preserve"> an example of an athletic event that primarily uses each system. 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  <w:r w:rsidRPr="00CB2289">
        <w:rPr>
          <w:rFonts w:ascii="Arial" w:hAnsi="Arial" w:cs="Arial"/>
          <w:sz w:val="12"/>
          <w:szCs w:val="1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2340"/>
        <w:gridCol w:w="2340"/>
        <w:gridCol w:w="2401"/>
      </w:tblGrid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Energy System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Duration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Fuel 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By-products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ATP-CP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10 sec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Creatine phosphate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None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100m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Lactic Acid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2 min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Glucose/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Lactic acid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400m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Aerobic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2-3 hours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Carbohydrates, fats and protein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Carbon dioxide and water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marathon</w:t>
            </w:r>
          </w:p>
        </w:tc>
      </w:tr>
    </w:tbl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2 </w:t>
      </w:r>
      <w:r w:rsidRPr="006506B9">
        <w:rPr>
          <w:rFonts w:ascii="Arial" w:hAnsi="Arial" w:cs="Arial"/>
          <w:b/>
          <w:sz w:val="22"/>
          <w:szCs w:val="22"/>
        </w:rPr>
        <w:tab/>
        <w:t>(6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Using the quadriceps and hamstrings muscles as examples, explain how muscles work in pairs to produce coordinated movement. </w:t>
      </w:r>
      <w:r w:rsidRPr="00EB4641">
        <w:rPr>
          <w:rFonts w:ascii="Arial" w:hAnsi="Arial" w:cs="Arial"/>
          <w:sz w:val="22"/>
          <w:szCs w:val="22"/>
        </w:rPr>
        <w:tab/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4741"/>
      </w:tblGrid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2 marks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Agonist/ antagonist relationship 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moves a joint one way, the other muscle moves the joint in the opposite direction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for 1 mark but uses correct terminology i.e. agonist/antagonist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prime mover/reciprocal muscle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Contract/relax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contracts whilst other muscle relaxes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one muscle contracts the opposite muscle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progressively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relaxes or relaxes in a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controlled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manner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Quadriceps/ hamstrings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States that quadriceps and hamstrings work as a pair to produce movement at the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knee joint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Accurately explains quadriceps/hamstring movements at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or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knee joint i.e. quadriceps contract to extend knee whilst hamstrings relax, hamstrings contract to flex knee whilst quadriceps relax</w:t>
            </w:r>
          </w:p>
        </w:tc>
      </w:tr>
    </w:tbl>
    <w:p w:rsidR="009F6088" w:rsidRPr="00CB2289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3 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CB2289">
        <w:rPr>
          <w:rFonts w:ascii="Arial" w:hAnsi="Arial" w:cs="Arial"/>
          <w:b/>
          <w:sz w:val="22"/>
          <w:szCs w:val="22"/>
        </w:rPr>
        <w:t>10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CB2289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Correctly l</w:t>
      </w:r>
      <w:r w:rsidR="009F6088" w:rsidRPr="00EB4641">
        <w:rPr>
          <w:rFonts w:ascii="Arial" w:hAnsi="Arial" w:cs="Arial"/>
          <w:sz w:val="22"/>
          <w:szCs w:val="22"/>
        </w:rPr>
        <w:t>abel the bones on the diagram</w:t>
      </w:r>
      <w:r w:rsidR="009F6088" w:rsidRPr="00EB4641">
        <w:rPr>
          <w:rFonts w:ascii="Arial" w:hAnsi="Arial" w:cs="Arial"/>
          <w:sz w:val="22"/>
          <w:szCs w:val="22"/>
        </w:rPr>
        <w:tab/>
      </w:r>
    </w:p>
    <w:p w:rsidR="009F6088" w:rsidRPr="00D6729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4A30B4" w:rsidRPr="005356F5" w:rsidRDefault="004A30B4" w:rsidP="004A30B4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5356F5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4</w:t>
      </w:r>
      <w:r w:rsidRPr="005356F5">
        <w:rPr>
          <w:rFonts w:ascii="Arial" w:hAnsi="Arial" w:cs="Arial"/>
          <w:b/>
          <w:sz w:val="22"/>
          <w:szCs w:val="22"/>
        </w:rPr>
        <w:t xml:space="preserve"> </w:t>
      </w:r>
      <w:r w:rsidRPr="005356F5">
        <w:rPr>
          <w:rFonts w:ascii="Arial" w:hAnsi="Arial" w:cs="Arial"/>
          <w:b/>
          <w:sz w:val="22"/>
          <w:szCs w:val="22"/>
        </w:rPr>
        <w:tab/>
        <w:t>(4 marks)</w:t>
      </w:r>
    </w:p>
    <w:p w:rsidR="004A30B4" w:rsidRDefault="004A30B4" w:rsidP="004A30B4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4A30B4" w:rsidRPr="00D67291" w:rsidRDefault="004A30B4" w:rsidP="004A30B4">
      <w:pPr>
        <w:tabs>
          <w:tab w:val="num" w:pos="1987"/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>Identify and briefly explain the different factors that make gas exchange in the lungs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960"/>
        <w:gridCol w:w="4201"/>
      </w:tblGrid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Capillaries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States that gases can pass through capillaries 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capillaries have walls of only one cell thickness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Diffusion process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gaseous exchange is possible due to pressure differences or similar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Uses the word diffusion and accurately explains the process i.e. gases move from areas of higher pressure to areas of lower pressure</w:t>
            </w: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</w:p>
    <w:p w:rsidR="004A30B4" w:rsidRDefault="004A30B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5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CB2289">
        <w:rPr>
          <w:rFonts w:ascii="Arial" w:hAnsi="Arial" w:cs="Arial"/>
          <w:b/>
          <w:sz w:val="22"/>
          <w:szCs w:val="22"/>
        </w:rPr>
        <w:t>9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CB2289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Correctly la</w:t>
      </w:r>
      <w:r w:rsidR="009F6088" w:rsidRPr="00EB4641">
        <w:rPr>
          <w:rFonts w:ascii="Arial" w:hAnsi="Arial" w:cs="Arial"/>
          <w:sz w:val="22"/>
          <w:szCs w:val="22"/>
        </w:rPr>
        <w:t>bel the muscles on the diagram below.</w:t>
      </w:r>
      <w:r w:rsidR="009F6088" w:rsidRPr="00EB4641">
        <w:rPr>
          <w:rFonts w:ascii="Arial" w:hAnsi="Arial" w:cs="Arial"/>
          <w:sz w:val="22"/>
          <w:szCs w:val="22"/>
        </w:rPr>
        <w:tab/>
      </w:r>
    </w:p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6</w:t>
      </w:r>
      <w:r w:rsidRPr="006506B9">
        <w:rPr>
          <w:rFonts w:ascii="Arial" w:hAnsi="Arial" w:cs="Arial"/>
          <w:b/>
          <w:sz w:val="22"/>
          <w:szCs w:val="22"/>
        </w:rPr>
        <w:tab/>
        <w:t xml:space="preserve">(5 marks)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Label the </w:t>
      </w:r>
      <w:r>
        <w:rPr>
          <w:rFonts w:ascii="Arial" w:hAnsi="Arial" w:cs="Arial"/>
          <w:sz w:val="22"/>
          <w:szCs w:val="22"/>
        </w:rPr>
        <w:t xml:space="preserve">2 </w:t>
      </w:r>
      <w:r w:rsidRPr="00EB4641">
        <w:rPr>
          <w:rFonts w:ascii="Arial" w:hAnsi="Arial" w:cs="Arial"/>
          <w:sz w:val="22"/>
          <w:szCs w:val="22"/>
        </w:rPr>
        <w:t>blood vessels on the diagram below.</w:t>
      </w:r>
      <w:r>
        <w:rPr>
          <w:rFonts w:ascii="Arial" w:hAnsi="Arial" w:cs="Arial"/>
          <w:sz w:val="22"/>
          <w:szCs w:val="22"/>
        </w:rPr>
        <w:tab/>
        <w:t>(2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140"/>
        <w:gridCol w:w="4201"/>
      </w:tblGrid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42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Blood vessels</w:t>
            </w:r>
          </w:p>
        </w:tc>
        <w:tc>
          <w:tcPr>
            <w:tcW w:w="41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Pulmonary artery </w:t>
            </w:r>
            <w:r w:rsidRPr="003F0A1A">
              <w:rPr>
                <w:rFonts w:ascii="Arial" w:hAnsi="Arial" w:cs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 w:cs="Arial"/>
                <w:sz w:val="22"/>
                <w:szCs w:val="22"/>
              </w:rPr>
              <w:t xml:space="preserve"> pulmonary vein correctly identified</w:t>
            </w:r>
          </w:p>
        </w:tc>
        <w:tc>
          <w:tcPr>
            <w:tcW w:w="42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Pulmonary artery </w:t>
            </w:r>
            <w:r w:rsidRPr="003F0A1A">
              <w:rPr>
                <w:rFonts w:ascii="Arial" w:hAnsi="Arial" w:cs="Arial"/>
                <w:b/>
                <w:sz w:val="22"/>
                <w:szCs w:val="22"/>
              </w:rPr>
              <w:t>and</w:t>
            </w:r>
            <w:r w:rsidRPr="003F0A1A">
              <w:rPr>
                <w:rFonts w:ascii="Arial" w:hAnsi="Arial" w:cs="Arial"/>
                <w:sz w:val="22"/>
                <w:szCs w:val="22"/>
              </w:rPr>
              <w:t xml:space="preserve"> pulmonary vein correctly identified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D67291">
        <w:rPr>
          <w:rFonts w:ascii="Arial" w:hAnsi="Arial" w:cs="Arial"/>
          <w:sz w:val="22"/>
          <w:szCs w:val="22"/>
        </w:rPr>
        <w:t xml:space="preserve">State the </w:t>
      </w:r>
      <w:r>
        <w:rPr>
          <w:rFonts w:ascii="Arial" w:hAnsi="Arial" w:cs="Arial"/>
          <w:sz w:val="22"/>
          <w:szCs w:val="22"/>
        </w:rPr>
        <w:t>function</w:t>
      </w:r>
      <w:r w:rsidRPr="00D67291">
        <w:rPr>
          <w:rFonts w:ascii="Arial" w:hAnsi="Arial" w:cs="Arial"/>
          <w:sz w:val="22"/>
          <w:szCs w:val="22"/>
        </w:rPr>
        <w:t xml:space="preserve"> of each blood vessel.</w:t>
      </w:r>
      <w:r w:rsidRPr="00D67291">
        <w:rPr>
          <w:rFonts w:ascii="Arial" w:hAnsi="Arial" w:cs="Arial"/>
          <w:sz w:val="22"/>
          <w:szCs w:val="22"/>
        </w:rPr>
        <w:tab/>
        <w:t>(3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4561"/>
      </w:tblGrid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456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 w:cs="Arial"/>
                <w:b w:val="0"/>
                <w:sz w:val="22"/>
                <w:szCs w:val="22"/>
              </w:rPr>
              <w:t>Pulmonary artery</w:t>
            </w: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deoxygenated blood to the lungs or similar</w:t>
            </w:r>
          </w:p>
        </w:tc>
        <w:tc>
          <w:tcPr>
            <w:tcW w:w="456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deoxygenated blood to the lungs where CO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vertAlign w:val="subscript"/>
                <w:lang w:val="en-AU"/>
              </w:rPr>
              <w:t xml:space="preserve">2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can be removed and O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vertAlign w:val="subscript"/>
                <w:lang w:val="en-AU"/>
              </w:rPr>
              <w:t xml:space="preserve">2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picked up</w:t>
            </w:r>
          </w:p>
        </w:tc>
      </w:tr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 w:cs="Arial"/>
                <w:b w:val="0"/>
                <w:sz w:val="22"/>
                <w:szCs w:val="22"/>
              </w:rPr>
              <w:t>Pulmonary vein</w:t>
            </w:r>
          </w:p>
        </w:tc>
        <w:tc>
          <w:tcPr>
            <w:tcW w:w="288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Take oxygenated blood back to the heart</w:t>
            </w:r>
          </w:p>
        </w:tc>
        <w:tc>
          <w:tcPr>
            <w:tcW w:w="4561" w:type="dxa"/>
            <w:shd w:val="clear" w:color="auto" w:fill="A6A6A6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</w:pPr>
          </w:p>
        </w:tc>
      </w:tr>
    </w:tbl>
    <w:p w:rsidR="009F6088" w:rsidRPr="004A30B4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9F6088" w:rsidRPr="005356F5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5356F5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7</w:t>
      </w:r>
      <w:r w:rsidRPr="005356F5">
        <w:rPr>
          <w:rFonts w:ascii="Arial" w:hAnsi="Arial" w:cs="Arial"/>
          <w:b/>
          <w:sz w:val="22"/>
          <w:szCs w:val="22"/>
        </w:rPr>
        <w:tab/>
        <w:t>(4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List the 4 primary components of blood.                                                        </w:t>
      </w:r>
      <w:r>
        <w:rPr>
          <w:rFonts w:ascii="Arial" w:hAnsi="Arial" w:cs="Arial"/>
          <w:sz w:val="22"/>
          <w:szCs w:val="22"/>
        </w:rPr>
        <w:tab/>
      </w:r>
    </w:p>
    <w:p w:rsidR="009F6088" w:rsidRPr="004A30B4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620"/>
        <w:gridCol w:w="2523"/>
        <w:gridCol w:w="1620"/>
      </w:tblGrid>
      <w:tr w:rsidR="004A30B4" w:rsidRPr="003F0A1A" w:rsidTr="004A30B4">
        <w:tc>
          <w:tcPr>
            <w:tcW w:w="2628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Plasma</w:t>
            </w:r>
          </w:p>
        </w:tc>
        <w:tc>
          <w:tcPr>
            <w:tcW w:w="1620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2523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Red blood cells</w:t>
            </w:r>
          </w:p>
        </w:tc>
        <w:tc>
          <w:tcPr>
            <w:tcW w:w="1620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</w:tr>
      <w:tr w:rsidR="004A30B4" w:rsidRPr="003F0A1A" w:rsidTr="004A30B4">
        <w:tc>
          <w:tcPr>
            <w:tcW w:w="2628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Platelets</w:t>
            </w:r>
          </w:p>
        </w:tc>
        <w:tc>
          <w:tcPr>
            <w:tcW w:w="1620" w:type="dxa"/>
            <w:shd w:val="clear" w:color="auto" w:fill="auto"/>
          </w:tcPr>
          <w:p w:rsidR="004A30B4" w:rsidRPr="003F0A1A" w:rsidRDefault="004A30B4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2523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White blood cells</w:t>
            </w:r>
          </w:p>
        </w:tc>
        <w:tc>
          <w:tcPr>
            <w:tcW w:w="1620" w:type="dxa"/>
          </w:tcPr>
          <w:p w:rsidR="004A30B4" w:rsidRPr="003F0A1A" w:rsidRDefault="004A30B4" w:rsidP="00EE1A5E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t>SECTION THREE:  EXTENDED ANSWER</w:t>
      </w:r>
      <w:r w:rsidRPr="00D67291">
        <w:rPr>
          <w:rFonts w:ascii="Arial" w:hAnsi="Arial"/>
          <w:b/>
          <w:bCs/>
          <w:sz w:val="22"/>
          <w:szCs w:val="22"/>
        </w:rPr>
        <w:tab/>
        <w:t>(30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sz w:val="12"/>
          <w:szCs w:val="12"/>
        </w:rPr>
      </w:pPr>
    </w:p>
    <w:p w:rsidR="009F6088" w:rsidRPr="00D67291" w:rsidRDefault="009F6088" w:rsidP="009F6088">
      <w:pPr>
        <w:rPr>
          <w:rFonts w:ascii="Arial" w:hAnsi="Arial" w:cs="Arial"/>
          <w:b/>
          <w:sz w:val="22"/>
          <w:szCs w:val="22"/>
        </w:rPr>
      </w:pPr>
      <w:r w:rsidRPr="00D67291">
        <w:rPr>
          <w:rFonts w:ascii="Arial" w:hAnsi="Arial" w:cs="Arial"/>
          <w:b/>
          <w:sz w:val="22"/>
          <w:szCs w:val="22"/>
        </w:rPr>
        <w:t>Question 1</w:t>
      </w:r>
    </w:p>
    <w:p w:rsidR="009F6088" w:rsidRPr="004A30B4" w:rsidRDefault="009F6088" w:rsidP="009F6088">
      <w:pPr>
        <w:tabs>
          <w:tab w:val="left" w:pos="720"/>
          <w:tab w:val="right" w:pos="9270"/>
        </w:tabs>
        <w:ind w:left="720" w:hanging="720"/>
        <w:rPr>
          <w:rFonts w:ascii="Arial" w:hAnsi="Arial" w:cs="Arial"/>
          <w:b/>
          <w:sz w:val="12"/>
          <w:szCs w:val="1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The fitness required to be an elite endurance athlete such as a marathon runner is developed over many years of training.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Identify and describe 5 important long term adaptations to training for marathon runners and explain how these adaptations will enhance performance.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(7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4788"/>
        <w:gridCol w:w="3177"/>
      </w:tblGrid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Long term adaptations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Relevant long term adaptation identified and accurately described e.g. increased cardiac output – the amount of blood pumped by the heart per minute.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i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i/>
                <w:sz w:val="22"/>
                <w:szCs w:val="22"/>
              </w:rPr>
              <w:t>1 mark per adaptation up to a maximum of 5 marks</w:t>
            </w:r>
          </w:p>
        </w:tc>
        <w:tc>
          <w:tcPr>
            <w:tcW w:w="3177" w:type="dxa"/>
            <w:shd w:val="clear" w:color="auto" w:fill="A6A6A6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Enhance performance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2 acceptable reasons e.g. increased oxygen carrying capacity, will enhance performance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3 or more acceptable reasons e.g. increased oxygen carrying capacity, will enhance performance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Describe the types of training that would be used and the principles of training that would be applied in a training program for a marathon runner. Provide a reason for each of your answers.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(8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60"/>
        <w:gridCol w:w="1980"/>
        <w:gridCol w:w="1980"/>
        <w:gridCol w:w="204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marks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Types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types of training described satisfactorily e.g. interval, fartlek, continuous training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types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types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types of training accurately described and justified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Principles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principles of training described satisfactorily e.g. specificity, progressive overload, intensity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principles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principles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principles of training accurately described and justified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br w:type="page"/>
      </w:r>
      <w:r w:rsidRPr="00D67291">
        <w:rPr>
          <w:rFonts w:ascii="Arial" w:hAnsi="Arial"/>
          <w:b/>
          <w:bCs/>
          <w:sz w:val="22"/>
          <w:szCs w:val="22"/>
        </w:rPr>
        <w:lastRenderedPageBreak/>
        <w:t>Question 2</w:t>
      </w:r>
      <w:r w:rsidRPr="00D67291">
        <w:rPr>
          <w:rFonts w:ascii="Arial" w:hAnsi="Arial"/>
          <w:b/>
          <w:bCs/>
          <w:sz w:val="22"/>
          <w:szCs w:val="22"/>
        </w:rPr>
        <w:tab/>
      </w:r>
      <w:r w:rsidRPr="00D67291">
        <w:rPr>
          <w:rFonts w:ascii="Arial" w:hAnsi="Arial" w:cs="Arial"/>
          <w:b/>
          <w:sz w:val="22"/>
          <w:szCs w:val="22"/>
        </w:rPr>
        <w:t>(15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921FA1">
        <w:rPr>
          <w:rFonts w:ascii="Arial" w:hAnsi="Arial"/>
          <w:bCs/>
          <w:sz w:val="22"/>
          <w:szCs w:val="22"/>
        </w:rPr>
        <w:t xml:space="preserve">The energy </w:t>
      </w:r>
      <w:r>
        <w:rPr>
          <w:rFonts w:ascii="Arial" w:hAnsi="Arial"/>
          <w:bCs/>
          <w:sz w:val="22"/>
          <w:szCs w:val="22"/>
        </w:rPr>
        <w:t xml:space="preserve">system and components of fitness requirements within a particular sport can alter depending on the different demands of different playing positions. 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921FA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Select a sport that you are familiar with and, using examples, discuss how and why the </w:t>
      </w:r>
      <w:r w:rsidRPr="00921FA1">
        <w:rPr>
          <w:rFonts w:ascii="Arial" w:hAnsi="Arial"/>
          <w:bCs/>
          <w:sz w:val="22"/>
          <w:szCs w:val="22"/>
        </w:rPr>
        <w:t xml:space="preserve">energy </w:t>
      </w:r>
      <w:r>
        <w:rPr>
          <w:rFonts w:ascii="Arial" w:hAnsi="Arial"/>
          <w:bCs/>
          <w:sz w:val="22"/>
          <w:szCs w:val="22"/>
        </w:rPr>
        <w:t>system and components of fitness requirements are different for two different playing positions within that sport. Include in your answer a description of the two different playing positions.</w:t>
      </w:r>
    </w:p>
    <w:p w:rsidR="009F6088" w:rsidRPr="004A30B4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803"/>
        <w:gridCol w:w="2160"/>
        <w:gridCol w:w="1980"/>
        <w:gridCol w:w="1681"/>
      </w:tblGrid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Selected sport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Valid sport chosen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one mark and selects 2 positions with contrasting requirements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2 marks and accurately describes the two playing positions e.g. basketball centre positions themselves close to the basket for rebounds and close range scoring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energy system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energy system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how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at least two of the three energy systems i.e. ATP-CP, lactic acid and aerobic energy systems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different requirements of at least two energy systems for both positions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at least one </w:t>
            </w:r>
            <w:r w:rsidRPr="003F0A1A">
              <w:rPr>
                <w:rFonts w:ascii="Arial" w:hAnsi="Arial"/>
                <w:sz w:val="22"/>
                <w:szCs w:val="22"/>
              </w:rPr>
              <w:t>of the positions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both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positions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components of fitness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components of fitness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 – how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different requirements of at least one valid component of fitness for both positions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Satisfactorily discusses different requirements of at least two valid components of fitness for both positions 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at least three components of fitness for both positions</w:t>
            </w:r>
          </w:p>
        </w:tc>
        <w:tc>
          <w:tcPr>
            <w:tcW w:w="16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four or more components of fitness for both positions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2E79FE">
        <w:rPr>
          <w:rFonts w:ascii="Arial" w:hAnsi="Arial"/>
          <w:b/>
          <w:bCs/>
          <w:sz w:val="22"/>
          <w:szCs w:val="22"/>
        </w:rPr>
        <w:lastRenderedPageBreak/>
        <w:t>Question 3</w:t>
      </w:r>
      <w:r w:rsidRPr="002E79FE">
        <w:rPr>
          <w:rFonts w:ascii="Arial" w:hAnsi="Arial"/>
          <w:b/>
          <w:bCs/>
          <w:sz w:val="22"/>
          <w:szCs w:val="22"/>
        </w:rPr>
        <w:tab/>
      </w:r>
      <w:r w:rsidRPr="002E79FE">
        <w:rPr>
          <w:rFonts w:ascii="Arial" w:hAnsi="Arial" w:cs="Arial"/>
          <w:b/>
          <w:sz w:val="22"/>
          <w:szCs w:val="22"/>
        </w:rPr>
        <w:t>(15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B33720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The pre-season training program outlined below has been designed to prepare a team sport (e.g. soccer, netball, football) player for the start of a new season. No other training sessions have been prescribed for the player in addition to those outlined in the program below. Use the data in t</w:t>
      </w:r>
      <w:r w:rsidRPr="00B33720">
        <w:rPr>
          <w:rFonts w:ascii="Arial" w:hAnsi="Arial"/>
          <w:bCs/>
          <w:sz w:val="22"/>
          <w:szCs w:val="22"/>
        </w:rPr>
        <w:t>he t</w:t>
      </w:r>
      <w:r>
        <w:rPr>
          <w:rFonts w:ascii="Arial" w:hAnsi="Arial"/>
          <w:bCs/>
          <w:sz w:val="22"/>
          <w:szCs w:val="22"/>
        </w:rPr>
        <w:t>raining program</w:t>
      </w:r>
      <w:r w:rsidRPr="00B33720">
        <w:rPr>
          <w:rFonts w:ascii="Arial" w:hAnsi="Arial"/>
          <w:bCs/>
          <w:sz w:val="22"/>
          <w:szCs w:val="22"/>
        </w:rPr>
        <w:t xml:space="preserve"> below </w:t>
      </w:r>
      <w:r>
        <w:rPr>
          <w:rFonts w:ascii="Arial" w:hAnsi="Arial"/>
          <w:bCs/>
          <w:sz w:val="22"/>
          <w:szCs w:val="22"/>
        </w:rPr>
        <w:t>to answer the questions that follow</w:t>
      </w:r>
      <w:r w:rsidRPr="00B33720">
        <w:rPr>
          <w:rFonts w:ascii="Arial" w:hAnsi="Arial"/>
          <w:bCs/>
          <w:sz w:val="22"/>
          <w:szCs w:val="22"/>
        </w:rPr>
        <w:t>.</w:t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Explain why the pre-season training program is inadequate in terms of the principles of training that have not been correctly applied in the program.</w:t>
      </w:r>
      <w:r>
        <w:rPr>
          <w:rFonts w:ascii="Arial" w:hAnsi="Arial"/>
          <w:bCs/>
          <w:sz w:val="22"/>
          <w:szCs w:val="22"/>
        </w:rPr>
        <w:tab/>
        <w:t>(6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4974"/>
        <w:gridCol w:w="3177"/>
      </w:tblGrid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Specificity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and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Progressive Overload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progressive overload in week 3 increased by more than 10% or was too great 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As for 1 mark and provides a reason why overload should not exceed 10% or be too great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Duration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Identify 3 training types that have not been used in the program that a pre-season team sport program should include. Explain why these training types should be incorporated into the program.</w:t>
      </w:r>
      <w:r>
        <w:rPr>
          <w:rFonts w:ascii="Arial" w:hAnsi="Arial"/>
          <w:bCs/>
          <w:sz w:val="22"/>
          <w:szCs w:val="22"/>
        </w:rPr>
        <w:tab/>
        <w:t>(9 marks)</w:t>
      </w:r>
    </w:p>
    <w:p w:rsidR="009F6088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097"/>
        <w:gridCol w:w="3763"/>
        <w:gridCol w:w="330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types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Interval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Resistance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a component of fitness e.g. muscular strength, muscular endurance, power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2 or more components of fitness e.g. muscular strength, muscular endurance, power, body composition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Flexibility training</w:t>
            </w: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  <w:tc>
          <w:tcPr>
            <w:tcW w:w="330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Other training types e.g. circuit, fartlek, plyometrics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Satisfactory explanation of why training type could be included in program.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Only two marks are available for these training types as they are not essential. Marks for these training types should only be used to allow up to 3 training types for the answer.</w:t>
            </w:r>
          </w:p>
        </w:tc>
        <w:tc>
          <w:tcPr>
            <w:tcW w:w="330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Question 4</w:t>
      </w:r>
      <w:r w:rsidRPr="002E79FE">
        <w:rPr>
          <w:rFonts w:ascii="Arial" w:hAnsi="Arial"/>
          <w:b/>
          <w:bCs/>
          <w:sz w:val="22"/>
          <w:szCs w:val="22"/>
        </w:rPr>
        <w:tab/>
      </w:r>
      <w:r w:rsidRPr="002E79FE">
        <w:rPr>
          <w:rFonts w:ascii="Arial" w:hAnsi="Arial" w:cs="Arial"/>
          <w:b/>
          <w:sz w:val="22"/>
          <w:szCs w:val="22"/>
        </w:rPr>
        <w:t>(15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Explain the different reasons why it is unlikely that an Olympic 100m sprint champion would be competitive in an Olympic 10,000m race.</w:t>
      </w:r>
      <w:r>
        <w:rPr>
          <w:rFonts w:ascii="Arial" w:hAnsi="Arial"/>
          <w:bCs/>
          <w:sz w:val="22"/>
          <w:szCs w:val="22"/>
        </w:rPr>
        <w:t xml:space="preserve"> Discuss reasons relating to anatomy, physiology and training in your explanation.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2631"/>
        <w:gridCol w:w="2700"/>
        <w:gridCol w:w="2581"/>
      </w:tblGrid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25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Muscle fibre types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The sprinter will have a very high percentage of fast twitch muscle fibres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higher proportion of slow twitch muscle fibres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2 marks and also explains a reason why e.g. fast twitch muscle fibres fatigue too quickly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 requirements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will have highly developed anaerobic energy systems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less developed aerobic energy system 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a more highly developed aerobic energy system or similar</w:t>
            </w:r>
          </w:p>
        </w:tc>
        <w:tc>
          <w:tcPr>
            <w:tcW w:w="25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will have great speed/power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too much muscle mass (body composition)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mark and also states that 10,000m runners require more highly developed cardio-respiratory endurance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As for 2 marks but also discusses the different body composition e.g. sprinters have too much muscle mass </w:t>
            </w: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Principles of training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The sprinter has trained specifically for the 100m sprint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hasn’t trained specifically for the 10,000m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1 and states the need to train specifically for an event in order to perform optimally in that event or similar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Long term adaptations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Identifies one long term adaptation to training for the sprinter that will hinder their ability in the 10,000m race e.g. muscle hypertrophy, increased anaerobic capacity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identifies one long term adaptation that a 10,000m runner needs e.g. larger increase in cardiac output, haemoglobin levels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Identifies one long term adaptation to training for the sprinter that will hinder their ability in the 10,000m race e.g. muscle hypertrophy, increased anaerobic capacity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identifies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two or more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long term adaptations that a 10,000m runner needs e.g. larger increase in cardiac output, haemoglobin levels</w:t>
            </w:r>
          </w:p>
        </w:tc>
        <w:tc>
          <w:tcPr>
            <w:tcW w:w="25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61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types</w:t>
            </w:r>
          </w:p>
        </w:tc>
        <w:tc>
          <w:tcPr>
            <w:tcW w:w="263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States that the training types used by the sprinter will not have prepared him/her for a 10,000m race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that a 10,000m runner needs to use different training types than a sprinter</w:t>
            </w:r>
          </w:p>
        </w:tc>
        <w:tc>
          <w:tcPr>
            <w:tcW w:w="270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As for 1 mark and accurately identifies one training type e.g. sprinter uses more interval (short)/ plyometrics training, 10,000m runner uses more continuous/fartlek training  </w:t>
            </w:r>
          </w:p>
        </w:tc>
        <w:tc>
          <w:tcPr>
            <w:tcW w:w="25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States that the training types used by the sprinter will not have prepared him/her for a 10,000m race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that a 10,000m runner needs to use different training types than a sprinter.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Accurately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identifies a training type for each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runner</w:t>
            </w:r>
            <w:r w:rsidRPr="003F0A1A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EE0722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22"/>
          <w:szCs w:val="22"/>
        </w:rPr>
      </w:pPr>
    </w:p>
    <w:p w:rsidR="009F6088" w:rsidRDefault="009F6088" w:rsidP="009F6088">
      <w:pPr>
        <w:tabs>
          <w:tab w:val="num" w:pos="1987"/>
          <w:tab w:val="right" w:pos="9214"/>
        </w:tabs>
        <w:rPr>
          <w:rFonts w:ascii="Arial" w:hAnsi="Arial"/>
        </w:rPr>
      </w:pPr>
    </w:p>
    <w:p w:rsidR="009F6088" w:rsidRPr="005510ED" w:rsidRDefault="009F6088" w:rsidP="009F6088">
      <w:pPr>
        <w:tabs>
          <w:tab w:val="num" w:pos="1987"/>
          <w:tab w:val="right" w:pos="9214"/>
        </w:tabs>
        <w:rPr>
          <w:rFonts w:ascii="Arial" w:hAnsi="Arial"/>
        </w:rPr>
      </w:pPr>
    </w:p>
    <w:p w:rsidR="007D100D" w:rsidRDefault="007D100D"/>
    <w:sectPr w:rsidR="007D100D" w:rsidSect="00CB2289">
      <w:headerReference w:type="even" r:id="rId7"/>
      <w:footerReference w:type="even" r:id="rId8"/>
      <w:headerReference w:type="first" r:id="rId9"/>
      <w:pgSz w:w="11909" w:h="16834" w:code="9"/>
      <w:pgMar w:top="567" w:right="1298" w:bottom="284" w:left="129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BF1" w:rsidRDefault="004A30B4">
      <w:r>
        <w:separator/>
      </w:r>
    </w:p>
  </w:endnote>
  <w:endnote w:type="continuationSeparator" w:id="0">
    <w:p w:rsidR="00974BF1" w:rsidRDefault="004A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1E8" w:rsidRPr="009F60A8" w:rsidRDefault="00A763D6" w:rsidP="00EA3F86">
    <w:pPr>
      <w:pStyle w:val="Footer"/>
      <w:jc w:val="center"/>
      <w:rPr>
        <w:rFonts w:ascii="Arial" w:hAnsi="Arial" w:cs="Arial"/>
        <w:b/>
        <w:i w:val="0"/>
        <w:sz w:val="22"/>
        <w:szCs w:val="22"/>
        <w:lang w:val="en-AU"/>
      </w:rPr>
    </w:pPr>
  </w:p>
  <w:p w:rsidR="003A41E8" w:rsidRPr="006B2C55" w:rsidRDefault="00A763D6" w:rsidP="006B2C55">
    <w:pPr>
      <w:pStyle w:val="Footer"/>
      <w:rPr>
        <w:i w:val="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BF1" w:rsidRDefault="004A30B4">
      <w:r>
        <w:separator/>
      </w:r>
    </w:p>
  </w:footnote>
  <w:footnote w:type="continuationSeparator" w:id="0">
    <w:p w:rsidR="00974BF1" w:rsidRDefault="004A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22" w:rsidRPr="009F60A8" w:rsidRDefault="009F6088" w:rsidP="009F60A8">
    <w:pPr>
      <w:pStyle w:val="Header"/>
      <w:tabs>
        <w:tab w:val="clear" w:pos="4320"/>
        <w:tab w:val="center" w:pos="4680"/>
      </w:tabs>
      <w:jc w:val="left"/>
      <w:rPr>
        <w:szCs w:val="22"/>
      </w:rPr>
    </w:pPr>
    <w:r w:rsidRPr="009F60A8">
      <w:rPr>
        <w:rStyle w:val="PageNumber"/>
        <w:rFonts w:ascii="Arial" w:hAnsi="Arial" w:cs="Arial"/>
        <w:b/>
        <w:sz w:val="22"/>
        <w:szCs w:val="22"/>
      </w:rPr>
      <w:t>STAGE 2</w:t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9F60A8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separate"/>
    </w:r>
    <w:r>
      <w:rPr>
        <w:rStyle w:val="PageNumber"/>
        <w:rFonts w:ascii="Arial" w:hAnsi="Arial" w:cs="Arial"/>
        <w:b/>
        <w:noProof/>
        <w:sz w:val="22"/>
        <w:szCs w:val="22"/>
      </w:rPr>
      <w:t>26</w: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end"/>
    </w:r>
    <w:r w:rsidRPr="009F60A8">
      <w:rPr>
        <w:rStyle w:val="PageNumber"/>
        <w:rFonts w:ascii="Arial" w:hAnsi="Arial" w:cs="Arial"/>
        <w:b/>
        <w:sz w:val="22"/>
        <w:szCs w:val="22"/>
      </w:rPr>
      <w:t xml:space="preserve">          </w:t>
    </w:r>
    <w:r>
      <w:rPr>
        <w:rStyle w:val="PageNumber"/>
        <w:rFonts w:ascii="Arial" w:hAnsi="Arial" w:cs="Arial"/>
        <w:b/>
        <w:sz w:val="22"/>
        <w:szCs w:val="22"/>
      </w:rPr>
      <w:t xml:space="preserve">    </w:t>
    </w:r>
    <w:r w:rsidRPr="009F60A8">
      <w:rPr>
        <w:rStyle w:val="PageNumber"/>
        <w:rFonts w:ascii="Arial" w:hAnsi="Arial" w:cs="Arial"/>
        <w:b/>
        <w:sz w:val="22"/>
        <w:szCs w:val="22"/>
      </w:rPr>
      <w:t>PHYSICAL EDUCATION STUDIES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2F546B047E9440F69EC2D8AC43445477"/>
      </w:placeholder>
      <w:temporary/>
      <w:showingPlcHdr/>
    </w:sdtPr>
    <w:sdtEndPr/>
    <w:sdtContent>
      <w:p w:rsidR="00CB2289" w:rsidRDefault="00CB2289">
        <w:pPr>
          <w:pStyle w:val="Header"/>
        </w:pPr>
        <w:r>
          <w:t>[Type text]</w:t>
        </w:r>
      </w:p>
    </w:sdtContent>
  </w:sdt>
  <w:p w:rsidR="00CB2289" w:rsidRDefault="00CB2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0A1"/>
    <w:multiLevelType w:val="hybridMultilevel"/>
    <w:tmpl w:val="70B69164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646DCE"/>
    <w:multiLevelType w:val="hybridMultilevel"/>
    <w:tmpl w:val="97B80446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CD155A"/>
    <w:multiLevelType w:val="hybridMultilevel"/>
    <w:tmpl w:val="82903832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88"/>
    <w:rsid w:val="00447D1C"/>
    <w:rsid w:val="004A30B4"/>
    <w:rsid w:val="005B6E30"/>
    <w:rsid w:val="006C45C4"/>
    <w:rsid w:val="007D100D"/>
    <w:rsid w:val="00974BF1"/>
    <w:rsid w:val="009F6088"/>
    <w:rsid w:val="00A763D6"/>
    <w:rsid w:val="00B00125"/>
    <w:rsid w:val="00BA7F30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60B592-95F5-4EB3-8443-659E8E0F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08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rsid w:val="009F6088"/>
    <w:pPr>
      <w:tabs>
        <w:tab w:val="center" w:pos="4770"/>
        <w:tab w:val="right" w:pos="9360"/>
      </w:tabs>
      <w:ind w:right="360"/>
      <w:jc w:val="both"/>
    </w:pPr>
    <w:rPr>
      <w:i/>
      <w:iCs/>
      <w:spacing w:val="-2"/>
      <w:sz w:val="18"/>
      <w:szCs w:val="20"/>
      <w:lang w:val="en-GB"/>
    </w:rPr>
  </w:style>
  <w:style w:type="character" w:customStyle="1" w:styleId="FooterChar">
    <w:name w:val="Footer Char"/>
    <w:aliases w:val="Footer1 Char"/>
    <w:basedOn w:val="DefaultParagraphFont"/>
    <w:link w:val="Footer"/>
    <w:rsid w:val="009F6088"/>
    <w:rPr>
      <w:rFonts w:eastAsia="Times New Roman"/>
      <w:i/>
      <w:iCs/>
      <w:spacing w:val="-2"/>
      <w:sz w:val="18"/>
      <w:lang w:val="en-GB" w:eastAsia="en-US"/>
    </w:rPr>
  </w:style>
  <w:style w:type="character" w:styleId="PageNumber">
    <w:name w:val="page number"/>
    <w:aliases w:val="Page,Number"/>
    <w:rsid w:val="009F6088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9F6088"/>
    <w:pPr>
      <w:tabs>
        <w:tab w:val="center" w:pos="4320"/>
        <w:tab w:val="right" w:pos="8640"/>
      </w:tabs>
      <w:jc w:val="both"/>
    </w:pPr>
    <w:rPr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088"/>
    <w:rPr>
      <w:rFonts w:eastAsia="Times New Roman"/>
      <w:sz w:val="22"/>
      <w:lang w:val="en-US" w:eastAsia="en-US"/>
    </w:rPr>
  </w:style>
  <w:style w:type="paragraph" w:styleId="BodyText">
    <w:name w:val="Body Text"/>
    <w:basedOn w:val="Normal"/>
    <w:link w:val="BodyTextChar"/>
    <w:rsid w:val="009F6088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F6088"/>
    <w:rPr>
      <w:rFonts w:eastAsia="Times New Roman"/>
      <w:b/>
      <w:spacing w:val="-2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CB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28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546B047E9440F69EC2D8AC434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F0026-2118-4D93-AD50-C7761F32F2C8}"/>
      </w:docPartPr>
      <w:docPartBody>
        <w:p w:rsidR="006A2247" w:rsidRDefault="00833B02" w:rsidP="00833B02">
          <w:pPr>
            <w:pStyle w:val="2F546B047E9440F69EC2D8AC434454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02"/>
    <w:rsid w:val="006A2247"/>
    <w:rsid w:val="008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46B047E9440F69EC2D8AC43445477">
    <w:name w:val="2F546B047E9440F69EC2D8AC43445477"/>
    <w:rsid w:val="00833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Kris</dc:creator>
  <cp:lastModifiedBy>CORNER Andrew [Narrogin Senior High School]</cp:lastModifiedBy>
  <cp:revision>2</cp:revision>
  <dcterms:created xsi:type="dcterms:W3CDTF">2021-05-24T04:21:00Z</dcterms:created>
  <dcterms:modified xsi:type="dcterms:W3CDTF">2021-05-24T04:21:00Z</dcterms:modified>
</cp:coreProperties>
</file>