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6424" w:rsidRDefault="00000000">
      <w:pPr>
        <w:spacing w:before="800" w:after="100"/>
        <w:jc w:val="center"/>
      </w:pPr>
      <w:r>
        <w:rPr>
          <w:b/>
          <w:bCs/>
          <w:color w:val="17365D"/>
          <w:sz w:val="34"/>
          <w:szCs w:val="34"/>
        </w:rPr>
        <w:t>INTRODUCCIÓN A LA BIOINFORMÁTICA</w:t>
      </w:r>
    </w:p>
    <w:p w:rsidR="00466424" w:rsidRDefault="00000000">
      <w:pPr>
        <w:spacing w:after="160"/>
        <w:jc w:val="center"/>
      </w:pPr>
      <w:r>
        <w:rPr>
          <w:b/>
          <w:bCs/>
          <w:color w:val="1F6D7A"/>
          <w:sz w:val="26"/>
          <w:szCs w:val="26"/>
        </w:rPr>
        <w:t>Propuesta de contenido actualizado del curso</w:t>
      </w:r>
    </w:p>
    <w:p w:rsidR="00466424" w:rsidRDefault="00000000">
      <w:pPr>
        <w:spacing w:after="500"/>
        <w:jc w:val="center"/>
      </w:pPr>
      <w:r>
        <w:rPr>
          <w:i/>
          <w:iCs/>
          <w:color w:val="4A5568"/>
          <w:sz w:val="20"/>
          <w:szCs w:val="20"/>
        </w:rPr>
        <w:t>Versión de trabajo · 2026</w:t>
      </w:r>
    </w:p>
    <w:p w:rsidR="00466424" w:rsidRDefault="00000000">
      <w:pPr>
        <w:spacing w:after="700"/>
        <w:jc w:val="center"/>
      </w:pPr>
      <w:r>
        <w:rPr>
          <w:i/>
          <w:iCs/>
          <w:color w:val="4A5568"/>
        </w:rPr>
        <w:t>Documento elaborado a partir del programa vigente, el plan de clases, los materiales del curso y la Propuesta de ajustes curriculares para la línea de formación en bioinformática y programación.</w:t>
      </w:r>
    </w:p>
    <w:p w:rsidR="00466424" w:rsidRDefault="00000000">
      <w:pPr>
        <w:pStyle w:val="Ttulo1"/>
        <w:spacing w:before="260" w:after="100"/>
      </w:pPr>
      <w:r>
        <w:t>1. Descripción del curso</w:t>
      </w:r>
    </w:p>
    <w:p w:rsidR="00466424" w:rsidRDefault="00000000">
      <w:pPr>
        <w:spacing w:after="120"/>
      </w:pPr>
      <w:r>
        <w:t>Introducción a la Bioinformática es la materia de entrada a la formación bioinformática y computacional de la Licenciatura en Ciencias Genómicas. Familiariza al estudiantado con el ecosistema de trabajo utilizado en investigación biológica: Linux y línea de comandos, servidores y clusters de cómputo, bases de datos y formatos biológicos, análisis elemental de secuencias, documentación técnica, reproducibilidad y automatización mediante scripts de shell.</w:t>
      </w:r>
    </w:p>
    <w:p w:rsidR="00466424" w:rsidRDefault="00000000">
      <w:pPr>
        <w:spacing w:after="120"/>
      </w:pPr>
      <w:r>
        <w:t>El curso se desarrolla alrededor de problemas biológicos sencillos y datos reales. El énfasis no está en memorizar comandos aislados, sino en comprender cómo se generan, almacenan, recuperan, procesan, validan, interpretan y comunican los datos biológicos. También introduce criterios para el uso responsable de inteligencia artificial generativa y prepara la transición hacia los cursos posteriores de programación, análisis de datos y bioinformática avanzada.</w:t>
      </w:r>
    </w:p>
    <w:p w:rsidR="00466424" w:rsidRDefault="00000000">
      <w:pPr>
        <w:pStyle w:val="Ttulo1"/>
        <w:spacing w:before="260" w:after="100"/>
      </w:pPr>
      <w:r>
        <w:t>2. Propósito formativo</w:t>
      </w:r>
    </w:p>
    <w:p w:rsidR="00466424" w:rsidRDefault="00000000">
      <w:pPr>
        <w:spacing w:after="120"/>
      </w:pPr>
      <w:r>
        <w:t>Desarrollar alfabetización bioinformática y computacional: que el estudiantado pueda desenvolverse con autonomía inicial en un entorno Linux, comprender la naturaleza y procedencia de los datos biológicos, construir flujos de trabajo sencillos y reproducibles, y comunicar sus decisiones y resultados con rigor.</w:t>
      </w:r>
    </w:p>
    <w:p w:rsidR="00466424" w:rsidRDefault="00000000">
      <w:pPr>
        <w:pStyle w:val="Ttulo1"/>
        <w:spacing w:before="260" w:after="100"/>
      </w:pPr>
      <w:r>
        <w:t>3. Objetivo general</w:t>
      </w:r>
    </w:p>
    <w:p w:rsidR="00466424" w:rsidRDefault="00000000">
      <w:pPr>
        <w:spacing w:after="120"/>
      </w:pPr>
      <w:r>
        <w:t>Al finalizar el curso, el estudiantado será capaz de recuperar, organizar, inspeccionar, transformar y analizar datos biológicos básicos mediante herramientas de línea de comandos y scripts de shell, en ambientes locales, remotos o de cluster, documentando el proceso con buenas prácticas de reproducibilidad y validando de manera crítica tanto sus resultados como los apoyos obtenidos mediante inteligencia artificial.</w:t>
      </w:r>
    </w:p>
    <w:p w:rsidR="00466424" w:rsidRDefault="00000000">
      <w:pPr>
        <w:pStyle w:val="Ttulo1"/>
        <w:spacing w:before="260" w:after="100"/>
      </w:pPr>
      <w:r>
        <w:t>4. Resultados de aprendizaje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Explicar el papel de la bioinformática en el estudio de secuencias, genomas y otros datos biológicos.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Usar Linux y la línea de comandos para navegar, organizar, transferir y gestionar archivos en equipos locales y remotos.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Distinguir una computadora personal, un servidor y un cluster, y ejecutar y monitorear un trabajo sencillo en infraestructura institucional.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Interpretar identificadores, registros, metadatos, versiones y formatos biológicos comunes, en particular FASTA, GenBank y GFF/GFF3.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lastRenderedPageBreak/>
        <w:t>Consultar bases de datos biológicas y recuperar datos documentando su procedencia e integridad.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Combinar redirecciones, tuberías, expresiones regulares, grep, sed, tr y awk para inspeccionar y transformar archivos biológicos.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Interpretar conceptos básicos de alineamiento, similitud, cobertura, BLAST y homología.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Crear scripts de shell pequeños y reutilizables con variables, parámetros y ciclos para automatizar tareas repetitivas.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Elaborar protocolos y reportes técnicos en Markdown con metadatos, decisiones, validaciones, resultados y limitaciones.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Utilizar IA generativa con transparencia, formular instrucciones efectivas, detectar respuestas dudosas y verificar resultados con fuentes y pruebas independientes.</w:t>
      </w:r>
    </w:p>
    <w:p w:rsidR="00466424" w:rsidRDefault="00000000">
      <w:pPr>
        <w:pStyle w:val="Ttulo1"/>
        <w:spacing w:before="260" w:after="100"/>
      </w:pPr>
      <w:r>
        <w:t>5. Contenido temático actualizado</w:t>
      </w:r>
    </w:p>
    <w:p w:rsidR="00466424" w:rsidRDefault="00000000">
      <w:pPr>
        <w:pStyle w:val="Ttulo2"/>
        <w:spacing w:before="160" w:after="100"/>
      </w:pPr>
      <w:r>
        <w:t>Unidad 1. Introducción al trabajo bioinformático, documentación y reproducibilidad</w:t>
      </w:r>
    </w:p>
    <w:p w:rsidR="00466424" w:rsidRDefault="00000000">
      <w:r>
        <w:rPr>
          <w:b/>
          <w:bCs/>
        </w:rPr>
        <w:t xml:space="preserve">Propósito de la unidad. </w:t>
      </w:r>
    </w:p>
    <w:p w:rsidR="00466424" w:rsidRDefault="00000000">
      <w:pPr>
        <w:spacing w:after="120"/>
      </w:pPr>
      <w:r>
        <w:t>Reconocer la bioinformática como una disciplina que integra biología, computación y análisis de datos, y adoptar desde el inicio prácticas de documentación y validación.</w:t>
      </w:r>
    </w:p>
    <w:p w:rsidR="00466424" w:rsidRDefault="00000000">
      <w:pPr>
        <w:spacing w:after="70"/>
      </w:pPr>
      <w:r>
        <w:rPr>
          <w:b/>
          <w:bCs/>
        </w:rPr>
        <w:t>Contenidos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Panorama de la bioinformática y etapas de un proyecto de análisis de datos biológicos.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Organización reproducible de proyectos: datos fuente, resultados, código, documentación y metadatos.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Principios FAIR para datos y software; integridad, procedencia y versiones.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Markdown para protocolos, bitácoras y reportes técnicos.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Introducción al uso responsable de IA generativa: formulación de instrucciones, identificación de alucinaciones, verificación de resultados, transparencia y ética académica.</w:t>
      </w:r>
    </w:p>
    <w:p w:rsidR="00466424" w:rsidRDefault="00000000">
      <w:pPr>
        <w:spacing w:after="60"/>
      </w:pPr>
      <w:r>
        <w:rPr>
          <w:b/>
          <w:bCs/>
        </w:rPr>
        <w:t>Evidencia integradora sugerida</w:t>
      </w:r>
    </w:p>
    <w:p w:rsidR="00466424" w:rsidRDefault="00000000">
      <w:pPr>
        <w:spacing w:after="120"/>
      </w:pPr>
      <w:r>
        <w:rPr>
          <w:i/>
          <w:iCs/>
          <w:color w:val="4A5568"/>
        </w:rPr>
        <w:t>Protocolo breve en Markdown con estructura de proyecto, metadatos y criterios explícitos para validar información o código asistido por IA.</w:t>
      </w:r>
    </w:p>
    <w:p w:rsidR="00466424" w:rsidRDefault="00000000">
      <w:pPr>
        <w:pStyle w:val="Ttulo2"/>
        <w:spacing w:before="160" w:after="100"/>
      </w:pPr>
      <w:r>
        <w:t>Unidad 2. Entorno Linux, acceso remoto e infraestructura de cómputo</w:t>
      </w:r>
    </w:p>
    <w:p w:rsidR="00466424" w:rsidRDefault="00000000">
      <w:r>
        <w:rPr>
          <w:b/>
          <w:bCs/>
        </w:rPr>
        <w:t xml:space="preserve">Propósito de la unidad. </w:t>
      </w:r>
    </w:p>
    <w:p w:rsidR="00466424" w:rsidRDefault="00000000">
      <w:pPr>
        <w:spacing w:after="120"/>
      </w:pPr>
      <w:r>
        <w:t>Trabajar con seguridad y autonomía básica en una computadora personal, un servidor remoto y un cluster institucional.</w:t>
      </w:r>
    </w:p>
    <w:p w:rsidR="00466424" w:rsidRDefault="00000000">
      <w:pPr>
        <w:spacing w:after="70"/>
      </w:pPr>
      <w:r>
        <w:rPr>
          <w:b/>
          <w:bCs/>
        </w:rPr>
        <w:t>Contenidos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Linux, shell y línea de comandos; búsqueda y lectura de ayuda.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Sistema de archivos, rutas absolutas y relativas, navegación y organización de directorios.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Creación, copia, movimiento, eliminación, permisos, compresión y descompresión de archivos.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Acceso remoto y transferencia de datos mediante SSH, SFTP/SCP y rsync.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Diferencias entre computadora personal, servidor y cluster; nodo de acceso, nodos de cómputo y almacenamiento compartido.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Conceptos básicos de CPU, memoria y tiempo de ejecución; colas y envío, consulta y cancelación de trabajos sencillos (qsub, qstat y qdel, o equivalentes institucionales).</w:t>
      </w:r>
    </w:p>
    <w:p w:rsidR="00466424" w:rsidRDefault="00000000">
      <w:pPr>
        <w:spacing w:after="60"/>
      </w:pPr>
      <w:r>
        <w:rPr>
          <w:b/>
          <w:bCs/>
        </w:rPr>
        <w:t>Evidencia integradora sugerida</w:t>
      </w:r>
    </w:p>
    <w:p w:rsidR="00466424" w:rsidRDefault="00000000">
      <w:pPr>
        <w:spacing w:after="120"/>
      </w:pPr>
      <w:r>
        <w:rPr>
          <w:i/>
          <w:iCs/>
          <w:color w:val="4A5568"/>
        </w:rPr>
        <w:lastRenderedPageBreak/>
        <w:t>Estructura de trabajo reproducible en un servidor y ejecución supervisada de un trabajo sencillo en el cluster.</w:t>
      </w:r>
    </w:p>
    <w:p w:rsidR="00466424" w:rsidRDefault="00000000">
      <w:pPr>
        <w:pStyle w:val="Ttulo2"/>
        <w:spacing w:before="160" w:after="100"/>
      </w:pPr>
      <w:r>
        <w:t>Unidad 3. Datos biológicos, formatos y bases de datos</w:t>
      </w:r>
    </w:p>
    <w:p w:rsidR="00466424" w:rsidRDefault="00000000">
      <w:r>
        <w:rPr>
          <w:b/>
          <w:bCs/>
        </w:rPr>
        <w:t xml:space="preserve">Propósito de la unidad. </w:t>
      </w:r>
    </w:p>
    <w:p w:rsidR="00466424" w:rsidRDefault="00000000">
      <w:pPr>
        <w:spacing w:after="120"/>
      </w:pPr>
      <w:r>
        <w:t>Interpretar, recuperar y gestionar datos biológicos considerando el significado de los identificadores, formatos, metadatos y versiones.</w:t>
      </w:r>
    </w:p>
    <w:p w:rsidR="00466424" w:rsidRDefault="00000000">
      <w:pPr>
        <w:spacing w:after="70"/>
      </w:pPr>
      <w:r>
        <w:rPr>
          <w:b/>
          <w:bCs/>
        </w:rPr>
        <w:t>Contenidos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Secuencias, genes, genomas, proteínas, anotaciones y relación con el dogma central.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Registros, identificadores, accesiones, versiones, campos y metadatos.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Formatos de uso frecuente: FASTA, GenBank y GFF/GFF3; estructura, ventajas y limitaciones.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Consulta y recuperación de información en NCBI/GenBank, Genomes, Nucleotide y PubMed; panorama de EMBL-EBI, DDBJ, UniProt/Swiss-Prot y Ensembl.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Descarga de datos, comprobación de integridad y conservación inalterada de datos fuente.</w:t>
      </w:r>
    </w:p>
    <w:p w:rsidR="00466424" w:rsidRDefault="00000000">
      <w:pPr>
        <w:spacing w:after="60"/>
      </w:pPr>
      <w:r>
        <w:rPr>
          <w:b/>
          <w:bCs/>
        </w:rPr>
        <w:t>Evidencia integradora sugerida</w:t>
      </w:r>
    </w:p>
    <w:p w:rsidR="00466424" w:rsidRDefault="00000000">
      <w:pPr>
        <w:spacing w:after="120"/>
      </w:pPr>
      <w:r>
        <w:rPr>
          <w:i/>
          <w:iCs/>
          <w:color w:val="4A5568"/>
        </w:rPr>
        <w:t>Ficha documentada de un conjunto de datos que incluya procedencia, fecha, versión, identificadores, formato, metadatos y verificación de integridad.</w:t>
      </w:r>
    </w:p>
    <w:p w:rsidR="00466424" w:rsidRDefault="00000000">
      <w:pPr>
        <w:pStyle w:val="Ttulo2"/>
        <w:spacing w:before="160" w:after="100"/>
      </w:pPr>
      <w:r>
        <w:t>Unidad 4. Procesamiento de archivos biológicos con herramientas Unix</w:t>
      </w:r>
    </w:p>
    <w:p w:rsidR="00466424" w:rsidRDefault="00000000">
      <w:r>
        <w:rPr>
          <w:b/>
          <w:bCs/>
        </w:rPr>
        <w:t xml:space="preserve">Propósito de la unidad. </w:t>
      </w:r>
    </w:p>
    <w:p w:rsidR="00466424" w:rsidRDefault="00000000">
      <w:pPr>
        <w:spacing w:after="120"/>
      </w:pPr>
      <w:r>
        <w:t>Construir flujos de trabajo transparentes para inspeccionar, filtrar, resumir y transformar archivos de texto biológico.</w:t>
      </w:r>
    </w:p>
    <w:p w:rsidR="00466424" w:rsidRDefault="00000000">
      <w:pPr>
        <w:spacing w:after="70"/>
      </w:pPr>
      <w:r>
        <w:rPr>
          <w:b/>
          <w:bCs/>
        </w:rPr>
        <w:t>Contenidos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Visualización y edición de archivos de texto; reconocimiento de delimitadores, encabezados y valores faltantes.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Procesos, entrada y salida estándar, redirecciones y tuberías.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Conteos, ordenamiento y resumen con wc, sort, uniq, cut, head, tail y herramientas afines.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Búsqueda y filtrado con grep; patrones y expresiones regulares.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Transformaciones con tr y sed.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Selección de campos, filtrado y reformateo con awk.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Aplicaciones a archivos FASTA, GFF/GFF3 y tablas derivadas de bases de datos biológicas.</w:t>
      </w:r>
    </w:p>
    <w:p w:rsidR="00466424" w:rsidRDefault="00000000">
      <w:pPr>
        <w:spacing w:after="60"/>
      </w:pPr>
      <w:r>
        <w:rPr>
          <w:b/>
          <w:bCs/>
        </w:rPr>
        <w:t>Evidencia integradora sugerida</w:t>
      </w:r>
    </w:p>
    <w:p w:rsidR="00466424" w:rsidRDefault="00000000">
      <w:pPr>
        <w:spacing w:after="120"/>
      </w:pPr>
      <w:r>
        <w:rPr>
          <w:i/>
          <w:iCs/>
          <w:color w:val="4A5568"/>
        </w:rPr>
        <w:t>Protocolo ejecutable que responda preguntas sobre un genoma y genere resultados trazables a partir de archivos FASTA y GFF/GFF3.</w:t>
      </w:r>
    </w:p>
    <w:p w:rsidR="00466424" w:rsidRDefault="00000000">
      <w:pPr>
        <w:pStyle w:val="Ttulo2"/>
        <w:spacing w:before="160" w:after="100"/>
      </w:pPr>
      <w:r>
        <w:t>Unidad 5. Análisis de secuencias, alineamientos y homología</w:t>
      </w:r>
    </w:p>
    <w:p w:rsidR="00466424" w:rsidRDefault="00000000">
      <w:r>
        <w:rPr>
          <w:b/>
          <w:bCs/>
        </w:rPr>
        <w:t xml:space="preserve">Propósito de la unidad. </w:t>
      </w:r>
    </w:p>
    <w:p w:rsidR="00466424" w:rsidRDefault="00000000">
      <w:pPr>
        <w:spacing w:after="120"/>
      </w:pPr>
      <w:r>
        <w:t>Interpretar resultados básicos de comparación de secuencias y distinguir similitud de inferencias de homología.</w:t>
      </w:r>
    </w:p>
    <w:p w:rsidR="00466424" w:rsidRDefault="00000000">
      <w:pPr>
        <w:spacing w:after="70"/>
      </w:pPr>
      <w:r>
        <w:rPr>
          <w:b/>
          <w:bCs/>
        </w:rPr>
        <w:t>Contenidos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Alineamientos de pares y múltiples secuencias.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Coincidencia, sustitución, inserción/deleción, brecha, identidad, similitud y cobertura.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lastRenderedPageBreak/>
        <w:t>Principios, modalidades y uso básico de BLAST; selección de base de datos y lectura crítica de resultados.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Homología y relaciones evolutivas: homólogos, ortólogos, parálogos y xenólogos; duplicación y especiación.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Limitaciones de las búsquedas de similitud y necesidad de validar la interpretación biológica.</w:t>
      </w:r>
    </w:p>
    <w:p w:rsidR="00466424" w:rsidRDefault="00000000">
      <w:pPr>
        <w:spacing w:after="60"/>
      </w:pPr>
      <w:r>
        <w:rPr>
          <w:b/>
          <w:bCs/>
        </w:rPr>
        <w:t>Evidencia integradora sugerida</w:t>
      </w:r>
    </w:p>
    <w:p w:rsidR="00466424" w:rsidRDefault="00000000">
      <w:pPr>
        <w:spacing w:after="120"/>
      </w:pPr>
      <w:r>
        <w:rPr>
          <w:i/>
          <w:iCs/>
          <w:color w:val="4A5568"/>
        </w:rPr>
        <w:t>Reporte breve de una búsqueda BLAST que documente parámetros y justifique la interpretación de similitud y homología.</w:t>
      </w:r>
    </w:p>
    <w:p w:rsidR="00466424" w:rsidRDefault="00000000">
      <w:pPr>
        <w:pStyle w:val="Ttulo2"/>
        <w:spacing w:before="160" w:after="100"/>
      </w:pPr>
      <w:r>
        <w:t>Unidad 6. Automatización con scripts de shell</w:t>
      </w:r>
    </w:p>
    <w:p w:rsidR="00466424" w:rsidRDefault="00000000">
      <w:r>
        <w:rPr>
          <w:b/>
          <w:bCs/>
        </w:rPr>
        <w:t xml:space="preserve">Propósito de la unidad. </w:t>
      </w:r>
    </w:p>
    <w:p w:rsidR="00466424" w:rsidRDefault="00000000">
      <w:pPr>
        <w:spacing w:after="120"/>
      </w:pPr>
      <w:r>
        <w:t>Pasar de comandos aislados a scripts pequeños, reutilizables y verificables para tareas bioinformáticas repetitivas.</w:t>
      </w:r>
    </w:p>
    <w:p w:rsidR="00466424" w:rsidRDefault="00000000">
      <w:pPr>
        <w:spacing w:after="70"/>
      </w:pPr>
      <w:r>
        <w:rPr>
          <w:b/>
          <w:bCs/>
        </w:rPr>
        <w:t>Contenidos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Estructura de un script, intérprete, comentarios, permisos y ejecución.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Variables, expansión, sustitución de comandos y parámetros de entrada.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Ciclos for y procesamiento por lotes.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Encadenamiento de tareas, nombres de salida y organización de resultados.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Automatización del procesamiento de múltiples archivos FASTA y generación de reportes simples.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Validación de entradas y salidas, mensajes de error y documentación mínima de uso.</w:t>
      </w:r>
    </w:p>
    <w:p w:rsidR="00466424" w:rsidRDefault="00000000">
      <w:pPr>
        <w:spacing w:after="60"/>
      </w:pPr>
      <w:r>
        <w:rPr>
          <w:b/>
          <w:bCs/>
        </w:rPr>
        <w:t>Evidencia integradora sugerida</w:t>
      </w:r>
    </w:p>
    <w:p w:rsidR="00466424" w:rsidRDefault="00000000">
      <w:pPr>
        <w:spacing w:after="120"/>
      </w:pPr>
      <w:r>
        <w:rPr>
          <w:i/>
          <w:iCs/>
          <w:color w:val="4A5568"/>
        </w:rPr>
        <w:t>Script reutilizable que reciba parámetros, procese varios archivos biológicos, produzca un reporte y deje registro suficiente para repetir el análisis.</w:t>
      </w:r>
    </w:p>
    <w:p w:rsidR="00466424" w:rsidRDefault="00000000">
      <w:pPr>
        <w:pStyle w:val="Ttulo2"/>
        <w:spacing w:before="160" w:after="100"/>
      </w:pPr>
      <w:r>
        <w:t>Unidad 7. Proyecto integrador de alfabetización bioinformática</w:t>
      </w:r>
    </w:p>
    <w:p w:rsidR="00466424" w:rsidRDefault="00000000">
      <w:r>
        <w:rPr>
          <w:b/>
          <w:bCs/>
        </w:rPr>
        <w:t xml:space="preserve">Propósito de la unidad. </w:t>
      </w:r>
    </w:p>
    <w:p w:rsidR="00466424" w:rsidRDefault="00000000">
      <w:pPr>
        <w:spacing w:after="120"/>
      </w:pPr>
      <w:r>
        <w:t>Integrar conceptos biológicos, manejo de datos y herramientas computacionales en la resolución documentada de una pregunta sencilla.</w:t>
      </w:r>
    </w:p>
    <w:p w:rsidR="00466424" w:rsidRDefault="00000000">
      <w:pPr>
        <w:spacing w:after="70"/>
      </w:pPr>
      <w:r>
        <w:rPr>
          <w:b/>
          <w:bCs/>
        </w:rPr>
        <w:t>Contenidos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Definición de una pregunta biológica y selección justificada de fuentes de datos.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Planeación del flujo de trabajo, organización de archivos y metadatos.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Ejecución local, remota o en cluster según las necesidades del problema.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Automatización de al menos una etapa mediante un script de shell.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Control de calidad, interpretación biológica, limitaciones y comunicación de resultados.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Uso declarado y validado de IA generativa, cuando corresponda.</w:t>
      </w:r>
    </w:p>
    <w:p w:rsidR="00466424" w:rsidRDefault="00000000">
      <w:pPr>
        <w:spacing w:after="60"/>
      </w:pPr>
      <w:r>
        <w:rPr>
          <w:b/>
          <w:bCs/>
        </w:rPr>
        <w:t>Evidencia integradora sugerida</w:t>
      </w:r>
    </w:p>
    <w:p w:rsidR="00466424" w:rsidRDefault="00000000">
      <w:pPr>
        <w:spacing w:after="120"/>
      </w:pPr>
      <w:r>
        <w:rPr>
          <w:i/>
          <w:iCs/>
          <w:color w:val="4A5568"/>
        </w:rPr>
        <w:t>Proyecto reproducible con protocolo, datos fuente referenciados, script, resultados, validaciones y reporte final en Markdown.</w:t>
      </w:r>
    </w:p>
    <w:p w:rsidR="00466424" w:rsidRDefault="00000000">
      <w:pPr>
        <w:pStyle w:val="Ttulo1"/>
        <w:spacing w:before="260" w:after="100"/>
      </w:pPr>
      <w:r>
        <w:t>6. Enfoque didáctico</w:t>
      </w:r>
    </w:p>
    <w:p w:rsidR="00466424" w:rsidRDefault="00000000">
      <w:pPr>
        <w:spacing w:after="120"/>
      </w:pPr>
      <w:r>
        <w:t xml:space="preserve">El contenido se implementará mediante demostraciones breves, codificación en vivo, práctica guiada y resolución progresiva de problemas con datos biológicos reales. Para evitar aumentar la carga del curso, </w:t>
      </w:r>
      <w:r>
        <w:lastRenderedPageBreak/>
        <w:t>los contenidos conceptuales introductorios podrán revisarse mediante materiales previos y el tiempo presencial se concentrará en práctica, retroalimentación y construcción de productos reproducibles.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Partir de una pregunta biológica y hacer explícita la relación entre el problema, los datos y las operaciones computacionales.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Explorar siempre los datos antes de analizarlos: procedencia, versión, metadatos, significado de columnas, delimitadores y valores faltantes.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Conservar los datos fuente sin modificaciones y separar entradas, código, resultados y documentación.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Transformar gradualmente comandos individuales en tuberías y, posteriormente, en scripts reutilizables.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Incluir práctica local, remota y una experiencia introductoria en cluster.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Usar IA como apoyo sujeto a declaración, verificación y criterio científico, nunca como sustituto de la comprensión o la evidencia.</w:t>
      </w:r>
    </w:p>
    <w:p w:rsidR="00466424" w:rsidRDefault="00000000">
      <w:pPr>
        <w:pStyle w:val="Ttulo1"/>
        <w:spacing w:before="260" w:after="100"/>
      </w:pPr>
      <w:r>
        <w:t>7. Productos integradores sugeridos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Bitácora y protocolo de trabajo en Markdown.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Ficha de metadatos y procedencia de un conjunto de datos biológicos.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Flujo de comandos reproducible para explorar archivos FASTA y GFF/GFF3.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Reporte interpretativo de una búsqueda BLAST.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Script de shell parametrizable para procesamiento por lotes.</w:t>
      </w:r>
    </w:p>
    <w:p w:rsidR="00466424" w:rsidRDefault="00000000">
      <w:pPr>
        <w:pStyle w:val="Prrafodelista"/>
        <w:numPr>
          <w:ilvl w:val="0"/>
          <w:numId w:val="2"/>
        </w:numPr>
        <w:spacing w:after="70"/>
      </w:pPr>
      <w:r>
        <w:t>Proyecto final reproducible basado en una pregunta biológica sencilla.</w:t>
      </w:r>
    </w:p>
    <w:p w:rsidR="00466424" w:rsidRDefault="00000000">
      <w:pPr>
        <w:pStyle w:val="Ttulo1"/>
        <w:spacing w:before="260" w:after="100"/>
      </w:pPr>
      <w:r>
        <w:t>8. Correspondencia entre fuentes y actualización</w:t>
      </w:r>
    </w:p>
    <w:p w:rsidR="00466424" w:rsidRDefault="00000000">
      <w:pPr>
        <w:spacing w:after="120"/>
      </w:pPr>
      <w:r>
        <w:rPr>
          <w:i/>
          <w:iCs/>
          <w:color w:val="4A5568"/>
        </w:rPr>
        <w:t>Esta propuesta actualiza únicamente el contenido académico del curso. La calendarización por sesión, la ponderación de evaluación y la bibliografía ampliada pueden definirse en una segunda etapa.</w:t>
      </w:r>
    </w:p>
    <w:tbl>
      <w:tblPr>
        <w:tblW w:w="9360" w:type="dxa"/>
        <w:tblBorders>
          <w:top w:val="single" w:sz="1" w:space="0" w:color="B8C2CC"/>
          <w:left w:val="single" w:sz="1" w:space="0" w:color="B8C2CC"/>
          <w:bottom w:val="single" w:sz="1" w:space="0" w:color="B8C2CC"/>
          <w:right w:val="single" w:sz="1" w:space="0" w:color="B8C2CC"/>
          <w:insideH w:val="single" w:sz="1" w:space="0" w:color="D7DEE5"/>
          <w:insideV w:val="single" w:sz="1" w:space="0" w:color="D7DE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466424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17365D" w:fill="17365D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466424" w:rsidRDefault="00000000">
            <w:pPr>
              <w:spacing w:line="240" w:lineRule="auto"/>
            </w:pPr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6660" w:type="dxa"/>
            <w:shd w:val="clear" w:color="17365D" w:fill="17365D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466424" w:rsidRDefault="00000000">
            <w:pPr>
              <w:spacing w:line="240" w:lineRule="auto"/>
            </w:pPr>
            <w:r>
              <w:rPr>
                <w:b/>
                <w:bCs/>
                <w:color w:val="FFFFFF"/>
              </w:rPr>
              <w:t>Conservación o ajuste en la propuesta</w:t>
            </w:r>
          </w:p>
        </w:tc>
      </w:tr>
      <w:tr w:rsidR="00466424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F5F7F9" w:fill="F5F7F9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466424" w:rsidRDefault="00000000">
            <w:pPr>
              <w:spacing w:line="240" w:lineRule="auto"/>
            </w:pPr>
            <w:r>
              <w:t>Programa vigente</w:t>
            </w:r>
          </w:p>
        </w:tc>
        <w:tc>
          <w:tcPr>
            <w:tcW w:w="6660" w:type="dxa"/>
            <w:shd w:val="clear" w:color="F5F7F9" w:fill="F5F7F9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466424" w:rsidRDefault="00000000">
            <w:pPr>
              <w:spacing w:line="240" w:lineRule="auto"/>
            </w:pPr>
            <w:r>
              <w:t>Se conserva el núcleo: Linux, bases de datos biológicas, secuencias y genomas, formatos, alineamientos, BLAST, homología, tuberías, filtros, ciclos, variables y scripts.</w:t>
            </w:r>
          </w:p>
        </w:tc>
      </w:tr>
      <w:tr w:rsidR="00466424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466424" w:rsidRDefault="00000000">
            <w:pPr>
              <w:spacing w:line="240" w:lineRule="auto"/>
            </w:pPr>
            <w:r>
              <w:t>Plan de clases</w:t>
            </w:r>
          </w:p>
        </w:tc>
        <w:tc>
          <w:tcPr>
            <w:tcW w:w="66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466424" w:rsidRDefault="00000000">
            <w:pPr>
              <w:spacing w:line="240" w:lineRule="auto"/>
            </w:pPr>
            <w:r>
              <w:t>Se mantiene la progresión práctica desde Markdown y buenas prácticas hacia shell, manejo de archivos, FASTA/GFF, expresiones regulares, awk, alineamientos, BLAST y proyecto.</w:t>
            </w:r>
          </w:p>
        </w:tc>
      </w:tr>
      <w:tr w:rsidR="00466424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F5F7F9" w:fill="F5F7F9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466424" w:rsidRDefault="00000000">
            <w:pPr>
              <w:spacing w:line="240" w:lineRule="auto"/>
            </w:pPr>
            <w:r>
              <w:t>Ajuste prioritario: scripting</w:t>
            </w:r>
          </w:p>
        </w:tc>
        <w:tc>
          <w:tcPr>
            <w:tcW w:w="6660" w:type="dxa"/>
            <w:shd w:val="clear" w:color="F5F7F9" w:fill="F5F7F9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466424" w:rsidRDefault="00000000">
            <w:pPr>
              <w:spacing w:line="240" w:lineRule="auto"/>
            </w:pPr>
            <w:r>
              <w:t>Se fortalece la transición de comandos y tuberías a scripts reutilizables con parámetros, ciclos, procesamiento por lotes y reportes.</w:t>
            </w:r>
          </w:p>
        </w:tc>
      </w:tr>
      <w:tr w:rsidR="00466424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466424" w:rsidRDefault="00000000">
            <w:pPr>
              <w:spacing w:line="240" w:lineRule="auto"/>
            </w:pPr>
            <w:r>
              <w:t>Ajuste prioritario: cluster</w:t>
            </w:r>
          </w:p>
        </w:tc>
        <w:tc>
          <w:tcPr>
            <w:tcW w:w="66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466424" w:rsidRDefault="00000000">
            <w:pPr>
              <w:spacing w:line="240" w:lineRule="auto"/>
            </w:pPr>
            <w:r>
              <w:t>Se añade una introducción de usuario a infraestructura HPC: acceso, transferencia, recursos, colas y monitoreo de trabajos sencillos.</w:t>
            </w:r>
          </w:p>
        </w:tc>
      </w:tr>
      <w:tr w:rsidR="00466424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F5F7F9" w:fill="F5F7F9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466424" w:rsidRDefault="00000000">
            <w:pPr>
              <w:spacing w:line="240" w:lineRule="auto"/>
            </w:pPr>
            <w:r>
              <w:t>Ajuste: IA generativa</w:t>
            </w:r>
          </w:p>
        </w:tc>
        <w:tc>
          <w:tcPr>
            <w:tcW w:w="6660" w:type="dxa"/>
            <w:shd w:val="clear" w:color="F5F7F9" w:fill="F5F7F9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466424" w:rsidRDefault="00000000">
            <w:pPr>
              <w:spacing w:line="240" w:lineRule="auto"/>
            </w:pPr>
            <w:r>
              <w:t>Se incorpora prompting científico, detección de alucinaciones, validación, transparencia y uso ético.</w:t>
            </w:r>
          </w:p>
        </w:tc>
      </w:tr>
      <w:tr w:rsidR="00466424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466424" w:rsidRDefault="00000000">
            <w:pPr>
              <w:spacing w:line="240" w:lineRule="auto"/>
            </w:pPr>
            <w:r>
              <w:t>Ajuste didáctico</w:t>
            </w:r>
          </w:p>
        </w:tc>
        <w:tc>
          <w:tcPr>
            <w:tcW w:w="66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466424" w:rsidRDefault="00000000">
            <w:pPr>
              <w:spacing w:line="240" w:lineRule="auto"/>
            </w:pPr>
            <w:r>
              <w:t>Se reservan las sesiones para práctica aplicada mediante materiales conceptuales previos, sin aumentar la carga académica.</w:t>
            </w:r>
          </w:p>
        </w:tc>
      </w:tr>
    </w:tbl>
    <w:p w:rsidR="00B05226" w:rsidRDefault="00B05226"/>
    <w:sectPr w:rsidR="00B05226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05226" w:rsidRDefault="00B05226">
      <w:pPr>
        <w:spacing w:line="240" w:lineRule="auto"/>
      </w:pPr>
      <w:r>
        <w:separator/>
      </w:r>
    </w:p>
  </w:endnote>
  <w:endnote w:type="continuationSeparator" w:id="0">
    <w:p w:rsidR="00B05226" w:rsidRDefault="00B052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66424" w:rsidRDefault="00000000">
    <w:pPr>
      <w:spacing w:before="80"/>
      <w:jc w:val="center"/>
    </w:pPr>
    <w:r>
      <w:t xml:space="preserve">Introducción a la Bioinformática · Contenido actualizado 2026    |    </w:t>
    </w:r>
    <w:r>
      <w:fldChar w:fldCharType="begin"/>
    </w:r>
    <w:r>
      <w:instrText>PAGE</w:instrText>
    </w:r>
    <w:r>
      <w:fldChar w:fldCharType="separate"/>
    </w:r>
    <w:r w:rsidR="00FA39F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05226" w:rsidRDefault="00B05226">
      <w:pPr>
        <w:spacing w:line="240" w:lineRule="auto"/>
      </w:pPr>
      <w:r>
        <w:separator/>
      </w:r>
    </w:p>
  </w:footnote>
  <w:footnote w:type="continuationSeparator" w:id="0">
    <w:p w:rsidR="00B05226" w:rsidRDefault="00B052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44DEB"/>
    <w:multiLevelType w:val="hybridMultilevel"/>
    <w:tmpl w:val="08062DDA"/>
    <w:lvl w:ilvl="0" w:tplc="81E83F66">
      <w:start w:val="1"/>
      <w:numFmt w:val="bullet"/>
      <w:lvlText w:val="●"/>
      <w:lvlJc w:val="left"/>
      <w:pPr>
        <w:ind w:left="720" w:hanging="360"/>
      </w:pPr>
    </w:lvl>
    <w:lvl w:ilvl="1" w:tplc="79288ECC">
      <w:start w:val="1"/>
      <w:numFmt w:val="bullet"/>
      <w:lvlText w:val="○"/>
      <w:lvlJc w:val="left"/>
      <w:pPr>
        <w:ind w:left="1440" w:hanging="360"/>
      </w:pPr>
    </w:lvl>
    <w:lvl w:ilvl="2" w:tplc="BEA0A20E">
      <w:start w:val="1"/>
      <w:numFmt w:val="bullet"/>
      <w:lvlText w:val="■"/>
      <w:lvlJc w:val="left"/>
      <w:pPr>
        <w:ind w:left="2160" w:hanging="360"/>
      </w:pPr>
    </w:lvl>
    <w:lvl w:ilvl="3" w:tplc="5D46BFF0">
      <w:start w:val="1"/>
      <w:numFmt w:val="bullet"/>
      <w:lvlText w:val="●"/>
      <w:lvlJc w:val="left"/>
      <w:pPr>
        <w:ind w:left="2880" w:hanging="360"/>
      </w:pPr>
    </w:lvl>
    <w:lvl w:ilvl="4" w:tplc="0DC6B050">
      <w:start w:val="1"/>
      <w:numFmt w:val="bullet"/>
      <w:lvlText w:val="○"/>
      <w:lvlJc w:val="left"/>
      <w:pPr>
        <w:ind w:left="3600" w:hanging="360"/>
      </w:pPr>
    </w:lvl>
    <w:lvl w:ilvl="5" w:tplc="58A8A1F4">
      <w:start w:val="1"/>
      <w:numFmt w:val="bullet"/>
      <w:lvlText w:val="■"/>
      <w:lvlJc w:val="left"/>
      <w:pPr>
        <w:ind w:left="4320" w:hanging="360"/>
      </w:pPr>
    </w:lvl>
    <w:lvl w:ilvl="6" w:tplc="AD96D32E">
      <w:start w:val="1"/>
      <w:numFmt w:val="bullet"/>
      <w:lvlText w:val="●"/>
      <w:lvlJc w:val="left"/>
      <w:pPr>
        <w:ind w:left="5040" w:hanging="360"/>
      </w:pPr>
    </w:lvl>
    <w:lvl w:ilvl="7" w:tplc="1BCA9C18">
      <w:start w:val="1"/>
      <w:numFmt w:val="bullet"/>
      <w:lvlText w:val="●"/>
      <w:lvlJc w:val="left"/>
      <w:pPr>
        <w:ind w:left="5760" w:hanging="360"/>
      </w:pPr>
    </w:lvl>
    <w:lvl w:ilvl="8" w:tplc="D9DC57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905632"/>
    <w:multiLevelType w:val="hybridMultilevel"/>
    <w:tmpl w:val="F97EFF68"/>
    <w:lvl w:ilvl="0" w:tplc="DC124320">
      <w:start w:val="1"/>
      <w:numFmt w:val="bullet"/>
      <w:lvlText w:val="•"/>
      <w:lvlJc w:val="left"/>
      <w:pPr>
        <w:ind w:left="420" w:hanging="220"/>
      </w:pPr>
    </w:lvl>
    <w:lvl w:ilvl="1" w:tplc="AE6C1AA6">
      <w:numFmt w:val="decimal"/>
      <w:lvlText w:val=""/>
      <w:lvlJc w:val="left"/>
    </w:lvl>
    <w:lvl w:ilvl="2" w:tplc="C640307E">
      <w:numFmt w:val="decimal"/>
      <w:lvlText w:val=""/>
      <w:lvlJc w:val="left"/>
    </w:lvl>
    <w:lvl w:ilvl="3" w:tplc="9AF42AA8">
      <w:numFmt w:val="decimal"/>
      <w:lvlText w:val=""/>
      <w:lvlJc w:val="left"/>
    </w:lvl>
    <w:lvl w:ilvl="4" w:tplc="B226EE84">
      <w:numFmt w:val="decimal"/>
      <w:lvlText w:val=""/>
      <w:lvlJc w:val="left"/>
    </w:lvl>
    <w:lvl w:ilvl="5" w:tplc="FBEEA7AA">
      <w:numFmt w:val="decimal"/>
      <w:lvlText w:val=""/>
      <w:lvlJc w:val="left"/>
    </w:lvl>
    <w:lvl w:ilvl="6" w:tplc="B574B32C">
      <w:numFmt w:val="decimal"/>
      <w:lvlText w:val=""/>
      <w:lvlJc w:val="left"/>
    </w:lvl>
    <w:lvl w:ilvl="7" w:tplc="442EE654">
      <w:numFmt w:val="decimal"/>
      <w:lvlText w:val=""/>
      <w:lvlJc w:val="left"/>
    </w:lvl>
    <w:lvl w:ilvl="8" w:tplc="DB8640BE">
      <w:numFmt w:val="decimal"/>
      <w:lvlText w:val=""/>
      <w:lvlJc w:val="left"/>
    </w:lvl>
  </w:abstractNum>
  <w:num w:numId="1" w16cid:durableId="787092009">
    <w:abstractNumId w:val="0"/>
    <w:lvlOverride w:ilvl="0">
      <w:startOverride w:val="1"/>
    </w:lvlOverride>
  </w:num>
  <w:num w:numId="2" w16cid:durableId="12722792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424"/>
    <w:rsid w:val="00466424"/>
    <w:rsid w:val="00B05226"/>
    <w:rsid w:val="00FA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9839436-1C77-AB44-8AD4-569A8841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F2933"/>
        <w:sz w:val="21"/>
        <w:szCs w:val="21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outlineLvl w:val="0"/>
    </w:pPr>
    <w:rPr>
      <w:b/>
      <w:bCs/>
      <w:color w:val="17365D"/>
      <w:sz w:val="28"/>
      <w:szCs w:val="28"/>
    </w:rPr>
  </w:style>
  <w:style w:type="paragraph" w:styleId="Ttulo2">
    <w:name w:val="heading 2"/>
    <w:uiPriority w:val="9"/>
    <w:unhideWhenUsed/>
    <w:qFormat/>
    <w:pPr>
      <w:keepNext/>
      <w:outlineLvl w:val="1"/>
    </w:pPr>
    <w:rPr>
      <w:b/>
      <w:bCs/>
      <w:color w:val="1F6D7A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1881</Words>
  <Characters>10348</Characters>
  <Application>Microsoft Office Word</Application>
  <DocSecurity>0</DocSecurity>
  <Lines>86</Lines>
  <Paragraphs>24</Paragraphs>
  <ScaleCrop>false</ScaleCrop>
  <Company/>
  <LinksUpToDate>false</LinksUpToDate>
  <CharactersWithSpaces>12205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2026-07-22T00:47:00Z</dcterms:created>
  <dcterms:modified xsi:type="dcterms:W3CDTF">2026-07-22T00:47:00Z</dcterms:modified>
</cp:coreProperties>
</file>