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CRIP</w:t>
      </w:r>
    </w:p>
    <w:p>
      <w:pPr>
        <w:jc w:val="center"/>
      </w:pPr>
      <w:r>
        <w:rPr>
          <w:rFonts w:ascii="Arial" w:cs="Arial" w:eastAsia="Arial" w:hAnsi="Arial"/>
          <w:color w:val="2E5DA6"/>
          <w:sz w:val="40"/>
          <w:szCs w:val="40"/>
        </w:rPr>
        <w:t xml:space="preserve">Cyber Risk Intelligence Platform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Product Requirements Document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Confidential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Purpose</w:t>
      </w:r>
    </w:p>
    <w:p>
      <w:r>
        <w:t xml:space="preserve">This document defines the complete product requirements for the Cyber Risk Intelligence Platform (CRIP). It covers functional requirements, non-functional requirements, system constraints, user stories, acceptance criteria, and MoSCoW prioritization for the initial product release and subsequent phases.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Product Vision</w:t>
      </w:r>
    </w:p>
    <w:p>
      <w:r>
        <w:t xml:space="preserve">CRIP transforms how enterprise security teams understand and act on risk. Unlike current tools that score risk in isolation, CRIP builds a live, AI-reasoned model of the customer's entire security environment and applies adversarial intelligence to answer the questions security leaders actually care about: where are we truly exposed, who is most likely to exploit it, and what should we fix first.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28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Goals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Workflows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/ VP Security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Board reporting, risk posture visibility, budget justification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Dashboard, CISO report export, risk trend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Practitioner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investigation, threat hunting, attack path analysis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chat, attack path explorer, APT simulation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Engineer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setup, data quality, tuning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config, ingestion monitoring, graph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Operations Lead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workflow, finding prioritization, fix tracking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queue, finding assignment, metrics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1.4 Scope</w:t>
      </w:r>
    </w:p>
    <w:p>
      <w:pPr>
        <w:pStyle w:val="Heading3"/>
      </w:pPr>
      <w:r>
        <w:rPr>
          <w:b/>
          <w:bCs/>
        </w:rPr>
        <w:t xml:space="preserve">In Scope — v1.0</w:t>
      </w:r>
    </w:p>
    <w:p>
      <w:pPr>
        <w:pStyle w:val="ListParagraph"/>
        <w:numPr>
          <w:ilvl w:val="0"/>
          <w:numId w:val="2"/>
        </w:numPr>
      </w:pPr>
      <w:r>
        <w:t xml:space="preserve">SaaS multi-tenant platform deployed on AWS</w:t>
      </w:r>
    </w:p>
    <w:p>
      <w:pPr>
        <w:pStyle w:val="ListParagraph"/>
        <w:numPr>
          <w:ilvl w:val="0"/>
          <w:numId w:val="2"/>
        </w:numPr>
      </w:pPr>
      <w:r>
        <w:t xml:space="preserve">Data connectors: ServiceNow CMDB, Tenable.io, CrowdStrike Falcon, Microsoft AD (P0)</w:t>
      </w:r>
    </w:p>
    <w:p>
      <w:pPr>
        <w:pStyle w:val="ListParagraph"/>
        <w:numPr>
          <w:ilvl w:val="0"/>
          <w:numId w:val="2"/>
        </w:numPr>
      </w:pPr>
      <w:r>
        <w:t xml:space="preserve">Environment graph construction (asset, reachability, identity)</w:t>
      </w:r>
    </w:p>
    <w:p>
      <w:pPr>
        <w:pStyle w:val="ListParagraph"/>
        <w:numPr>
          <w:ilvl w:val="0"/>
          <w:numId w:val="2"/>
        </w:numPr>
      </w:pPr>
      <w:r>
        <w:t xml:space="preserve">AI reasoning engine — natural language adversarial query answering</w:t>
      </w:r>
    </w:p>
    <w:p>
      <w:pPr>
        <w:pStyle w:val="ListParagraph"/>
        <w:numPr>
          <w:ilvl w:val="0"/>
          <w:numId w:val="2"/>
        </w:numPr>
      </w:pPr>
      <w:r>
        <w:t xml:space="preserve">APT persona library (10 initial profiles) with kill chain simulation</w:t>
      </w:r>
    </w:p>
    <w:p>
      <w:pPr>
        <w:pStyle w:val="ListParagraph"/>
        <w:numPr>
          <w:ilvl w:val="0"/>
          <w:numId w:val="2"/>
        </w:numPr>
      </w:pPr>
      <w:r>
        <w:t xml:space="preserve">Intel sync pipeline with analyst review queue</w:t>
      </w:r>
    </w:p>
    <w:p>
      <w:pPr>
        <w:pStyle w:val="ListParagraph"/>
        <w:numPr>
          <w:ilvl w:val="0"/>
          <w:numId w:val="2"/>
        </w:numPr>
      </w:pPr>
      <w:r>
        <w:t xml:space="preserve">Analyst chat interface and attack path visualizer</w:t>
      </w:r>
    </w:p>
    <w:p>
      <w:pPr>
        <w:pStyle w:val="ListParagraph"/>
        <w:numPr>
          <w:ilvl w:val="0"/>
          <w:numId w:val="2"/>
        </w:numPr>
      </w:pPr>
      <w:r>
        <w:t xml:space="preserve">Executive dashboard, exposure heatmap, CISO report export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(CISO, Analyst, Admin)</w:t>
      </w:r>
    </w:p>
    <w:p>
      <w:pPr>
        <w:pStyle w:val="ListParagraph"/>
        <w:numPr>
          <w:ilvl w:val="0"/>
          <w:numId w:val="2"/>
        </w:numPr>
      </w:pPr>
      <w:r>
        <w:t xml:space="preserve">Single-region deployment (us-east-1)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Out of Scope — v1.0</w:t>
      </w:r>
    </w:p>
    <w:p>
      <w:pPr>
        <w:pStyle w:val="ListParagraph"/>
        <w:numPr>
          <w:ilvl w:val="0"/>
          <w:numId w:val="2"/>
        </w:numPr>
      </w:pPr>
      <w:r>
        <w:t xml:space="preserve">Mobile application</w:t>
      </w:r>
    </w:p>
    <w:p>
      <w:pPr>
        <w:pStyle w:val="ListParagraph"/>
        <w:numPr>
          <w:ilvl w:val="0"/>
          <w:numId w:val="2"/>
        </w:numPr>
      </w:pPr>
      <w:r>
        <w:t xml:space="preserve">On-premises deployment option</w:t>
      </w:r>
    </w:p>
    <w:p>
      <w:pPr>
        <w:pStyle w:val="ListParagraph"/>
        <w:numPr>
          <w:ilvl w:val="0"/>
          <w:numId w:val="2"/>
        </w:numPr>
      </w:pPr>
      <w:r>
        <w:t xml:space="preserve">Real-time streaming telemetry ingestion (planned v1.2)</w:t>
      </w:r>
    </w:p>
    <w:p>
      <w:pPr>
        <w:pStyle w:val="ListParagraph"/>
        <w:numPr>
          <w:ilvl w:val="0"/>
          <w:numId w:val="2"/>
        </w:numPr>
      </w:pPr>
      <w:r>
        <w:t xml:space="preserve">Custom persona creation by customers (planned v1.3)</w:t>
      </w:r>
    </w:p>
    <w:p>
      <w:pPr>
        <w:pStyle w:val="ListParagraph"/>
        <w:numPr>
          <w:ilvl w:val="0"/>
          <w:numId w:val="2"/>
        </w:numPr>
      </w:pPr>
      <w:r>
        <w:t xml:space="preserve">Automated remediation execution (planned v2.0)</w:t>
      </w:r>
    </w:p>
    <w:p>
      <w:pPr>
        <w:pStyle w:val="ListParagraph"/>
        <w:numPr>
          <w:ilvl w:val="0"/>
          <w:numId w:val="2"/>
        </w:numPr>
      </w:pPr>
      <w:r>
        <w:t xml:space="preserve">SOAR integration (planned v1.4)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Functional Requirements</w:t>
      </w:r>
    </w:p>
    <w:p>
      <w:r>
        <w:t xml:space="preserve">Requirements use MoSCoW prioritization: MUST = required for launch, SHOULD = high priority for launch, COULD = nice to have v1.0, WONT = explicitly deferred.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Data Ingestion &amp;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000"/>
        <w:gridCol w:w="11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support OAuth2 and API key authentication for all connectors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Connector config UI accepts both auth types; credentials stored in Secrets Manager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ingest asset data from ServiceNow CMDB including name, type, criticality, business unit, and IP address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of CMDB assets appear in graph within 30min of ingestion job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ingest vulnerability data from Tenable.io including CVE ID, CVSS, EPSS, and patch 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Vulnerabilities linked to correct assets in graph; EPSS score present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ingest EDR coverage status from CrowdStrike including covered/not covered per asset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edrCoverage boolean correctly set on all asset nodes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ingest user accounts, groups, and group memberships from Microsoft Active Directory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 nodes and HAS_ROLE relationships present in graph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ingestion jobs shall be idempotent — re-running shall not create duplicate nodes or relationships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test: run ingestion twice, graph node count identical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support scheduled ingestion (configurable interval, min 15 minutes) and manual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Cron job fires at configured interval; manual trigger available in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report ingestion job status, duration, records processed, and errors in the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Ingestion history page shows last 10 jobs with status and error 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FR-IN-09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support Qualys VMDR as an alternative vulnerability scanner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Qualys connector passes same test suite as Tenable connector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support Palo Alto Panorama for firewall rule ingestion to build reachability graph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REACHES edges created based on firewall allow rules between zones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could support SentinelOne as EDR alternative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Connector behaves identically to CrowdStrike connector in integration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FR-IN-12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could support AWS Security Hub for cloud asset discovery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assets ingested with correct type=cloud_instance classification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Environment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000"/>
        <w:gridCol w:w="11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construct an asset graph with nodes for every ingested asset and edges for dependency relationships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Asset graph node count matches ingested asset count; dependencies modeled as DEPENDS_ON edges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compute a criticality weight (0-10) for each asset based on CMDB data, data classification, and regulatory 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asset node has criticality field; domain controllers score &gt;= 8.0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model network reachability between assets based on firewall rules and network zone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REACHES edges created only where allow rules exist; denied paths not present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model identity privilege paths including lateral movement potential from one account to another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BloodHound-equivalent paths discoverable via Cypher traversal in integration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link vulnerabilities to assets and TTPs to vulnerabilities where exploit data is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HAS_VULN and EXPLOITED_BY edges present for CVEs with known exploits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 shall be tenant-isolated — no cross-tenant data accessible via any query 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Penetration test: no cross-tenant data leakage; integration test asserts 403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provide a graph explorer UI for admin users to browse raw graph nodes and relationships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search by asset name, view connected nodes up to 3 hops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FR-GR-08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flag data quality issues — assets in CMDB not found in EDR, or vice 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quality report shows unmatched assets with suggested resolution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2.3 AI Reasoning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000"/>
        <w:gridCol w:w="11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accept natural language security questions from authenticated analysts and return grounded answers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golden Q&amp;A pairs pass grounding check; no uncited claims in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AI-generated claims shall cite a specific graph node or relationship that supports the claim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citation checker: 0% uncited claims in eval 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stream LLM responses token-by-token to the analyst UI via WebSocket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token appears within 3s; full response streams without interruption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return a structured warning when confidence score is below 0.65 rather than a potentially hallucinated answer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Queries with sparse graph data return warning message, not fabricated paths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classify query intent (attack_path, coverage_gap, remediation, apt_simulation, general) and route to appropriate graph traversal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Intent classification accuracy &gt;= 95% on 200-query eval 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support follow-up questions within a conversation session with context retention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referring to previous answer context produces correct continuation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display the confidence score alongside each AI 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percentage visible in UI for every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allow analyst to click any citation to open the referenced graph node in the asset detail panel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Clicking citation in chat opens correct asset/finding in right panel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FR-AI-09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could support voice input for analyst queries via browser speech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Voice input transcribed correctly for 10 test queries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2.4 APT Persona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000"/>
        <w:gridCol w:w="11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ship with a minimum of 10 pre-built APT persona profiles grounded in ATT&amp;CK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profiles present; each has &gt;= 20 techniques, target sectors, and motivation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support kill chain simulation — applying a persona's TTPs to the tenant's environment graph to produce a ranked list of plausible attack paths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Simulation on seeded test graph produces correct initial access → lateral movement → impact chain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display simulated kill chains in an interactive attack path visualizer showing each hop, technique, and asset involved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Kill chain steps visible with ATT&amp;CK technique ID and asset name at each hop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run the intel sync pipeline at minimum every 6 hours to check for new threat intelligence 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EventBridge rule fires every 6h; CloudWatch metric confirms execution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extract structured deltas (new TTPs, removed TTPs, new target sectors) from intel reports using LLM extraction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Extraction accuracy &gt;= 85% on 50-report eval set vs. manually labeled ground truth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route extracted deltas with confidence &lt; 0.85 or from tier-2 sources to an analyst review queue before applying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Low-confidence items appear in review queue; high-confidence tier-1 items auto-publish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maintain full version history of every persona with immutable audit 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DynamoDB contains every prior version; rollback to any version possible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Analysts shall be notified via in-app notification when a persona relevant to their environment is updated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 push received within 60s of persona publish; notification shown in 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FR-AP-09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should score each persona's relevance to the tenant based on sector, geography, and tooling overlap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Relevance score 0-10 shown on persona card; financial-sector tenant shows Lazarus high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FR-AP-10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could allow analysts to create custom personas from scratch using a guided wizard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persona appears in simulation engine identically to built-in personas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2.5 Dashboard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000"/>
        <w:gridCol w:w="11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shall display a composite risk score (0-1000) for the tenant's environment, updated every 4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score visible on dashboard; timestamp of last computation shown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shall display an exposure heatmap showing the intersection of critical assets and relevant threat actors with viable path 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renders with correct cell values; dark red cells correspond to highest path counts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shall display top 10 critical assets ranked by combined risk score with drill-down to 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shows correct ranking; clicking row opens asset detail panel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shall display risk score trend over 30, 60, and 90 day periods as a time-series 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Chart renders historical data; toggle between 30/60/90d works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generate a board-ready CISO report PDF summarizing posture, trend, top risks, and remediation 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generated within 30s; contains all required sections; no rendering errors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provide a prioritized fix queue ranked by combined risk reduction impact and implementation 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queue sorted by ROI score; each item shows affected assets and expected risk delta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 should be schedulable for automated email delivery to configured recipients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report delivered to configured emails at scheduled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FR-DB-08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could support custom KPI widgets configurable by the tenant 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can add/remove widget types from a predefined library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2.6 Authentication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000"/>
        <w:gridCol w:w="11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FR-AU-01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users shall authenticate via MFA (TOTP or hardware key) — MFA cannot be disabled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without MFA token fails; MFA bypass attempt returns 401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FR-AU-02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support enterprise SSO via SAML 2.0 federation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SAML IdP-initiated and SP-initiated flows work with Okta and Azure 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FR-AU-03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shall enforce RBAC with three built-in roles: CISO, Analyst, 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CISO cannot access connector config; Analyst cannot manage users; enforced in integration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FR-AU-04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tokens shall expire after 1 hour; refresh tokens after 8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Expired access token rejected; refresh flow issues new access token correctly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FR-AU-05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user actions shall be logged to an immutable audit trail (CloudTrail + application log)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Login, query, persona approval, and config changes all appear in audit 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FR-AU-06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shall be able to provision and deprovision users and assign roles via the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creates user; user receives invite email; role assignment reflected immediately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Non-Functional Requirements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query first token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 seconds p95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custom metric on WebSocket first-token event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query full response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8 seconds p95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metric from query receipt to last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load time (all widgets)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 seconds p95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performance timing in E2E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job for 10,000 assets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20 minutes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test with 10k synthetic asset fixture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traversal for attack path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 second p99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Neo4j query profiling in integration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score computation for 50,000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job timing metric in CloudWatch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Concurrent analyst sessions per tenant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20 without degradation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 test with 20 simultaneous WebSocket queries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NFR-P-08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report PDF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response time on report generation endpoint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API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 monthly uptime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availability metric, excluding scheduled maintenance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planned maintenance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30 minutes per 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management process; communicated 48h in advance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 hour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Disaster recovery runbook + tested annually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15 minutes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DynamoDB PITR + Neo4j backup frequency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Failed ingestion jobs shall be retried with exponential backoff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retries, then DLQ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test: connector failure routes to DLQ after 3 attempts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WebSocket disconnections shall auto-reconnect within 30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30s max reconnect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test: kill connection, verify reconnect and session resume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3.3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 / Control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data encrypted at rest using AES-256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KMS CMK managed encryption on all storage services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data encrypted in transit using TLS 1.3 minimum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ACM certificates; TLS policy enforced at API Gateway and ALB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shall achieve SOC 2 Type II compliance within 18 months of launch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audit by third-party auditor; evidence collected via Drata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Penetration test conducted annually by third-party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CREST-accredited firm; findings remediated within SLA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Top 10 vulnerabilities shall not be present in production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DAST scan weekly; findings block production deployment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vulnerabilities with CVSS &gt;= 7.0 remediated within 7 days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pip-audit + npm audit in CI; Dependabot auto-PRs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credentials stored in code, environment variables, or logs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Semgrep rules enforce; Secrets Manager required for all credentials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API inputs validated and sanitized before processing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Pydantic v2 validation on all API routes; fuzzing in security test suite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3.4 Scalability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NFR-SC-01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shall support up to 100 concurrent tenants without architecture changes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via load test simulation at 100 tenant equivalents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NFR-SC-02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tenant environment graph shall support up to 500,000 asset nodes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Neo4j query performance verified at 500k nodes in load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NFR-SC-03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pipeline shall handle 100,000 assets per tenant within the ingestion window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Parallel connector batching; verified in performance test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NFR-SC-04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ECS services shall auto-scale based on CPU utilization within 3 minutes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Auto-scaling policy verified: load spike triggers scaling within 3 min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3.5 Compliance &amp; Data Residency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data shall not leave the AWS region specified in the tenant contract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Single-region deployment; Bedrock inference via VPC endpoint stays in-region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shall support GDPR data deletion requests within 30 days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deletion workflow purges all DynamoDB, Neo4j, S3, Pinecone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shall support US Government customers (FedRAMP-readiness roadmap)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Architecture decisions documented for FedRAMP alignment; target v2.0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NFR-C-04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logs shall be retained for minimum 12 months and be tamper-evident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CloudTrail logs to S3 with Object Lock; application logs to CloudWatch (14d) + S3 archive (12m)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User Stories &amp; Acceptance Criteria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Analyst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000"/>
        <w:gridCol w:w="1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US-AN-01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in plain English where APT29 could get into our environment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focus threat hunting on the most likely entry points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Response lists specific assets with ATT&amp;CK technique IDs; each claim cites a graph node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US-AN-02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the complete kill chain from an exposed internet asset to our domain controller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understand the full attack narrative, not just isolated findings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Kill chain visualizer shows every hop with asset names, techniques, and exploitability 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US-AN-03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ask follow-up questions that remember what we just discussed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iterate on an investigation without re-explaining context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context preserved; follow-up referring to 'that asset' resolves correctly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US-AN-04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which of our assets have no EDR coverage AND have exploitable CVEs AND are reachable from the internet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prioritize remediation by actual risk compound, not individual scores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produces correctly filtered, ranked asset list; all three conditions enforced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US-AN-05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new threat intel extractions before they update a persona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catch misattributions or extraction errors before they affect hunting priorities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 queue shows source report, extracted delta, confidence score, and approve/reject controls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CISO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000"/>
        <w:gridCol w:w="1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US-CI-01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our overall risk posture score and how it has trended over the last quarter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report meaningful progress to the board and defend our security investment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shows current score, 90-day trend chart, and delta vs prior period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US-CI-02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a board-ready PDF report summarizing our risk posture with no technical jargon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prepare board presentations in minutes, not hours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 generated in &lt; 30s; readable by non-technical executive; includes charts and key findings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US-CI-03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which threat actor groups pose the greatest risk to our most critical assets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brief leadership on who we are most exposed to and why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Exposure heatmap shows actor vs. asset matrix; top 3 risk pairings identified with narrative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US-CI-04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 what single remediation action would most reduce our overall risk exposure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direct engineering resources to the highest-ROI security investment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queue top recommendation shows expected risk score delta and list of findings it addresses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4.3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000"/>
        <w:gridCol w:w="1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US-AD-01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a new data connector by entering credentials and selecting ingestion 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onboard a new data source without engineering involvement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Connector validates credentials in UI before saving; scheduled ingestion starts on save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US-AD-02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a data quality report showing assets in CMDB not found in EDR and vice versa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identify coverage gaps and ensure the graph reflects ground truth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quality page lists unmatched assets grouped by connector; downloadable as 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US-AD-03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 new user accounts and assign roles from the 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can onboard team members without requiring engineering or AWS console access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user receives invite email; role enforced on first login; deprovisioned user loses access immediately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Initial APT Persona Library (v1.0)</w:t>
      </w:r>
    </w:p>
    <w:p>
      <w:r>
        <w:t xml:space="preserve">Ten personas are required at launch, selected for sector coverage across CRIP's primary target markets.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200"/>
        <w:gridCol w:w="1600"/>
        <w:gridCol w:w="2000"/>
        <w:gridCol w:w="12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Sectors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TTPs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APT29 (Cozy Bear)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G0016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Russia (SVR)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Government, Defense, Healthcare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T1566, T1078, T1021.002, T1550.004, T1027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Espionage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APT41 (Winnti)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G0096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China (MSS)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Healthcare, Manufacturing, 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T1190, T1505.003, T1036, T1055, T1048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Espionage + Financial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Lazarus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G0032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North Korea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Financial, Defense, Crypto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T1566.001, T1059.001, T1486, T1070, T1041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+ Espionage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G0046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Criminal (Eastern Europe)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Retail, Hospitality, 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T1566.002, T1059.003, T1055.012, T1074, T1048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Sandworm (APT44)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G0034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Russia (GRU)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Energy, Government, Critical Infra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T1190, T1486, T1485, T1072, T1059.004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Sabotage + Espionage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Scattered Spider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G1015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Criminal (English-speaking)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Technology, Telecom, 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T1621, T1534, T1078.004, T1530, T1636.003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Volt Typhoon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G1017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China (PLA)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Infra, Government, Defense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T1133, T1078, T1036.005, T1003.003, T1048.003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Pre-positioning / Espionage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BlackCat / ALPHV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G1006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Criminal (RaaS)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Healthcare, Legal, Manufacturing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T1486, T1490, T1489, T1657, T1567.002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(Ransomware)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Cl0p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G0045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Criminal (Eastern Europe)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Finance, Energy, Pharma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T1190, T1537, T1486, T1657, T1048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(Ransomware + Extortion)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UNC3944 / Storm-0875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UNC3944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Criminal (English-speaking)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Technology, BPO, 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T1621, T1078.004, T1534, T1636.001, T1530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Release Milestones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 — Infrastructure baseline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CDK stacks deploy cleanly; VPC, auth, DynamoDB, Neo4j, ECS cluster operational; CI pipeline 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M1 — P0 connectors + graph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ServiceNow, Tenable, CrowdStrike, AD connectors operational; graph populated for design partner env; FR-GR-01 through FR-GR-05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M2 — Reasoning engine 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chat answers attack path and coverage gap queries; citation enforcement passing; FR-AI-01 through FR-AI-06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M3 — Persona engine + intel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personas loaded; kill chain simulation operational; intel sync pipeline running; review queue working; all FR-AP requirements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M4 — Dashboard +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score, heatmap, fix queue, CISO report PDF all operational; FR-DB-01 through FR-DB-06 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M5 — Design partner beta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2+ design partners using in production; SLA monitoring active; feedback loop established; no P0/P1 bugs open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M6 — General 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2 Type II audit initiated; all NFRs measured and met; pricing + billing operational; sales motion live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Open Questions &amp; Decisions Required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1200"/>
        <w:gridCol w:w="40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Required By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the persona review queue be internal-only (platform team reviews) or customer-facing (tenant analyst reviews)?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A) Internal only  B) Customer-facing  C) Both (tiered by confidence)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pricing model — per-seat, per-asset, per-tenant flat, or usage-based?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A) Per seat  B) Per 1000 assets  C) Flat tier by org size  D) Hybrid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Bedrock Claude or OpenAI GPT-4o be evaluated as LLM backend for reasoning quality?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A) Claude only (current plan)  B) A/B eval before M2  C) Pluggable provider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 storage: Neo4j Aura (managed) vs self-hosted Neo4j on EC2?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A) Aura Enterprise (current plan)  B) Self-hosted (more control, more ops)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OQ-05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minimum contract value and sales motion for design partners?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A) Free beta  B) Paid pilot ($25k)  C) Full contract with discount</w:t>
            </w:r>
          </w:p>
        </w:tc>
      </w:tr>
    </w:tbl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before="40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D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5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2026-03-29T22:33:10.193Z</dcterms:created>
  <dcterms:modified xsi:type="dcterms:W3CDTF">2026-03-29T22:33:10.194Z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