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7326D9"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7326D9"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7326D9"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7326D9"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7326D9"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7326D9"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7326D9"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7326D9"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7326D9"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7326D9"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7326D9"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7326D9"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7326D9"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7326D9"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7326D9"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7326D9"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7326D9"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7326D9"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7326D9"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7326D9"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7326D9"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7326D9"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7326D9"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7326D9"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7326D9"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bookmarkStart w:id="1" w:name="_GoBack"/>
      <w:bookmarkEnd w:id="1"/>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2" w:name="_Toc41477933"/>
      <w:r w:rsidRPr="00FB5DAF">
        <w:t xml:space="preserve">Project </w:t>
      </w:r>
      <w:r w:rsidR="006B2E6C" w:rsidRPr="00FB5DAF">
        <w:t>o</w:t>
      </w:r>
      <w:r w:rsidRPr="00FB5DAF">
        <w:t>verview</w:t>
      </w:r>
      <w:bookmarkEnd w:id="2"/>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3" w:name="_Toc41477934"/>
      <w:r w:rsidRPr="00FB5DAF">
        <w:t>Goals of the project</w:t>
      </w:r>
      <w:bookmarkEnd w:id="3"/>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4" w:name="_Toc41477935"/>
      <w:r w:rsidRPr="00FB5DAF">
        <w:t>Project scope</w:t>
      </w:r>
      <w:bookmarkEnd w:id="4"/>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5" w:name="_Toc41477936"/>
      <w:r w:rsidRPr="00FB5DAF">
        <w:t>Assumptions</w:t>
      </w:r>
      <w:bookmarkEnd w:id="5"/>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6" w:name="_Toc41477937"/>
      <w:r w:rsidRPr="00FB5DAF">
        <w:t>Constraints</w:t>
      </w:r>
      <w:bookmarkEnd w:id="6"/>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7" w:name="_Toc41477938"/>
      <w:r w:rsidRPr="00FB5DAF">
        <w:t>Key Milestones</w:t>
      </w:r>
      <w:bookmarkEnd w:id="7"/>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Project Artifact</w:t>
            </w:r>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8" w:name="_Toc41477939"/>
      <w:r w:rsidRPr="00FB5DAF">
        <w:t>Identification of Stakeholders</w:t>
      </w:r>
      <w:bookmarkEnd w:id="8"/>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9"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9"/>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10" w:name="_Toc41477940"/>
      <w:r w:rsidRPr="00FB5DAF">
        <w:lastRenderedPageBreak/>
        <w:t>Technical Solution</w:t>
      </w:r>
      <w:bookmarkEnd w:id="10"/>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1" w:name="_Toc41477941"/>
      <w:r w:rsidRPr="00FB5DAF">
        <w:t>Overview of Solution</w:t>
      </w:r>
      <w:bookmarkEnd w:id="11"/>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2" w:name="_Toc41477942"/>
      <w:r w:rsidRPr="00FB5DAF">
        <w:lastRenderedPageBreak/>
        <w:t>Major Components</w:t>
      </w:r>
      <w:bookmarkEnd w:id="12"/>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64FEC0E2"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E92339" w:rsidRPr="00FB5DAF">
        <w:rPr>
          <w:rFonts w:ascii="Arial" w:hAnsi="Arial" w:cs="Arial"/>
          <w:sz w:val="24"/>
          <w:szCs w:val="24"/>
        </w:rPr>
        <w:t>XXXX</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714D66"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3" w:name="_Toc41477943"/>
      <w:r w:rsidRPr="00F807B6">
        <w:t>Justification of Technical Solution</w:t>
      </w:r>
      <w:bookmarkEnd w:id="13"/>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4" w:name="_Toc41477944"/>
      <w:r w:rsidRPr="00F807B6">
        <w:t>Development and Project Management Plan</w:t>
      </w:r>
      <w:bookmarkEnd w:id="14"/>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5" w:name="_Toc41477945"/>
      <w:r w:rsidRPr="00F807B6">
        <w:t>Project Methodology</w:t>
      </w:r>
      <w:bookmarkEnd w:id="15"/>
    </w:p>
    <w:p w14:paraId="78E2DEBB" w14:textId="4F79840C" w:rsidR="00960D9D" w:rsidRPr="00FB5DAF" w:rsidRDefault="00960D9D" w:rsidP="00124583">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6"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Pr="00F807B6" w:rsidRDefault="00AD562F" w:rsidP="00F807B6">
      <w:pPr>
        <w:pStyle w:val="Heading2"/>
      </w:pPr>
      <w:r w:rsidRPr="00F807B6">
        <w:t>Required Resources</w:t>
      </w:r>
      <w:bookmarkEnd w:id="16"/>
    </w:p>
    <w:p w14:paraId="61B3EDB7" w14:textId="4EB375A6" w:rsidR="00AD562F" w:rsidRPr="00FB5DAF" w:rsidRDefault="00AD562F"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477947"/>
      <w:r>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lastRenderedPageBreak/>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1F67" w14:textId="77777777" w:rsidR="007326D9" w:rsidRDefault="007326D9" w:rsidP="0066077D">
      <w:pPr>
        <w:spacing w:after="0" w:line="240" w:lineRule="auto"/>
      </w:pPr>
      <w:r>
        <w:separator/>
      </w:r>
    </w:p>
  </w:endnote>
  <w:endnote w:type="continuationSeparator" w:id="0">
    <w:p w14:paraId="77EE0DF8" w14:textId="77777777" w:rsidR="007326D9" w:rsidRDefault="007326D9"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10946" w14:textId="77777777" w:rsidR="007326D9" w:rsidRDefault="007326D9" w:rsidP="0066077D">
      <w:pPr>
        <w:spacing w:after="0" w:line="240" w:lineRule="auto"/>
      </w:pPr>
      <w:r>
        <w:separator/>
      </w:r>
    </w:p>
  </w:footnote>
  <w:footnote w:type="continuationSeparator" w:id="0">
    <w:p w14:paraId="4DA45840" w14:textId="77777777" w:rsidR="007326D9" w:rsidRDefault="007326D9"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1"/>
  </w:num>
  <w:num w:numId="5">
    <w:abstractNumId w:val="8"/>
  </w:num>
  <w:num w:numId="6">
    <w:abstractNumId w:val="6"/>
  </w:num>
  <w:num w:numId="7">
    <w:abstractNumId w:val="0"/>
  </w:num>
  <w:num w:numId="8">
    <w:abstractNumId w:val="20"/>
  </w:num>
  <w:num w:numId="9">
    <w:abstractNumId w:val="23"/>
  </w:num>
  <w:num w:numId="10">
    <w:abstractNumId w:val="19"/>
  </w:num>
  <w:num w:numId="11">
    <w:abstractNumId w:val="12"/>
  </w:num>
  <w:num w:numId="12">
    <w:abstractNumId w:val="9"/>
  </w:num>
  <w:num w:numId="13">
    <w:abstractNumId w:val="2"/>
  </w:num>
  <w:num w:numId="14">
    <w:abstractNumId w:val="5"/>
  </w:num>
  <w:num w:numId="15">
    <w:abstractNumId w:val="22"/>
  </w:num>
  <w:num w:numId="16">
    <w:abstractNumId w:val="11"/>
  </w:num>
  <w:num w:numId="17">
    <w:abstractNumId w:val="14"/>
  </w:num>
  <w:num w:numId="18">
    <w:abstractNumId w:val="18"/>
  </w:num>
  <w:num w:numId="19">
    <w:abstractNumId w:val="4"/>
  </w:num>
  <w:num w:numId="20">
    <w:abstractNumId w:val="13"/>
  </w:num>
  <w:num w:numId="21">
    <w:abstractNumId w:val="21"/>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648B2"/>
    <w:rsid w:val="00124583"/>
    <w:rsid w:val="001416D7"/>
    <w:rsid w:val="00171AF1"/>
    <w:rsid w:val="001B0CB0"/>
    <w:rsid w:val="001D72FB"/>
    <w:rsid w:val="001E47F6"/>
    <w:rsid w:val="002534DE"/>
    <w:rsid w:val="002E1860"/>
    <w:rsid w:val="002E2F6E"/>
    <w:rsid w:val="003164CA"/>
    <w:rsid w:val="0034780F"/>
    <w:rsid w:val="00355A67"/>
    <w:rsid w:val="00371402"/>
    <w:rsid w:val="003B3FE8"/>
    <w:rsid w:val="003C59A4"/>
    <w:rsid w:val="003D09A8"/>
    <w:rsid w:val="003D5336"/>
    <w:rsid w:val="00414A34"/>
    <w:rsid w:val="004B5327"/>
    <w:rsid w:val="004B775A"/>
    <w:rsid w:val="004C47D8"/>
    <w:rsid w:val="004F30AC"/>
    <w:rsid w:val="005866A3"/>
    <w:rsid w:val="005C3002"/>
    <w:rsid w:val="005C4D0C"/>
    <w:rsid w:val="005D151F"/>
    <w:rsid w:val="005E1FB1"/>
    <w:rsid w:val="005F6354"/>
    <w:rsid w:val="006132FA"/>
    <w:rsid w:val="00646170"/>
    <w:rsid w:val="0066077D"/>
    <w:rsid w:val="00680376"/>
    <w:rsid w:val="00690441"/>
    <w:rsid w:val="006B2E6C"/>
    <w:rsid w:val="006C5523"/>
    <w:rsid w:val="00714D66"/>
    <w:rsid w:val="00716795"/>
    <w:rsid w:val="007326D9"/>
    <w:rsid w:val="00777375"/>
    <w:rsid w:val="00777F76"/>
    <w:rsid w:val="00792424"/>
    <w:rsid w:val="007A54F2"/>
    <w:rsid w:val="007C07DB"/>
    <w:rsid w:val="007C291B"/>
    <w:rsid w:val="007F1F4E"/>
    <w:rsid w:val="007F3738"/>
    <w:rsid w:val="00852892"/>
    <w:rsid w:val="00867A52"/>
    <w:rsid w:val="00874776"/>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92339"/>
    <w:rsid w:val="00E9780D"/>
    <w:rsid w:val="00EC4487"/>
    <w:rsid w:val="00F127EA"/>
    <w:rsid w:val="00F43C6B"/>
    <w:rsid w:val="00F75A07"/>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E756-10D0-44F5-B5E4-BD122FC4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19</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38</cp:revision>
  <dcterms:created xsi:type="dcterms:W3CDTF">2020-05-12T13:25:00Z</dcterms:created>
  <dcterms:modified xsi:type="dcterms:W3CDTF">2020-05-29T06:38:00Z</dcterms:modified>
</cp:coreProperties>
</file>