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rtl w:val="0"/>
        </w:rPr>
        <w:t xml:space="preserve"># import required libraries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sklearn.datasets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load_iris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sklearn.naive_bayes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GaussianNB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train_test_split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confusion_matrix, accuracy_score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rtl w:val="0"/>
        </w:rPr>
        <w:t xml:space="preserve"># load iris dataset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iris = load_iris()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rtl w:val="0"/>
        </w:rPr>
        <w:t xml:space="preserve"># split dataset into training and testing sets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X_train, X_test, y_train, y_test = train_test_split(iris.data, iris.target, 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6"/>
          <w:szCs w:val="26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rtl w:val="0"/>
        </w:rPr>
        <w:t xml:space="preserve"># create Naive Bayes classifier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classifier = GaussianNB()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rtl w:val="0"/>
        </w:rPr>
        <w:t xml:space="preserve"># train the classifier using the training data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classifier.fit(X_train, y_train)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rtl w:val="0"/>
        </w:rPr>
        <w:t xml:space="preserve"># predict the target values for the testing data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y_pred = classifier.predict(X_test)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6"/>
          <w:szCs w:val="26"/>
          <w:rtl w:val="0"/>
        </w:rPr>
        <w:t xml:space="preserve"># display confusion matrix and accuracy score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"Confusion Matrix:"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(cm)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 = accuracy_score(y_test, y_pred)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6"/>
          <w:szCs w:val="26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6"/>
          <w:szCs w:val="26"/>
          <w:rtl w:val="0"/>
        </w:rPr>
        <w:t xml:space="preserve">"Accuracy Score:"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acc)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2759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