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07AF" w14:textId="77777777" w:rsidR="00311460" w:rsidRPr="00D64908" w:rsidRDefault="00311460" w:rsidP="00556E6B">
      <w:pPr>
        <w:spacing w:before="1200" w:after="100"/>
        <w:rPr>
          <w:b/>
          <w:bCs/>
          <w:sz w:val="44"/>
          <w:szCs w:val="44"/>
        </w:rPr>
      </w:pPr>
      <w:r w:rsidRPr="00D64908">
        <w:rPr>
          <w:b/>
          <w:bCs/>
          <w:sz w:val="44"/>
          <w:szCs w:val="44"/>
        </w:rPr>
        <w:t>Financial Advisory Clients Data Analysis</w:t>
      </w:r>
    </w:p>
    <w:p w14:paraId="23C2CD48" w14:textId="77777777" w:rsidR="00311460" w:rsidRPr="00D64908" w:rsidRDefault="00311460" w:rsidP="00311460">
      <w:pPr>
        <w:spacing w:after="400"/>
        <w:rPr>
          <w:color w:val="0F172A"/>
          <w:sz w:val="26"/>
          <w:szCs w:val="26"/>
        </w:rPr>
      </w:pPr>
    </w:p>
    <w:p w14:paraId="5398A54E" w14:textId="02B2E333" w:rsidR="00311460" w:rsidRPr="00D64908" w:rsidRDefault="00311460" w:rsidP="00311460">
      <w:pPr>
        <w:spacing w:after="400"/>
      </w:pPr>
      <w:r w:rsidRPr="00D64908">
        <w:rPr>
          <w:color w:val="0F172A"/>
          <w:sz w:val="26"/>
          <w:szCs w:val="26"/>
        </w:rPr>
        <w:t>A Data-Driven Analysis of Client Demographics and Financial Characteristics</w:t>
      </w:r>
    </w:p>
    <w:p w14:paraId="220A8E49" w14:textId="77777777" w:rsidR="00311460" w:rsidRPr="00D64908" w:rsidRDefault="00311460" w:rsidP="00311460">
      <w:pPr>
        <w:spacing w:after="80"/>
        <w:rPr>
          <w:color w:val="000000" w:themeColor="text1"/>
        </w:rPr>
      </w:pPr>
      <w:r w:rsidRPr="00D64908">
        <w:rPr>
          <w:color w:val="000000" w:themeColor="text1"/>
          <w:sz w:val="22"/>
          <w:szCs w:val="22"/>
        </w:rPr>
        <w:t>Submitted By: Hema M Soman</w:t>
      </w:r>
    </w:p>
    <w:p w14:paraId="0A013E0C" w14:textId="77777777" w:rsidR="00311460" w:rsidRPr="00D64908" w:rsidRDefault="00311460" w:rsidP="00311460">
      <w:pPr>
        <w:spacing w:after="80"/>
        <w:rPr>
          <w:color w:val="000000" w:themeColor="text1"/>
        </w:rPr>
      </w:pPr>
      <w:r w:rsidRPr="00D64908">
        <w:rPr>
          <w:color w:val="000000" w:themeColor="text1"/>
          <w:sz w:val="22"/>
          <w:szCs w:val="22"/>
        </w:rPr>
        <w:t>Course: Program in AI Driven Data Analytics</w:t>
      </w:r>
    </w:p>
    <w:p w14:paraId="0B2B7872" w14:textId="6C4DE51F" w:rsidR="00311460" w:rsidRPr="00D64908" w:rsidRDefault="00311460" w:rsidP="00311460">
      <w:pPr>
        <w:spacing w:after="400"/>
        <w:rPr>
          <w:color w:val="000000" w:themeColor="text1"/>
        </w:rPr>
      </w:pPr>
      <w:r w:rsidRPr="00D64908">
        <w:rPr>
          <w:color w:val="000000" w:themeColor="text1"/>
          <w:sz w:val="22"/>
          <w:szCs w:val="22"/>
        </w:rPr>
        <w:t xml:space="preserve">Tools: Python | Pandas | NumPy | Matplotlib | Seaborn | </w:t>
      </w:r>
      <w:proofErr w:type="spellStart"/>
      <w:r w:rsidRPr="00D64908">
        <w:rPr>
          <w:color w:val="000000" w:themeColor="text1"/>
          <w:sz w:val="22"/>
          <w:szCs w:val="22"/>
        </w:rPr>
        <w:t>Plotly</w:t>
      </w:r>
      <w:proofErr w:type="spellEnd"/>
      <w:r w:rsidRPr="00D64908">
        <w:rPr>
          <w:color w:val="000000" w:themeColor="text1"/>
          <w:sz w:val="22"/>
          <w:szCs w:val="22"/>
        </w:rPr>
        <w:t xml:space="preserve"> | Jupyter </w:t>
      </w:r>
      <w:proofErr w:type="spellStart"/>
      <w:r w:rsidRPr="00D64908">
        <w:rPr>
          <w:color w:val="000000" w:themeColor="text1"/>
          <w:sz w:val="22"/>
          <w:szCs w:val="22"/>
        </w:rPr>
        <w:t>Noteboo</w:t>
      </w:r>
      <w:proofErr w:type="spellEnd"/>
    </w:p>
    <w:p w14:paraId="44D1835B" w14:textId="77777777" w:rsidR="00311460" w:rsidRPr="00D64908" w:rsidRDefault="00311460" w:rsidP="00311460"/>
    <w:p w14:paraId="0ADBA25A" w14:textId="1DB85CEC" w:rsidR="00311460" w:rsidRPr="00D64908" w:rsidRDefault="00311460" w:rsidP="00311460">
      <w:pPr>
        <w:rPr>
          <w:b/>
          <w:bCs/>
          <w:sz w:val="22"/>
          <w:szCs w:val="22"/>
        </w:rPr>
      </w:pPr>
      <w:r w:rsidRPr="00D64908">
        <w:rPr>
          <w:b/>
          <w:bCs/>
          <w:sz w:val="22"/>
          <w:szCs w:val="22"/>
        </w:rPr>
        <w:t>Project Overview</w:t>
      </w:r>
    </w:p>
    <w:p w14:paraId="4B08652D" w14:textId="77777777" w:rsidR="00311460" w:rsidRPr="00D64908" w:rsidRDefault="00311460" w:rsidP="00311460">
      <w:pPr>
        <w:rPr>
          <w:sz w:val="22"/>
          <w:szCs w:val="22"/>
        </w:rPr>
      </w:pPr>
    </w:p>
    <w:p w14:paraId="26F00275" w14:textId="77777777" w:rsidR="00311460" w:rsidRPr="00D64908" w:rsidRDefault="00311460" w:rsidP="00311460">
      <w:pPr>
        <w:rPr>
          <w:sz w:val="22"/>
          <w:szCs w:val="22"/>
        </w:rPr>
      </w:pPr>
      <w:r w:rsidRPr="00D64908">
        <w:rPr>
          <w:sz w:val="22"/>
          <w:szCs w:val="22"/>
        </w:rPr>
        <w:t xml:space="preserve">This project </w:t>
      </w:r>
      <w:proofErr w:type="spellStart"/>
      <w:r w:rsidRPr="00D64908">
        <w:rPr>
          <w:sz w:val="22"/>
          <w:szCs w:val="22"/>
        </w:rPr>
        <w:t>analyzes</w:t>
      </w:r>
      <w:proofErr w:type="spellEnd"/>
      <w:r w:rsidRPr="00D64908">
        <w:rPr>
          <w:sz w:val="22"/>
          <w:szCs w:val="22"/>
        </w:rPr>
        <w:t xml:space="preserve"> a Financial Advisory Clients dataset to understand client demographics, income, debt, savings, investments, risk levels, financial goals, and satisfaction.</w:t>
      </w:r>
    </w:p>
    <w:p w14:paraId="609AF8FA" w14:textId="77777777" w:rsidR="00311460" w:rsidRPr="00D64908" w:rsidRDefault="00311460" w:rsidP="00311460">
      <w:pPr>
        <w:rPr>
          <w:sz w:val="22"/>
          <w:szCs w:val="22"/>
        </w:rPr>
      </w:pPr>
      <w:r w:rsidRPr="00D64908">
        <w:rPr>
          <w:sz w:val="22"/>
          <w:szCs w:val="22"/>
        </w:rPr>
        <w:t>The work was completed in a Jupyter Notebook using Python. The main steps were data cleaning, preprocessing, feature engineering, exploratory data analysis (EDA), visualization, and finding useful patterns in the data.</w:t>
      </w:r>
    </w:p>
    <w:p w14:paraId="58E38160" w14:textId="77777777" w:rsidR="00311460" w:rsidRPr="00D64908" w:rsidRDefault="00311460" w:rsidP="00311460">
      <w:pPr>
        <w:rPr>
          <w:sz w:val="22"/>
          <w:szCs w:val="22"/>
        </w:rPr>
      </w:pPr>
    </w:p>
    <w:p w14:paraId="1AA6FE55" w14:textId="47F8B262" w:rsidR="00311460" w:rsidRPr="00D64908" w:rsidRDefault="00311460" w:rsidP="00311460">
      <w:pPr>
        <w:rPr>
          <w:b/>
          <w:bCs/>
          <w:sz w:val="22"/>
          <w:szCs w:val="22"/>
        </w:rPr>
      </w:pPr>
      <w:r w:rsidRPr="00D64908">
        <w:rPr>
          <w:b/>
          <w:bCs/>
          <w:sz w:val="22"/>
          <w:szCs w:val="22"/>
        </w:rPr>
        <w:t xml:space="preserve">Project </w:t>
      </w:r>
      <w:r w:rsidRPr="00D64908">
        <w:rPr>
          <w:b/>
          <w:bCs/>
          <w:sz w:val="22"/>
          <w:szCs w:val="22"/>
        </w:rPr>
        <w:t>Aim</w:t>
      </w:r>
    </w:p>
    <w:p w14:paraId="58B59B79" w14:textId="77777777" w:rsidR="00311460" w:rsidRPr="00D64908" w:rsidRDefault="00311460" w:rsidP="00311460">
      <w:pPr>
        <w:rPr>
          <w:b/>
          <w:bCs/>
          <w:sz w:val="22"/>
          <w:szCs w:val="22"/>
        </w:rPr>
      </w:pPr>
    </w:p>
    <w:p w14:paraId="2EDEEB6E" w14:textId="472ADBC6" w:rsidR="00311460" w:rsidRPr="00D64908" w:rsidRDefault="00311460" w:rsidP="00311460">
      <w:pPr>
        <w:spacing w:after="150" w:line="300" w:lineRule="auto"/>
        <w:rPr>
          <w:sz w:val="22"/>
          <w:szCs w:val="22"/>
        </w:rPr>
      </w:pPr>
      <w:r w:rsidRPr="00D64908">
        <w:rPr>
          <w:sz w:val="22"/>
          <w:szCs w:val="22"/>
        </w:rPr>
        <w:t xml:space="preserve">To systematically </w:t>
      </w:r>
      <w:proofErr w:type="spellStart"/>
      <w:r w:rsidRPr="00D64908">
        <w:rPr>
          <w:sz w:val="22"/>
          <w:szCs w:val="22"/>
        </w:rPr>
        <w:t>analyze</w:t>
      </w:r>
      <w:proofErr w:type="spellEnd"/>
      <w:r w:rsidRPr="00D64908">
        <w:rPr>
          <w:sz w:val="22"/>
          <w:szCs w:val="22"/>
        </w:rPr>
        <w:t xml:space="preserve"> the Financial Advisory Clients dataset to understand clients' financial </w:t>
      </w:r>
      <w:proofErr w:type="spellStart"/>
      <w:r w:rsidRPr="00D64908">
        <w:rPr>
          <w:sz w:val="22"/>
          <w:szCs w:val="22"/>
        </w:rPr>
        <w:t>behavior</w:t>
      </w:r>
      <w:proofErr w:type="spellEnd"/>
      <w:r w:rsidRPr="00D64908">
        <w:rPr>
          <w:sz w:val="22"/>
          <w:szCs w:val="22"/>
        </w:rPr>
        <w:t>, investment patterns, risk preferences and satisfaction levels, and to identify the key factors that influence their financial decisions and overall advisory experience, while preparing the data through appropriate cleaning, validation and feature-engineering techniques for reliable exploratory analysis and data-driven insight generation.</w:t>
      </w:r>
    </w:p>
    <w:p w14:paraId="551A4F34" w14:textId="5DE3BEB7" w:rsidR="00311460" w:rsidRPr="00D64908" w:rsidRDefault="00311460" w:rsidP="00311460">
      <w:pPr>
        <w:rPr>
          <w:b/>
          <w:bCs/>
          <w:sz w:val="22"/>
          <w:szCs w:val="22"/>
        </w:rPr>
      </w:pPr>
      <w:r w:rsidRPr="00D64908">
        <w:rPr>
          <w:b/>
          <w:bCs/>
          <w:sz w:val="22"/>
          <w:szCs w:val="22"/>
        </w:rPr>
        <w:t>Pr</w:t>
      </w:r>
      <w:r w:rsidRPr="00D64908">
        <w:rPr>
          <w:b/>
          <w:bCs/>
          <w:sz w:val="22"/>
          <w:szCs w:val="22"/>
        </w:rPr>
        <w:t>oblem Statement</w:t>
      </w:r>
    </w:p>
    <w:p w14:paraId="0483F352" w14:textId="77777777" w:rsidR="00311460" w:rsidRPr="00D64908" w:rsidRDefault="00311460" w:rsidP="00311460">
      <w:pPr>
        <w:spacing w:after="150" w:line="300" w:lineRule="auto"/>
        <w:rPr>
          <w:sz w:val="22"/>
          <w:szCs w:val="22"/>
        </w:rPr>
      </w:pPr>
    </w:p>
    <w:p w14:paraId="5CA886BA" w14:textId="77777777" w:rsidR="00311460" w:rsidRPr="00D64908" w:rsidRDefault="00311460" w:rsidP="00311460">
      <w:pPr>
        <w:spacing w:after="150" w:line="300" w:lineRule="auto"/>
        <w:rPr>
          <w:sz w:val="22"/>
          <w:szCs w:val="22"/>
        </w:rPr>
      </w:pPr>
      <w:r w:rsidRPr="00D64908">
        <w:rPr>
          <w:sz w:val="22"/>
          <w:szCs w:val="22"/>
        </w:rPr>
        <w:t>Financial client datasets can contain missing observations, inconsistent data formats, unsuitable data types, duplicate records, invalid values and extreme observations. If these issues are not identified and addressed, data analysis may produce misleading summaries, relationships or business interpretations.</w:t>
      </w:r>
    </w:p>
    <w:p w14:paraId="484570ED" w14:textId="77777777" w:rsidR="00311460" w:rsidRPr="00D64908" w:rsidRDefault="00311460" w:rsidP="00311460">
      <w:pPr>
        <w:spacing w:after="150" w:line="300" w:lineRule="auto"/>
        <w:rPr>
          <w:sz w:val="22"/>
          <w:szCs w:val="22"/>
        </w:rPr>
      </w:pPr>
      <w:r w:rsidRPr="00D64908">
        <w:rPr>
          <w:sz w:val="22"/>
          <w:szCs w:val="22"/>
        </w:rPr>
        <w:t>The primary objective of this project is therefore to address these data-quality challenges through data cleaning and preprocessing techniques, and then perform exploratory data analysis on the financial advisory client dataset. The analysis aims to identify important patterns and relationships among factors such as income, debt, savings, investments, risk tolerance, financial goals and client satisfaction, and to generate meaningful insights that can support better financial advisory services and decision-making.</w:t>
      </w:r>
    </w:p>
    <w:p w14:paraId="1D8BF5D1" w14:textId="77777777" w:rsidR="00311460" w:rsidRPr="00D64908" w:rsidRDefault="00311460" w:rsidP="00311460">
      <w:pPr>
        <w:rPr>
          <w:sz w:val="22"/>
          <w:szCs w:val="22"/>
        </w:rPr>
      </w:pPr>
    </w:p>
    <w:p w14:paraId="52466F77" w14:textId="77777777" w:rsidR="00311460" w:rsidRPr="00D64908" w:rsidRDefault="00311460" w:rsidP="00311460">
      <w:pPr>
        <w:rPr>
          <w:sz w:val="22"/>
          <w:szCs w:val="22"/>
        </w:rPr>
      </w:pPr>
    </w:p>
    <w:p w14:paraId="4C6F1058" w14:textId="77777777" w:rsidR="00556E6B" w:rsidRPr="00D64908" w:rsidRDefault="00556E6B" w:rsidP="00311460">
      <w:pPr>
        <w:rPr>
          <w:sz w:val="22"/>
          <w:szCs w:val="22"/>
        </w:rPr>
      </w:pPr>
    </w:p>
    <w:p w14:paraId="3472E6EF" w14:textId="77777777" w:rsidR="00556E6B" w:rsidRPr="00D64908" w:rsidRDefault="00556E6B" w:rsidP="00311460">
      <w:pPr>
        <w:rPr>
          <w:b/>
          <w:bCs/>
          <w:sz w:val="22"/>
          <w:szCs w:val="22"/>
        </w:rPr>
      </w:pPr>
    </w:p>
    <w:p w14:paraId="344E6AAF" w14:textId="523E2088" w:rsidR="00311460" w:rsidRPr="00D64908" w:rsidRDefault="00311460" w:rsidP="00311460">
      <w:pPr>
        <w:rPr>
          <w:b/>
          <w:bCs/>
          <w:sz w:val="22"/>
          <w:szCs w:val="22"/>
        </w:rPr>
      </w:pPr>
      <w:r w:rsidRPr="00D64908">
        <w:rPr>
          <w:b/>
          <w:bCs/>
          <w:sz w:val="22"/>
          <w:szCs w:val="22"/>
        </w:rPr>
        <w:t>Dataset</w:t>
      </w:r>
    </w:p>
    <w:p w14:paraId="51C9BB48" w14:textId="77777777" w:rsidR="00556E6B" w:rsidRPr="00D64908" w:rsidRDefault="00556E6B" w:rsidP="00311460">
      <w:pPr>
        <w:rPr>
          <w:sz w:val="22"/>
          <w:szCs w:val="22"/>
        </w:rPr>
      </w:pPr>
    </w:p>
    <w:p w14:paraId="3F5F8993" w14:textId="77777777" w:rsidR="00311460" w:rsidRPr="00D64908" w:rsidRDefault="00311460" w:rsidP="00311460">
      <w:pPr>
        <w:rPr>
          <w:sz w:val="22"/>
          <w:szCs w:val="22"/>
        </w:rPr>
      </w:pPr>
      <w:r w:rsidRPr="00D64908">
        <w:rPr>
          <w:sz w:val="22"/>
          <w:szCs w:val="22"/>
        </w:rPr>
        <w:lastRenderedPageBreak/>
        <w:t>• 5,000 client records</w:t>
      </w:r>
      <w:r w:rsidRPr="00D64908">
        <w:rPr>
          <w:sz w:val="22"/>
          <w:szCs w:val="22"/>
        </w:rPr>
        <w:br/>
        <w:t>• 31 original columns</w:t>
      </w:r>
      <w:r w:rsidRPr="00D64908">
        <w:rPr>
          <w:sz w:val="22"/>
          <w:szCs w:val="22"/>
        </w:rPr>
        <w:br/>
        <w:t>• CSV dataset from Hugging Face</w:t>
      </w:r>
      <w:r w:rsidRPr="00D64908">
        <w:rPr>
          <w:sz w:val="22"/>
          <w:szCs w:val="22"/>
        </w:rPr>
        <w:br/>
        <w:t>• Main areas: demographics, income, debt, expenses, investments, risk tolerance, financial goals, advisory interactions, and satisfaction</w:t>
      </w:r>
    </w:p>
    <w:p w14:paraId="6C050E81" w14:textId="77777777" w:rsidR="00311460" w:rsidRPr="00D64908" w:rsidRDefault="00311460" w:rsidP="00311460">
      <w:pPr>
        <w:rPr>
          <w:sz w:val="22"/>
          <w:szCs w:val="22"/>
        </w:rPr>
      </w:pPr>
    </w:p>
    <w:p w14:paraId="4F2DA99D" w14:textId="77777777" w:rsidR="00311460" w:rsidRPr="00D64908" w:rsidRDefault="00311460" w:rsidP="00311460">
      <w:pPr>
        <w:rPr>
          <w:b/>
          <w:bCs/>
          <w:sz w:val="22"/>
          <w:szCs w:val="22"/>
        </w:rPr>
      </w:pPr>
      <w:r w:rsidRPr="00D64908">
        <w:rPr>
          <w:b/>
          <w:bCs/>
          <w:sz w:val="22"/>
          <w:szCs w:val="22"/>
        </w:rPr>
        <w:t>Tools Used</w:t>
      </w:r>
    </w:p>
    <w:p w14:paraId="3CFCDC7B" w14:textId="77777777" w:rsidR="00311460" w:rsidRPr="00D64908" w:rsidRDefault="00311460" w:rsidP="00311460">
      <w:pPr>
        <w:rPr>
          <w:sz w:val="22"/>
          <w:szCs w:val="22"/>
        </w:rPr>
      </w:pPr>
    </w:p>
    <w:p w14:paraId="25D0C461" w14:textId="77777777" w:rsidR="00311460" w:rsidRPr="00D64908" w:rsidRDefault="00311460" w:rsidP="00311460">
      <w:pPr>
        <w:rPr>
          <w:sz w:val="22"/>
          <w:szCs w:val="22"/>
        </w:rPr>
      </w:pPr>
      <w:r w:rsidRPr="00D64908">
        <w:rPr>
          <w:sz w:val="22"/>
          <w:szCs w:val="22"/>
        </w:rPr>
        <w:t xml:space="preserve">Python, Pandas, NumPy, Matplotlib, Seaborn, </w:t>
      </w:r>
      <w:proofErr w:type="spellStart"/>
      <w:r w:rsidRPr="00D64908">
        <w:rPr>
          <w:sz w:val="22"/>
          <w:szCs w:val="22"/>
        </w:rPr>
        <w:t>Plotly</w:t>
      </w:r>
      <w:proofErr w:type="spellEnd"/>
      <w:r w:rsidRPr="00D64908">
        <w:rPr>
          <w:sz w:val="22"/>
          <w:szCs w:val="22"/>
        </w:rPr>
        <w:t>, and Jupyter Notebook</w:t>
      </w:r>
    </w:p>
    <w:p w14:paraId="4B939359" w14:textId="77777777" w:rsidR="00311460" w:rsidRPr="00D64908" w:rsidRDefault="00311460" w:rsidP="00311460">
      <w:pPr>
        <w:rPr>
          <w:sz w:val="22"/>
          <w:szCs w:val="22"/>
        </w:rPr>
      </w:pPr>
    </w:p>
    <w:p w14:paraId="4E58A1F1" w14:textId="77777777" w:rsidR="00311460" w:rsidRPr="00D64908" w:rsidRDefault="00311460" w:rsidP="00311460">
      <w:pPr>
        <w:rPr>
          <w:sz w:val="22"/>
          <w:szCs w:val="22"/>
        </w:rPr>
      </w:pPr>
    </w:p>
    <w:p w14:paraId="550A76A2" w14:textId="77777777" w:rsidR="00311460" w:rsidRPr="00D64908" w:rsidRDefault="00311460" w:rsidP="00311460">
      <w:pPr>
        <w:rPr>
          <w:b/>
          <w:bCs/>
          <w:sz w:val="22"/>
          <w:szCs w:val="22"/>
        </w:rPr>
      </w:pPr>
      <w:r w:rsidRPr="00D64908">
        <w:rPr>
          <w:b/>
          <w:bCs/>
          <w:sz w:val="22"/>
          <w:szCs w:val="22"/>
        </w:rPr>
        <w:t>What I Did</w:t>
      </w:r>
    </w:p>
    <w:p w14:paraId="21B2E3B2" w14:textId="77777777" w:rsidR="00556E6B" w:rsidRPr="00D64908" w:rsidRDefault="00556E6B" w:rsidP="00311460">
      <w:pPr>
        <w:rPr>
          <w:sz w:val="22"/>
          <w:szCs w:val="22"/>
        </w:rPr>
      </w:pPr>
    </w:p>
    <w:p w14:paraId="0D7603F0" w14:textId="77777777" w:rsidR="00311460" w:rsidRPr="00D64908" w:rsidRDefault="00311460" w:rsidP="00311460">
      <w:pPr>
        <w:rPr>
          <w:sz w:val="22"/>
          <w:szCs w:val="22"/>
        </w:rPr>
      </w:pPr>
      <w:r w:rsidRPr="00D64908">
        <w:rPr>
          <w:sz w:val="22"/>
          <w:szCs w:val="22"/>
        </w:rPr>
        <w:t>1. Loaded and inspected the dataset using shape, head, info, columns, data types, and descriptive statistics.</w:t>
      </w:r>
    </w:p>
    <w:p w14:paraId="0381D4EC" w14:textId="61239D37" w:rsidR="00311460" w:rsidRPr="00D64908" w:rsidRDefault="00311460" w:rsidP="00311460">
      <w:pPr>
        <w:rPr>
          <w:sz w:val="22"/>
          <w:szCs w:val="22"/>
        </w:rPr>
      </w:pPr>
      <w:r w:rsidRPr="00D64908">
        <w:rPr>
          <w:sz w:val="22"/>
          <w:szCs w:val="22"/>
        </w:rPr>
        <w:t>2. Checked data quality, including missing values, duplicate rows, invalid values</w:t>
      </w:r>
      <w:r w:rsidRPr="00D64908">
        <w:rPr>
          <w:sz w:val="22"/>
          <w:szCs w:val="22"/>
        </w:rPr>
        <w:t xml:space="preserve"> were checked (values less than 0)</w:t>
      </w:r>
      <w:r w:rsidRPr="00D64908">
        <w:rPr>
          <w:sz w:val="22"/>
          <w:szCs w:val="22"/>
        </w:rPr>
        <w:t xml:space="preserve"> and unusual values.</w:t>
      </w:r>
    </w:p>
    <w:p w14:paraId="6D5800B6" w14:textId="19065ACB" w:rsidR="00311460" w:rsidRPr="00D64908" w:rsidRDefault="00311460" w:rsidP="00311460">
      <w:pPr>
        <w:rPr>
          <w:sz w:val="22"/>
          <w:szCs w:val="22"/>
        </w:rPr>
      </w:pPr>
      <w:r w:rsidRPr="00D64908">
        <w:rPr>
          <w:sz w:val="22"/>
          <w:szCs w:val="22"/>
        </w:rPr>
        <w:t>3. Handled missing values using mean or median imputation, zero-filling where appropriate, and recalculated derived values from their formulas</w:t>
      </w:r>
      <w:r w:rsidRPr="00D64908">
        <w:rPr>
          <w:sz w:val="22"/>
          <w:szCs w:val="22"/>
        </w:rPr>
        <w:t xml:space="preserve">. For columns having extreme values I used median whereas for columns other than this used mean. </w:t>
      </w:r>
      <w:proofErr w:type="gramStart"/>
      <w:r w:rsidRPr="00D64908">
        <w:rPr>
          <w:sz w:val="22"/>
          <w:szCs w:val="22"/>
        </w:rPr>
        <w:t>Also</w:t>
      </w:r>
      <w:proofErr w:type="gramEnd"/>
      <w:r w:rsidRPr="00D64908">
        <w:rPr>
          <w:sz w:val="22"/>
          <w:szCs w:val="22"/>
        </w:rPr>
        <w:t xml:space="preserve"> there were five derived columns already present in the dataset. They were handled using the same calculation used to arrive the column values.</w:t>
      </w:r>
    </w:p>
    <w:p w14:paraId="67366B40" w14:textId="77777777" w:rsidR="00311460" w:rsidRPr="00D64908" w:rsidRDefault="00311460" w:rsidP="00311460">
      <w:pPr>
        <w:rPr>
          <w:sz w:val="22"/>
          <w:szCs w:val="22"/>
        </w:rPr>
      </w:pPr>
      <w:r w:rsidRPr="00D64908">
        <w:rPr>
          <w:sz w:val="22"/>
          <w:szCs w:val="22"/>
        </w:rPr>
        <w:t>4. Corrected data types and formats, including dates and numeric columns.</w:t>
      </w:r>
    </w:p>
    <w:p w14:paraId="2DBD5808" w14:textId="77777777" w:rsidR="00311460" w:rsidRPr="00D64908" w:rsidRDefault="00311460" w:rsidP="00311460">
      <w:pPr>
        <w:rPr>
          <w:sz w:val="22"/>
          <w:szCs w:val="22"/>
        </w:rPr>
      </w:pPr>
      <w:r w:rsidRPr="00D64908">
        <w:rPr>
          <w:sz w:val="22"/>
          <w:szCs w:val="22"/>
        </w:rPr>
        <w:t>5. Checked duplicate records and removed duplicates where found.</w:t>
      </w:r>
    </w:p>
    <w:p w14:paraId="53E70651" w14:textId="77777777" w:rsidR="00311460" w:rsidRPr="00D64908" w:rsidRDefault="00311460" w:rsidP="00311460">
      <w:pPr>
        <w:rPr>
          <w:sz w:val="22"/>
          <w:szCs w:val="22"/>
        </w:rPr>
      </w:pPr>
      <w:r w:rsidRPr="00D64908">
        <w:rPr>
          <w:sz w:val="22"/>
          <w:szCs w:val="22"/>
        </w:rPr>
        <w:t>6. Used the IQR method to identify potential outliers. The flagged values were kept because they represented realistic differences between clients.</w:t>
      </w:r>
    </w:p>
    <w:p w14:paraId="60EA4257" w14:textId="77777777" w:rsidR="00311460" w:rsidRPr="00D64908" w:rsidRDefault="00311460" w:rsidP="00311460">
      <w:pPr>
        <w:rPr>
          <w:sz w:val="22"/>
          <w:szCs w:val="22"/>
        </w:rPr>
      </w:pPr>
      <w:r w:rsidRPr="00D64908">
        <w:rPr>
          <w:sz w:val="22"/>
          <w:szCs w:val="22"/>
        </w:rPr>
        <w:t>7. Created new features such as Monthly Income, Disposable Income, Emergency Fund Amount, Age Group, Risk Category, and Number of Topics Discussed.</w:t>
      </w:r>
    </w:p>
    <w:p w14:paraId="29A7866F" w14:textId="77777777" w:rsidR="00556E6B" w:rsidRPr="00D64908" w:rsidRDefault="00556E6B" w:rsidP="00311460">
      <w:pPr>
        <w:rPr>
          <w:sz w:val="22"/>
          <w:szCs w:val="22"/>
        </w:rPr>
      </w:pPr>
    </w:p>
    <w:p w14:paraId="1ABE0C66" w14:textId="77777777" w:rsidR="00556E6B" w:rsidRPr="00D64908" w:rsidRDefault="00556E6B" w:rsidP="00556E6B">
      <w:pPr>
        <w:spacing w:after="150" w:line="300" w:lineRule="auto"/>
        <w:rPr>
          <w:sz w:val="22"/>
          <w:szCs w:val="22"/>
        </w:rPr>
      </w:pPr>
    </w:p>
    <w:p w14:paraId="3E560466" w14:textId="628CD4C0" w:rsidR="00556E6B" w:rsidRPr="00D64908" w:rsidRDefault="00556E6B" w:rsidP="00556E6B">
      <w:pPr>
        <w:rPr>
          <w:sz w:val="22"/>
          <w:szCs w:val="22"/>
        </w:rPr>
      </w:pPr>
      <w:r w:rsidRPr="00D64908">
        <w:rPr>
          <w:b/>
          <w:bCs/>
          <w:sz w:val="22"/>
          <w:szCs w:val="22"/>
        </w:rPr>
        <w:t>Phase 3 – Exploratory Data Analysis</w:t>
      </w:r>
    </w:p>
    <w:p w14:paraId="605F2D34" w14:textId="77777777" w:rsidR="00556E6B" w:rsidRPr="00D64908" w:rsidRDefault="00556E6B" w:rsidP="00556E6B">
      <w:pPr>
        <w:spacing w:after="150" w:line="300" w:lineRule="auto"/>
        <w:rPr>
          <w:sz w:val="22"/>
          <w:szCs w:val="22"/>
        </w:rPr>
      </w:pPr>
    </w:p>
    <w:p w14:paraId="551F970C" w14:textId="07EE69D8" w:rsidR="00556E6B" w:rsidRPr="00D64908" w:rsidRDefault="00556E6B" w:rsidP="00556E6B">
      <w:pPr>
        <w:spacing w:after="150" w:line="300" w:lineRule="auto"/>
        <w:rPr>
          <w:sz w:val="22"/>
          <w:szCs w:val="22"/>
        </w:rPr>
      </w:pPr>
      <w:r w:rsidRPr="00D64908">
        <w:rPr>
          <w:sz w:val="22"/>
          <w:szCs w:val="22"/>
        </w:rPr>
        <w:t>EDA was carried out in three stages — univariate, bivariate and multivariate — each combining tabular analysis (</w:t>
      </w:r>
      <w:proofErr w:type="spellStart"/>
      <w:r w:rsidRPr="00D64908">
        <w:rPr>
          <w:sz w:val="22"/>
          <w:szCs w:val="22"/>
        </w:rPr>
        <w:t>value_counts</w:t>
      </w:r>
      <w:proofErr w:type="spellEnd"/>
      <w:r w:rsidRPr="00D64908">
        <w:rPr>
          <w:sz w:val="22"/>
          <w:szCs w:val="22"/>
        </w:rPr>
        <w:t xml:space="preserve">, </w:t>
      </w:r>
      <w:proofErr w:type="spellStart"/>
      <w:r w:rsidRPr="00D64908">
        <w:rPr>
          <w:sz w:val="22"/>
          <w:szCs w:val="22"/>
        </w:rPr>
        <w:t>groupby</w:t>
      </w:r>
      <w:proofErr w:type="spellEnd"/>
      <w:r w:rsidRPr="00D64908">
        <w:rPr>
          <w:sz w:val="22"/>
          <w:szCs w:val="22"/>
        </w:rPr>
        <w:t xml:space="preserve">, </w:t>
      </w:r>
      <w:proofErr w:type="spellStart"/>
      <w:r w:rsidRPr="00D64908">
        <w:rPr>
          <w:sz w:val="22"/>
          <w:szCs w:val="22"/>
        </w:rPr>
        <w:t>pivot_table</w:t>
      </w:r>
      <w:proofErr w:type="spellEnd"/>
      <w:r w:rsidRPr="00D64908">
        <w:rPr>
          <w:sz w:val="22"/>
          <w:szCs w:val="22"/>
        </w:rPr>
        <w:t xml:space="preserve">, correlation, skew/kurtosis) with visualizations (Matplotlib, Seaborn and </w:t>
      </w:r>
      <w:proofErr w:type="spellStart"/>
      <w:r w:rsidRPr="00D64908">
        <w:rPr>
          <w:sz w:val="22"/>
          <w:szCs w:val="22"/>
        </w:rPr>
        <w:t>Plotly</w:t>
      </w:r>
      <w:proofErr w:type="spellEnd"/>
      <w:r w:rsidRPr="00D64908">
        <w:rPr>
          <w:sz w:val="22"/>
          <w:szCs w:val="22"/>
        </w:rPr>
        <w:t xml:space="preserve"> histograms, count plots, pie charts, scatter plots, box/violin plots, heatmaps and a </w:t>
      </w:r>
      <w:proofErr w:type="spellStart"/>
      <w:r w:rsidRPr="00D64908">
        <w:rPr>
          <w:sz w:val="22"/>
          <w:szCs w:val="22"/>
        </w:rPr>
        <w:t>pairplot</w:t>
      </w:r>
      <w:proofErr w:type="spellEnd"/>
      <w:r w:rsidRPr="00D64908">
        <w:rPr>
          <w:sz w:val="22"/>
          <w:szCs w:val="22"/>
        </w:rPr>
        <w:t>). The key questions asked and findings from each stage are summarised below.</w:t>
      </w:r>
    </w:p>
    <w:p w14:paraId="498BA284" w14:textId="0967BA6D" w:rsidR="00311460" w:rsidRPr="00D64908" w:rsidRDefault="00556E6B">
      <w:pPr>
        <w:rPr>
          <w:b/>
          <w:bCs/>
          <w:sz w:val="22"/>
          <w:szCs w:val="22"/>
        </w:rPr>
      </w:pPr>
      <w:r w:rsidRPr="00D64908">
        <w:rPr>
          <w:b/>
          <w:bCs/>
          <w:sz w:val="22"/>
          <w:szCs w:val="22"/>
        </w:rPr>
        <w:t xml:space="preserve">Phase 4 </w:t>
      </w:r>
      <w:proofErr w:type="gramStart"/>
      <w:r w:rsidRPr="00D64908">
        <w:rPr>
          <w:b/>
          <w:bCs/>
          <w:sz w:val="22"/>
          <w:szCs w:val="22"/>
        </w:rPr>
        <w:t>-  Overall</w:t>
      </w:r>
      <w:proofErr w:type="gramEnd"/>
      <w:r w:rsidRPr="00D64908">
        <w:rPr>
          <w:b/>
          <w:bCs/>
          <w:sz w:val="22"/>
          <w:szCs w:val="22"/>
        </w:rPr>
        <w:t xml:space="preserve"> Summary and Insights</w:t>
      </w:r>
    </w:p>
    <w:p w14:paraId="6D02D6D1" w14:textId="77777777" w:rsidR="00556E6B" w:rsidRPr="00D64908" w:rsidRDefault="00556E6B" w:rsidP="00311460">
      <w:pPr>
        <w:rPr>
          <w:b/>
          <w:bCs/>
          <w:sz w:val="22"/>
          <w:szCs w:val="22"/>
        </w:rPr>
      </w:pPr>
    </w:p>
    <w:p w14:paraId="4AFA8ABF" w14:textId="37F27F1A" w:rsidR="00311460" w:rsidRPr="00D64908" w:rsidRDefault="00311460" w:rsidP="00311460">
      <w:pPr>
        <w:rPr>
          <w:b/>
          <w:bCs/>
          <w:sz w:val="22"/>
          <w:szCs w:val="22"/>
        </w:rPr>
      </w:pPr>
      <w:r w:rsidRPr="00D64908">
        <w:rPr>
          <w:b/>
          <w:bCs/>
          <w:sz w:val="22"/>
          <w:szCs w:val="22"/>
        </w:rPr>
        <w:t>Some Key Findings</w:t>
      </w:r>
    </w:p>
    <w:p w14:paraId="398DB97E" w14:textId="77777777" w:rsidR="00556E6B" w:rsidRPr="00D64908" w:rsidRDefault="00556E6B" w:rsidP="00311460">
      <w:pPr>
        <w:rPr>
          <w:sz w:val="22"/>
          <w:szCs w:val="22"/>
        </w:rPr>
      </w:pPr>
    </w:p>
    <w:p w14:paraId="08A9AE09" w14:textId="77777777" w:rsidR="00311460" w:rsidRPr="00D64908" w:rsidRDefault="00311460" w:rsidP="00311460">
      <w:pPr>
        <w:rPr>
          <w:sz w:val="22"/>
          <w:szCs w:val="22"/>
        </w:rPr>
      </w:pPr>
      <w:r w:rsidRPr="00D64908">
        <w:rPr>
          <w:sz w:val="22"/>
          <w:szCs w:val="22"/>
        </w:rPr>
        <w:t>• Older clients are the largest age group in the dataset, but clients cover a wide range of ages.</w:t>
      </w:r>
    </w:p>
    <w:p w14:paraId="70865147" w14:textId="77777777" w:rsidR="00311460" w:rsidRPr="00D64908" w:rsidRDefault="00311460" w:rsidP="00311460">
      <w:pPr>
        <w:rPr>
          <w:sz w:val="22"/>
          <w:szCs w:val="22"/>
        </w:rPr>
      </w:pPr>
      <w:r w:rsidRPr="00D64908">
        <w:rPr>
          <w:sz w:val="22"/>
          <w:szCs w:val="22"/>
        </w:rPr>
        <w:t>• Salaried clients are the largest employment group. Self-employed clients have the highest average income and debt.</w:t>
      </w:r>
    </w:p>
    <w:p w14:paraId="6BE911F8" w14:textId="77777777" w:rsidR="00311460" w:rsidRPr="00D64908" w:rsidRDefault="00311460" w:rsidP="00311460">
      <w:pPr>
        <w:rPr>
          <w:sz w:val="22"/>
          <w:szCs w:val="22"/>
        </w:rPr>
      </w:pPr>
      <w:r w:rsidRPr="00D64908">
        <w:rPr>
          <w:sz w:val="22"/>
          <w:szCs w:val="22"/>
        </w:rPr>
        <w:t>• Income, debt, expenses, and disposable income are right-skewed, with a smaller number of clients having very high values.</w:t>
      </w:r>
    </w:p>
    <w:p w14:paraId="676336A0" w14:textId="77777777" w:rsidR="00311460" w:rsidRPr="00D64908" w:rsidRDefault="00311460" w:rsidP="00311460">
      <w:pPr>
        <w:rPr>
          <w:sz w:val="22"/>
          <w:szCs w:val="22"/>
        </w:rPr>
      </w:pPr>
      <w:r w:rsidRPr="00D64908">
        <w:rPr>
          <w:sz w:val="22"/>
          <w:szCs w:val="22"/>
        </w:rPr>
        <w:t>• Age and investment portfolio size have a positive relationship (r ≈ 0.51). Higher income is also associated with larger portfolios.</w:t>
      </w:r>
    </w:p>
    <w:p w14:paraId="643388BE" w14:textId="77777777" w:rsidR="00311460" w:rsidRPr="00D64908" w:rsidRDefault="00311460" w:rsidP="00311460">
      <w:pPr>
        <w:rPr>
          <w:sz w:val="22"/>
          <w:szCs w:val="22"/>
        </w:rPr>
      </w:pPr>
      <w:r w:rsidRPr="00D64908">
        <w:rPr>
          <w:sz w:val="22"/>
          <w:szCs w:val="22"/>
        </w:rPr>
        <w:t>• Moderate risk clients make up most of the dataset (about 78%).</w:t>
      </w:r>
    </w:p>
    <w:p w14:paraId="2811BB17" w14:textId="77777777" w:rsidR="00311460" w:rsidRPr="00D64908" w:rsidRDefault="00311460" w:rsidP="00311460">
      <w:pPr>
        <w:rPr>
          <w:sz w:val="22"/>
          <w:szCs w:val="22"/>
        </w:rPr>
      </w:pPr>
      <w:r w:rsidRPr="00D64908">
        <w:rPr>
          <w:sz w:val="22"/>
          <w:szCs w:val="22"/>
        </w:rPr>
        <w:t xml:space="preserve">• Emergency-fund coverage differs across risk groups, with </w:t>
      </w:r>
      <w:proofErr w:type="gramStart"/>
      <w:r w:rsidRPr="00D64908">
        <w:rPr>
          <w:sz w:val="22"/>
          <w:szCs w:val="22"/>
        </w:rPr>
        <w:t>High Risk</w:t>
      </w:r>
      <w:proofErr w:type="gramEnd"/>
      <w:r w:rsidRPr="00D64908">
        <w:rPr>
          <w:sz w:val="22"/>
          <w:szCs w:val="22"/>
        </w:rPr>
        <w:t xml:space="preserve"> clients showing lower average coverage.</w:t>
      </w:r>
    </w:p>
    <w:p w14:paraId="4B432192" w14:textId="77777777" w:rsidR="00311460" w:rsidRPr="00D64908" w:rsidRDefault="00311460" w:rsidP="00311460">
      <w:pPr>
        <w:rPr>
          <w:sz w:val="22"/>
          <w:szCs w:val="22"/>
        </w:rPr>
      </w:pPr>
      <w:r w:rsidRPr="00D64908">
        <w:rPr>
          <w:sz w:val="22"/>
          <w:szCs w:val="22"/>
        </w:rPr>
        <w:t>• Email is the most common preferred communication channel, followed by App and Phone.</w:t>
      </w:r>
    </w:p>
    <w:p w14:paraId="696BAB10" w14:textId="77777777" w:rsidR="00311460" w:rsidRPr="00D64908" w:rsidRDefault="00311460" w:rsidP="00311460">
      <w:pPr>
        <w:rPr>
          <w:sz w:val="22"/>
          <w:szCs w:val="22"/>
        </w:rPr>
      </w:pPr>
      <w:r w:rsidRPr="00D64908">
        <w:rPr>
          <w:sz w:val="22"/>
          <w:szCs w:val="22"/>
        </w:rPr>
        <w:t>• Overall client satisfaction is about 2.72 out of 5. The analysis suggests that check-in frequency can make more difference than the communication channel itself.</w:t>
      </w:r>
    </w:p>
    <w:p w14:paraId="628E7A86" w14:textId="77777777" w:rsidR="00311460" w:rsidRPr="00D64908" w:rsidRDefault="00311460" w:rsidP="00311460">
      <w:pPr>
        <w:rPr>
          <w:sz w:val="22"/>
          <w:szCs w:val="22"/>
        </w:rPr>
      </w:pPr>
      <w:r w:rsidRPr="00D64908">
        <w:rPr>
          <w:sz w:val="22"/>
          <w:szCs w:val="22"/>
        </w:rPr>
        <w:t xml:space="preserve">• Retirement is the most common financial goal, followed by </w:t>
      </w:r>
      <w:proofErr w:type="gramStart"/>
      <w:r w:rsidRPr="00D64908">
        <w:rPr>
          <w:sz w:val="22"/>
          <w:szCs w:val="22"/>
        </w:rPr>
        <w:t>Healthcare</w:t>
      </w:r>
      <w:proofErr w:type="gramEnd"/>
      <w:r w:rsidRPr="00D64908">
        <w:rPr>
          <w:sz w:val="22"/>
          <w:szCs w:val="22"/>
        </w:rPr>
        <w:t>.</w:t>
      </w:r>
    </w:p>
    <w:p w14:paraId="0EFF4E3C" w14:textId="77777777" w:rsidR="00311460" w:rsidRPr="00D64908" w:rsidRDefault="00311460" w:rsidP="00311460">
      <w:pPr>
        <w:rPr>
          <w:sz w:val="22"/>
          <w:szCs w:val="22"/>
        </w:rPr>
      </w:pPr>
      <w:r w:rsidRPr="00D64908">
        <w:rPr>
          <w:sz w:val="22"/>
          <w:szCs w:val="22"/>
        </w:rPr>
        <w:lastRenderedPageBreak/>
        <w:t>• Strong relationships were found between annual income and monthly expenses (r = 0.89), income and credit score (r = 0.69), and income and total debt (r = 0.66).</w:t>
      </w:r>
    </w:p>
    <w:p w14:paraId="71FE51A1" w14:textId="77777777" w:rsidR="00556E6B" w:rsidRPr="00D64908" w:rsidRDefault="00556E6B" w:rsidP="00311460">
      <w:pPr>
        <w:rPr>
          <w:sz w:val="22"/>
          <w:szCs w:val="22"/>
        </w:rPr>
      </w:pPr>
    </w:p>
    <w:p w14:paraId="27C56054" w14:textId="77777777" w:rsidR="00556E6B" w:rsidRPr="00D64908" w:rsidRDefault="00556E6B" w:rsidP="00311460">
      <w:pPr>
        <w:rPr>
          <w:sz w:val="22"/>
          <w:szCs w:val="22"/>
        </w:rPr>
      </w:pPr>
    </w:p>
    <w:p w14:paraId="119E053C" w14:textId="1078B10E" w:rsidR="00556E6B" w:rsidRPr="00D64908" w:rsidRDefault="00556E6B" w:rsidP="00311460">
      <w:pPr>
        <w:rPr>
          <w:b/>
          <w:bCs/>
          <w:sz w:val="22"/>
          <w:szCs w:val="22"/>
        </w:rPr>
      </w:pPr>
      <w:r w:rsidRPr="00D64908">
        <w:rPr>
          <w:b/>
          <w:bCs/>
          <w:sz w:val="22"/>
          <w:szCs w:val="22"/>
        </w:rPr>
        <w:t>Final Recommendations</w:t>
      </w:r>
    </w:p>
    <w:p w14:paraId="2D9DC1ED" w14:textId="77777777" w:rsidR="00556E6B" w:rsidRPr="00D64908" w:rsidRDefault="00556E6B" w:rsidP="00556E6B">
      <w:pPr>
        <w:pStyle w:val="Heading3"/>
        <w:spacing w:before="200" w:after="100"/>
        <w:rPr>
          <w:color w:val="auto"/>
          <w:sz w:val="22"/>
          <w:szCs w:val="22"/>
        </w:rPr>
      </w:pPr>
      <w:r w:rsidRPr="00D64908">
        <w:rPr>
          <w:b/>
          <w:bCs/>
          <w:color w:val="auto"/>
          <w:sz w:val="22"/>
          <w:szCs w:val="22"/>
        </w:rPr>
        <w:t>1. Introduce risk-based advisory strategies</w:t>
      </w:r>
    </w:p>
    <w:p w14:paraId="182567C2" w14:textId="77777777" w:rsidR="00556E6B" w:rsidRPr="00D64908" w:rsidRDefault="00556E6B" w:rsidP="00556E6B">
      <w:pPr>
        <w:spacing w:after="150" w:line="300" w:lineRule="auto"/>
        <w:rPr>
          <w:sz w:val="22"/>
          <w:szCs w:val="22"/>
        </w:rPr>
      </w:pPr>
      <w:r w:rsidRPr="00D64908">
        <w:rPr>
          <w:sz w:val="22"/>
          <w:szCs w:val="22"/>
        </w:rPr>
        <w:t xml:space="preserve">Moderate Risk clients form the majority of the base, while Low and </w:t>
      </w:r>
      <w:proofErr w:type="gramStart"/>
      <w:r w:rsidRPr="00D64908">
        <w:rPr>
          <w:sz w:val="22"/>
          <w:szCs w:val="22"/>
        </w:rPr>
        <w:t>High Risk</w:t>
      </w:r>
      <w:proofErr w:type="gramEnd"/>
      <w:r w:rsidRPr="00D64908">
        <w:rPr>
          <w:sz w:val="22"/>
          <w:szCs w:val="22"/>
        </w:rPr>
        <w:t xml:space="preserve"> clients currently receive no specialised strategy despite showing lower emergency-fund coverage and smaller portfolios.</w:t>
      </w:r>
    </w:p>
    <w:p w14:paraId="6E0A3BF7" w14:textId="77777777" w:rsidR="00556E6B" w:rsidRPr="00D64908" w:rsidRDefault="00556E6B" w:rsidP="00556E6B">
      <w:pPr>
        <w:pStyle w:val="Heading3"/>
        <w:spacing w:before="200" w:after="100"/>
        <w:rPr>
          <w:color w:val="auto"/>
          <w:sz w:val="22"/>
          <w:szCs w:val="22"/>
        </w:rPr>
      </w:pPr>
      <w:r w:rsidRPr="00D64908">
        <w:rPr>
          <w:b/>
          <w:bCs/>
          <w:color w:val="auto"/>
          <w:sz w:val="22"/>
          <w:szCs w:val="22"/>
        </w:rPr>
        <w:t>2. Plan emergency-fund support for financially vulnerable clients</w:t>
      </w:r>
    </w:p>
    <w:p w14:paraId="19AB5F4E" w14:textId="77777777" w:rsidR="00556E6B" w:rsidRPr="00D64908" w:rsidRDefault="00556E6B" w:rsidP="00556E6B">
      <w:pPr>
        <w:spacing w:after="150" w:line="300" w:lineRule="auto"/>
        <w:rPr>
          <w:sz w:val="22"/>
          <w:szCs w:val="22"/>
        </w:rPr>
      </w:pPr>
      <w:r w:rsidRPr="00D64908">
        <w:rPr>
          <w:sz w:val="22"/>
          <w:szCs w:val="22"/>
        </w:rPr>
        <w:t>High Risk clients should be encouraged to build emergency-fund coverage before increasing portfolio investment, based on their demographic and financial position.</w:t>
      </w:r>
    </w:p>
    <w:p w14:paraId="5E73EE74" w14:textId="77777777" w:rsidR="00556E6B" w:rsidRPr="00D64908" w:rsidRDefault="00556E6B" w:rsidP="00556E6B">
      <w:pPr>
        <w:pStyle w:val="Heading3"/>
        <w:spacing w:before="200" w:after="100"/>
        <w:rPr>
          <w:color w:val="auto"/>
          <w:sz w:val="22"/>
          <w:szCs w:val="22"/>
        </w:rPr>
      </w:pPr>
      <w:r w:rsidRPr="00D64908">
        <w:rPr>
          <w:b/>
          <w:bCs/>
          <w:color w:val="auto"/>
          <w:sz w:val="22"/>
          <w:szCs w:val="22"/>
        </w:rPr>
        <w:t>3. Strengthen advisor follow-up frequency</w:t>
      </w:r>
    </w:p>
    <w:p w14:paraId="208FBE0C" w14:textId="77777777" w:rsidR="00556E6B" w:rsidRPr="00D64908" w:rsidRDefault="00556E6B" w:rsidP="00556E6B">
      <w:pPr>
        <w:spacing w:after="150" w:line="300" w:lineRule="auto"/>
        <w:rPr>
          <w:sz w:val="22"/>
          <w:szCs w:val="22"/>
        </w:rPr>
      </w:pPr>
      <w:r w:rsidRPr="00D64908">
        <w:rPr>
          <w:sz w:val="22"/>
          <w:szCs w:val="22"/>
        </w:rPr>
        <w:t>Since overall satisfaction is moderate, advisors should move toward more structured, frequent follow-ups — particularly for clients on Annual or Ad-hoc contact — with weekly or on-demand availability for clients needing more support.</w:t>
      </w:r>
    </w:p>
    <w:p w14:paraId="457A8709" w14:textId="77777777" w:rsidR="00556E6B" w:rsidRPr="00D64908" w:rsidRDefault="00556E6B" w:rsidP="00556E6B">
      <w:pPr>
        <w:pStyle w:val="Heading3"/>
        <w:spacing w:before="200" w:after="100"/>
        <w:rPr>
          <w:color w:val="auto"/>
          <w:sz w:val="22"/>
          <w:szCs w:val="22"/>
        </w:rPr>
      </w:pPr>
      <w:r w:rsidRPr="00D64908">
        <w:rPr>
          <w:b/>
          <w:bCs/>
          <w:color w:val="auto"/>
          <w:sz w:val="22"/>
          <w:szCs w:val="22"/>
        </w:rPr>
        <w:t>4. Develop goal-based financial planning</w:t>
      </w:r>
    </w:p>
    <w:p w14:paraId="089B3259" w14:textId="77777777" w:rsidR="00556E6B" w:rsidRPr="00D64908" w:rsidRDefault="00556E6B" w:rsidP="00556E6B">
      <w:pPr>
        <w:spacing w:after="150" w:line="300" w:lineRule="auto"/>
        <w:rPr>
          <w:sz w:val="22"/>
          <w:szCs w:val="22"/>
        </w:rPr>
      </w:pPr>
      <w:r w:rsidRPr="00D64908">
        <w:rPr>
          <w:sz w:val="22"/>
          <w:szCs w:val="22"/>
        </w:rPr>
        <w:t xml:space="preserve">With Retirement as the dominant goal (followed by </w:t>
      </w:r>
      <w:proofErr w:type="gramStart"/>
      <w:r w:rsidRPr="00D64908">
        <w:rPr>
          <w:sz w:val="22"/>
          <w:szCs w:val="22"/>
        </w:rPr>
        <w:t>Healthcare</w:t>
      </w:r>
      <w:proofErr w:type="gramEnd"/>
      <w:r w:rsidRPr="00D64908">
        <w:rPr>
          <w:sz w:val="22"/>
          <w:szCs w:val="22"/>
        </w:rPr>
        <w:t>), advisory services should offer goal-specific planning frameworks that factor in target amounts, time horizons, current portfolio values and financial capacity together.</w:t>
      </w:r>
    </w:p>
    <w:p w14:paraId="44E73E26" w14:textId="77777777" w:rsidR="00556E6B" w:rsidRPr="00D64908" w:rsidRDefault="00556E6B" w:rsidP="00556E6B">
      <w:pPr>
        <w:pStyle w:val="Heading3"/>
        <w:spacing w:before="200" w:after="100"/>
        <w:rPr>
          <w:color w:val="auto"/>
          <w:sz w:val="22"/>
          <w:szCs w:val="22"/>
        </w:rPr>
      </w:pPr>
      <w:r w:rsidRPr="00D64908">
        <w:rPr>
          <w:b/>
          <w:bCs/>
          <w:color w:val="auto"/>
          <w:sz w:val="22"/>
          <w:szCs w:val="22"/>
        </w:rPr>
        <w:t>5. Provide additional support to younger, high-debt clients</w:t>
      </w:r>
    </w:p>
    <w:p w14:paraId="76480C05" w14:textId="77777777" w:rsidR="00556E6B" w:rsidRPr="00D64908" w:rsidRDefault="00556E6B" w:rsidP="00556E6B">
      <w:pPr>
        <w:spacing w:after="150" w:line="300" w:lineRule="auto"/>
        <w:rPr>
          <w:sz w:val="22"/>
          <w:szCs w:val="22"/>
        </w:rPr>
      </w:pPr>
      <w:r w:rsidRPr="00D64908">
        <w:rPr>
          <w:sz w:val="22"/>
          <w:szCs w:val="22"/>
        </w:rPr>
        <w:t>The highest debt levels concentrate among relatively younger clients, who should receive emphasis on financial stability, debt reduction and cash-flow management — with proactive alerts — before aggressive investment strategies are introduced.</w:t>
      </w:r>
    </w:p>
    <w:p w14:paraId="45022250" w14:textId="77777777" w:rsidR="00556E6B" w:rsidRPr="00D64908" w:rsidRDefault="00556E6B" w:rsidP="00556E6B">
      <w:pPr>
        <w:pStyle w:val="Heading3"/>
        <w:spacing w:before="200" w:after="100"/>
        <w:rPr>
          <w:color w:val="auto"/>
          <w:sz w:val="22"/>
          <w:szCs w:val="22"/>
        </w:rPr>
      </w:pPr>
      <w:r w:rsidRPr="00D64908">
        <w:rPr>
          <w:b/>
          <w:bCs/>
          <w:color w:val="auto"/>
          <w:sz w:val="22"/>
          <w:szCs w:val="22"/>
        </w:rPr>
        <w:t>6. Use data-driven client segmentation</w:t>
      </w:r>
    </w:p>
    <w:p w14:paraId="7DEB32B2" w14:textId="77777777" w:rsidR="00556E6B" w:rsidRPr="00D64908" w:rsidRDefault="00556E6B" w:rsidP="00556E6B">
      <w:pPr>
        <w:spacing w:after="150" w:line="300" w:lineRule="auto"/>
        <w:rPr>
          <w:sz w:val="22"/>
          <w:szCs w:val="22"/>
        </w:rPr>
      </w:pPr>
      <w:r w:rsidRPr="00D64908">
        <w:rPr>
          <w:sz w:val="22"/>
          <w:szCs w:val="22"/>
        </w:rPr>
        <w:t>Group clients by risk, income, employment, debt and investment behaviour so advisors can offer more suitable, targeted financial plans to each segment.</w:t>
      </w:r>
    </w:p>
    <w:p w14:paraId="4304DC7C" w14:textId="77777777" w:rsidR="00556E6B" w:rsidRPr="00D64908" w:rsidRDefault="00556E6B" w:rsidP="00556E6B">
      <w:pPr>
        <w:pStyle w:val="Heading3"/>
        <w:spacing w:before="200" w:after="100"/>
        <w:rPr>
          <w:color w:val="auto"/>
          <w:sz w:val="22"/>
          <w:szCs w:val="22"/>
        </w:rPr>
      </w:pPr>
      <w:r w:rsidRPr="00D64908">
        <w:rPr>
          <w:b/>
          <w:bCs/>
          <w:color w:val="auto"/>
          <w:sz w:val="22"/>
          <w:szCs w:val="22"/>
        </w:rPr>
        <w:t>7. Offer flexible, switchable communication channels</w:t>
      </w:r>
    </w:p>
    <w:p w14:paraId="2C8B6AC6" w14:textId="77777777" w:rsidR="00556E6B" w:rsidRPr="00D64908" w:rsidRDefault="00556E6B" w:rsidP="00556E6B">
      <w:pPr>
        <w:spacing w:after="150" w:line="300" w:lineRule="auto"/>
        <w:rPr>
          <w:sz w:val="22"/>
          <w:szCs w:val="22"/>
        </w:rPr>
      </w:pPr>
      <w:r w:rsidRPr="00D64908">
        <w:rPr>
          <w:sz w:val="22"/>
          <w:szCs w:val="22"/>
        </w:rPr>
        <w:t>Since satisfaction is similar across channels, clients should be free to choose their preferred channel and switch if they are dissatisfied with their current one.</w:t>
      </w:r>
    </w:p>
    <w:p w14:paraId="7B8BECB7" w14:textId="77777777" w:rsidR="00556E6B" w:rsidRPr="00D64908" w:rsidRDefault="00556E6B" w:rsidP="00556E6B">
      <w:pPr>
        <w:pStyle w:val="Heading3"/>
        <w:spacing w:before="200" w:after="100"/>
        <w:rPr>
          <w:color w:val="auto"/>
          <w:sz w:val="22"/>
          <w:szCs w:val="22"/>
        </w:rPr>
      </w:pPr>
      <w:r w:rsidRPr="00D64908">
        <w:rPr>
          <w:b/>
          <w:bCs/>
          <w:color w:val="auto"/>
          <w:sz w:val="22"/>
          <w:szCs w:val="22"/>
        </w:rPr>
        <w:t>8. Give age-appropriate investment guidance</w:t>
      </w:r>
    </w:p>
    <w:p w14:paraId="420530ED" w14:textId="77777777" w:rsidR="00556E6B" w:rsidRPr="00D64908" w:rsidRDefault="00556E6B" w:rsidP="00556E6B">
      <w:pPr>
        <w:spacing w:after="150" w:line="300" w:lineRule="auto"/>
        <w:rPr>
          <w:sz w:val="22"/>
          <w:szCs w:val="22"/>
        </w:rPr>
      </w:pPr>
      <w:r w:rsidRPr="00D64908">
        <w:rPr>
          <w:sz w:val="22"/>
          <w:szCs w:val="22"/>
        </w:rPr>
        <w:t>Since investment portfolios tend to grow with age, advisors should factor a client's age and financial life-stage into investment-strategy design.</w:t>
      </w:r>
    </w:p>
    <w:p w14:paraId="5C32C518" w14:textId="77777777" w:rsidR="00556E6B" w:rsidRPr="00D64908" w:rsidRDefault="00556E6B" w:rsidP="00556E6B">
      <w:pPr>
        <w:pStyle w:val="Heading3"/>
        <w:spacing w:before="200" w:after="100"/>
        <w:rPr>
          <w:color w:val="auto"/>
          <w:sz w:val="22"/>
          <w:szCs w:val="22"/>
        </w:rPr>
      </w:pPr>
      <w:r w:rsidRPr="00D64908">
        <w:rPr>
          <w:b/>
          <w:bCs/>
          <w:color w:val="auto"/>
          <w:sz w:val="22"/>
          <w:szCs w:val="22"/>
        </w:rPr>
        <w:t>9. Review high-value and high-debt clients carefully</w:t>
      </w:r>
    </w:p>
    <w:p w14:paraId="22C0111F" w14:textId="77777777" w:rsidR="00556E6B" w:rsidRPr="00D64908" w:rsidRDefault="00556E6B" w:rsidP="00556E6B">
      <w:pPr>
        <w:spacing w:after="150" w:line="300" w:lineRule="auto"/>
        <w:rPr>
          <w:sz w:val="22"/>
          <w:szCs w:val="22"/>
        </w:rPr>
      </w:pPr>
      <w:r w:rsidRPr="00D64908">
        <w:rPr>
          <w:sz w:val="22"/>
          <w:szCs w:val="22"/>
        </w:rPr>
        <w:t>A small number of clients show extremely high income, debt or portfolio values and may need more customised portfolio and risk-management strategies.</w:t>
      </w:r>
    </w:p>
    <w:p w14:paraId="3D5D9F37" w14:textId="77777777" w:rsidR="00556E6B" w:rsidRPr="00D64908" w:rsidRDefault="00556E6B" w:rsidP="00556E6B">
      <w:pPr>
        <w:pStyle w:val="Heading3"/>
        <w:spacing w:before="200" w:after="100"/>
        <w:rPr>
          <w:color w:val="auto"/>
          <w:sz w:val="22"/>
          <w:szCs w:val="22"/>
        </w:rPr>
      </w:pPr>
      <w:r w:rsidRPr="00D64908">
        <w:rPr>
          <w:b/>
          <w:bCs/>
          <w:color w:val="auto"/>
          <w:sz w:val="22"/>
          <w:szCs w:val="22"/>
        </w:rPr>
        <w:t>10. Use client goals to drive financial planning</w:t>
      </w:r>
    </w:p>
    <w:p w14:paraId="74CDE500" w14:textId="5A06850B" w:rsidR="005077B5" w:rsidRPr="00D64908" w:rsidRDefault="00556E6B" w:rsidP="00556E6B">
      <w:pPr>
        <w:spacing w:after="150" w:line="300" w:lineRule="auto"/>
        <w:rPr>
          <w:sz w:val="22"/>
          <w:szCs w:val="22"/>
        </w:rPr>
      </w:pPr>
      <w:r w:rsidRPr="00D64908">
        <w:rPr>
          <w:sz w:val="22"/>
          <w:szCs w:val="22"/>
        </w:rPr>
        <w:lastRenderedPageBreak/>
        <w:t>Financial goals show an important relationship with target savings, so plans should be designed around each client's specific goal rather than a one-size-fits-all strategy.</w:t>
      </w:r>
    </w:p>
    <w:sectPr w:rsidR="005077B5" w:rsidRPr="00D6490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729AA"/>
    <w:multiLevelType w:val="hybridMultilevel"/>
    <w:tmpl w:val="23606142"/>
    <w:lvl w:ilvl="0" w:tplc="845082BA">
      <w:start w:val="1"/>
      <w:numFmt w:val="bullet"/>
      <w:lvlText w:val="●"/>
      <w:lvlJc w:val="left"/>
      <w:pPr>
        <w:ind w:left="720" w:hanging="360"/>
      </w:pPr>
    </w:lvl>
    <w:lvl w:ilvl="1" w:tplc="A90E0F40">
      <w:start w:val="1"/>
      <w:numFmt w:val="bullet"/>
      <w:lvlText w:val="○"/>
      <w:lvlJc w:val="left"/>
      <w:pPr>
        <w:ind w:left="1440" w:hanging="360"/>
      </w:pPr>
    </w:lvl>
    <w:lvl w:ilvl="2" w:tplc="596E4810">
      <w:start w:val="1"/>
      <w:numFmt w:val="bullet"/>
      <w:lvlText w:val="■"/>
      <w:lvlJc w:val="left"/>
      <w:pPr>
        <w:ind w:left="2160" w:hanging="360"/>
      </w:pPr>
    </w:lvl>
    <w:lvl w:ilvl="3" w:tplc="DD467078">
      <w:start w:val="1"/>
      <w:numFmt w:val="bullet"/>
      <w:lvlText w:val="●"/>
      <w:lvlJc w:val="left"/>
      <w:pPr>
        <w:ind w:left="2880" w:hanging="360"/>
      </w:pPr>
    </w:lvl>
    <w:lvl w:ilvl="4" w:tplc="1EFC2998">
      <w:start w:val="1"/>
      <w:numFmt w:val="bullet"/>
      <w:lvlText w:val="○"/>
      <w:lvlJc w:val="left"/>
      <w:pPr>
        <w:ind w:left="3600" w:hanging="360"/>
      </w:pPr>
    </w:lvl>
    <w:lvl w:ilvl="5" w:tplc="09EAC996">
      <w:start w:val="1"/>
      <w:numFmt w:val="bullet"/>
      <w:lvlText w:val="■"/>
      <w:lvlJc w:val="left"/>
      <w:pPr>
        <w:ind w:left="4320" w:hanging="360"/>
      </w:pPr>
    </w:lvl>
    <w:lvl w:ilvl="6" w:tplc="33128744">
      <w:start w:val="1"/>
      <w:numFmt w:val="bullet"/>
      <w:lvlText w:val="●"/>
      <w:lvlJc w:val="left"/>
      <w:pPr>
        <w:ind w:left="5040" w:hanging="360"/>
      </w:pPr>
    </w:lvl>
    <w:lvl w:ilvl="7" w:tplc="DAF2F5DE">
      <w:start w:val="1"/>
      <w:numFmt w:val="bullet"/>
      <w:lvlText w:val="●"/>
      <w:lvlJc w:val="left"/>
      <w:pPr>
        <w:ind w:left="5760" w:hanging="360"/>
      </w:pPr>
    </w:lvl>
    <w:lvl w:ilvl="8" w:tplc="02804E62">
      <w:start w:val="1"/>
      <w:numFmt w:val="bullet"/>
      <w:lvlText w:val="●"/>
      <w:lvlJc w:val="left"/>
      <w:pPr>
        <w:ind w:left="6480" w:hanging="360"/>
      </w:pPr>
    </w:lvl>
  </w:abstractNum>
  <w:abstractNum w:abstractNumId="1" w15:restartNumberingAfterBreak="0">
    <w:nsid w:val="631D298F"/>
    <w:multiLevelType w:val="hybridMultilevel"/>
    <w:tmpl w:val="FB78F60E"/>
    <w:lvl w:ilvl="0" w:tplc="25885B2A">
      <w:start w:val="1"/>
      <w:numFmt w:val="bullet"/>
      <w:lvlText w:val="•"/>
      <w:lvlJc w:val="left"/>
      <w:pPr>
        <w:ind w:left="504" w:hanging="288"/>
      </w:pPr>
    </w:lvl>
    <w:lvl w:ilvl="1" w:tplc="CB9222E2">
      <w:numFmt w:val="decimal"/>
      <w:lvlText w:val=""/>
      <w:lvlJc w:val="left"/>
    </w:lvl>
    <w:lvl w:ilvl="2" w:tplc="B68A5186">
      <w:numFmt w:val="decimal"/>
      <w:lvlText w:val=""/>
      <w:lvlJc w:val="left"/>
    </w:lvl>
    <w:lvl w:ilvl="3" w:tplc="01B49220">
      <w:numFmt w:val="decimal"/>
      <w:lvlText w:val=""/>
      <w:lvlJc w:val="left"/>
    </w:lvl>
    <w:lvl w:ilvl="4" w:tplc="57F0EB40">
      <w:numFmt w:val="decimal"/>
      <w:lvlText w:val=""/>
      <w:lvlJc w:val="left"/>
    </w:lvl>
    <w:lvl w:ilvl="5" w:tplc="98A8E5BA">
      <w:numFmt w:val="decimal"/>
      <w:lvlText w:val=""/>
      <w:lvlJc w:val="left"/>
    </w:lvl>
    <w:lvl w:ilvl="6" w:tplc="A3A697AA">
      <w:numFmt w:val="decimal"/>
      <w:lvlText w:val=""/>
      <w:lvlJc w:val="left"/>
    </w:lvl>
    <w:lvl w:ilvl="7" w:tplc="C42A3AB4">
      <w:numFmt w:val="decimal"/>
      <w:lvlText w:val=""/>
      <w:lvlJc w:val="left"/>
    </w:lvl>
    <w:lvl w:ilvl="8" w:tplc="9300FC50">
      <w:numFmt w:val="decimal"/>
      <w:lvlText w:val=""/>
      <w:lvlJc w:val="left"/>
    </w:lvl>
  </w:abstractNum>
  <w:num w:numId="1" w16cid:durableId="1078750818">
    <w:abstractNumId w:val="0"/>
    <w:lvlOverride w:ilvl="0">
      <w:startOverride w:val="1"/>
    </w:lvlOverride>
  </w:num>
  <w:num w:numId="2" w16cid:durableId="1640722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7B5"/>
    <w:rsid w:val="00311460"/>
    <w:rsid w:val="005077B5"/>
    <w:rsid w:val="00556E6B"/>
    <w:rsid w:val="0067641C"/>
    <w:rsid w:val="00835FA2"/>
    <w:rsid w:val="00CB0B71"/>
    <w:rsid w:val="00D64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0715"/>
  <w15:docId w15:val="{8ED0409A-4862-4E84-A0CA-275FE5BA5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 s</cp:lastModifiedBy>
  <cp:revision>9</cp:revision>
  <dcterms:created xsi:type="dcterms:W3CDTF">2026-09-18T11:51:00Z</dcterms:created>
  <dcterms:modified xsi:type="dcterms:W3CDTF">2026-09-18T12:59:00Z</dcterms:modified>
</cp:coreProperties>
</file>