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SOLUTION REQUIREMENTS</w:t>
        <w:br/>
      </w:r>
      <w:r>
        <w:rPr>
          <w:b/>
          <w:sz w:val="26"/>
        </w:rPr>
        <w:t>Script-Controlled ACL – Restrict Record Access Based on Field Value</w:t>
      </w:r>
    </w:p>
    <w:p>
      <w:r>
        <w:rPr>
          <w:b/>
        </w:rPr>
        <w:t xml:space="preserve">Purpose: </w:t>
      </w:r>
      <w:r>
        <w:t>Define the functional and non-functional requirements for a ServiceNow scripted Access Control List (ACL) that restricts record access according to a field value.</w:t>
      </w:r>
    </w:p>
    <w:p>
      <w:r>
        <w:rPr>
          <w:b/>
        </w:rPr>
        <w:t xml:space="preserve">Reference: </w:t>
      </w:r>
      <w:r>
        <w:t xml:space="preserve">The attached Solution Requirements template defines Functional Requirements as what the system should do and Non-Functional Requirements as how the system should operate. </w:t>
      </w:r>
      <w:r>
        <w:t>fileciteturn0file0L7-L14</w:t>
      </w:r>
    </w:p>
    <w:p>
      <w:pPr>
        <w:pStyle w:val="Heading1"/>
      </w:pPr>
      <w:r>
        <w:t>Step 1: Functional Requirements (FR)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Requirement Category</w:t>
            </w:r>
          </w:p>
        </w:tc>
        <w:tc>
          <w:tcPr>
            <w:tcW w:type="dxa" w:w="2160"/>
          </w:tcPr>
          <w:p>
            <w:r>
              <w:rPr>
                <w:b/>
              </w:rPr>
              <w:t>Requirement Description</w:t>
            </w:r>
          </w:p>
        </w:tc>
        <w:tc>
          <w:tcPr>
            <w:tcW w:type="dxa" w:w="2160"/>
          </w:tcPr>
          <w:p>
            <w:r>
              <w:rPr>
                <w:b/>
              </w:rPr>
              <w:t>Priority</w:t>
            </w:r>
          </w:p>
        </w:tc>
      </w:tr>
      <w:tr>
        <w:tc>
          <w:tcPr>
            <w:tcW w:type="dxa" w:w="2160"/>
            <w:vAlign w:val="center"/>
          </w:tcPr>
          <w:p>
            <w:r>
              <w:t>1</w:t>
            </w:r>
          </w:p>
        </w:tc>
        <w:tc>
          <w:tcPr>
            <w:tcW w:type="dxa" w:w="2160"/>
            <w:vAlign w:val="center"/>
          </w:tcPr>
          <w:p>
            <w:r>
              <w:t>Authentication</w:t>
            </w:r>
          </w:p>
        </w:tc>
        <w:tc>
          <w:tcPr>
            <w:tcW w:type="dxa" w:w="2160"/>
            <w:vAlign w:val="center"/>
          </w:tcPr>
          <w:p>
            <w:r>
              <w:t>The solution shall rely on the existing ServiceNow authentication mechanism to verify the identity of the logged-in user before access is evaluated.</w:t>
            </w:r>
          </w:p>
        </w:tc>
        <w:tc>
          <w:tcPr>
            <w:tcW w:type="dxa" w:w="2160"/>
            <w:vAlign w:val="center"/>
          </w:tcPr>
          <w:p>
            <w:r>
              <w:t>High</w:t>
            </w:r>
          </w:p>
        </w:tc>
      </w:tr>
      <w:tr>
        <w:tc>
          <w:tcPr>
            <w:tcW w:type="dxa" w:w="2160"/>
            <w:vAlign w:val="center"/>
          </w:tcPr>
          <w:p>
            <w:r>
              <w:t>2</w:t>
            </w:r>
          </w:p>
        </w:tc>
        <w:tc>
          <w:tcPr>
            <w:tcW w:type="dxa" w:w="2160"/>
            <w:vAlign w:val="center"/>
          </w:tcPr>
          <w:p>
            <w:r>
              <w:t>Authorization levels</w:t>
            </w:r>
          </w:p>
        </w:tc>
        <w:tc>
          <w:tcPr>
            <w:tcW w:type="dxa" w:w="2160"/>
            <w:vAlign w:val="center"/>
          </w:tcPr>
          <w:p>
            <w:r>
              <w:t>The scripted ACL shall evaluate the configured record field value and allow or deny access based on the defined authorization condition. Users who do not satisfy the condition shall not be allowed to access the protected record.</w:t>
            </w:r>
          </w:p>
        </w:tc>
        <w:tc>
          <w:tcPr>
            <w:tcW w:type="dxa" w:w="2160"/>
            <w:vAlign w:val="center"/>
          </w:tcPr>
          <w:p>
            <w:r>
              <w:t>High</w:t>
            </w:r>
          </w:p>
        </w:tc>
      </w:tr>
      <w:tr>
        <w:tc>
          <w:tcPr>
            <w:tcW w:type="dxa" w:w="2160"/>
            <w:vAlign w:val="center"/>
          </w:tcPr>
          <w:p>
            <w:r>
              <w:t>3</w:t>
            </w:r>
          </w:p>
        </w:tc>
        <w:tc>
          <w:tcPr>
            <w:tcW w:type="dxa" w:w="2160"/>
            <w:vAlign w:val="center"/>
          </w:tcPr>
          <w:p>
            <w:r>
              <w:t>External interfaces</w:t>
            </w:r>
          </w:p>
        </w:tc>
        <w:tc>
          <w:tcPr>
            <w:tcW w:type="dxa" w:w="2160"/>
            <w:vAlign w:val="center"/>
          </w:tcPr>
          <w:p>
            <w:r>
              <w:t>No external interface is required for the ACL decision. The script shall use the current ServiceNow user context and the target record's field value.</w:t>
            </w:r>
          </w:p>
        </w:tc>
        <w:tc>
          <w:tcPr>
            <w:tcW w:type="dxa" w:w="2160"/>
            <w:vAlign w:val="center"/>
          </w:tcPr>
          <w:p>
            <w:r>
              <w:t>Low</w:t>
            </w:r>
          </w:p>
        </w:tc>
      </w:tr>
      <w:tr>
        <w:tc>
          <w:tcPr>
            <w:tcW w:type="dxa" w:w="2160"/>
            <w:vAlign w:val="center"/>
          </w:tcPr>
          <w:p>
            <w:r>
              <w:t>4</w:t>
            </w:r>
          </w:p>
        </w:tc>
        <w:tc>
          <w:tcPr>
            <w:tcW w:type="dxa" w:w="2160"/>
            <w:vAlign w:val="center"/>
          </w:tcPr>
          <w:p>
            <w:r>
              <w:t>Transactions processing</w:t>
            </w:r>
          </w:p>
        </w:tc>
        <w:tc>
          <w:tcPr>
            <w:tcW w:type="dxa" w:w="2160"/>
            <w:vAlign w:val="center"/>
          </w:tcPr>
          <w:p>
            <w:r>
              <w:t>For record read or other protected operations, ServiceNow shall execute the ACL and evaluate the script before granting access to the record.</w:t>
            </w:r>
          </w:p>
        </w:tc>
        <w:tc>
          <w:tcPr>
            <w:tcW w:type="dxa" w:w="2160"/>
            <w:vAlign w:val="center"/>
          </w:tcPr>
          <w:p>
            <w:r>
              <w:t>High</w:t>
            </w:r>
          </w:p>
        </w:tc>
      </w:tr>
      <w:tr>
        <w:tc>
          <w:tcPr>
            <w:tcW w:type="dxa" w:w="2160"/>
            <w:vAlign w:val="center"/>
          </w:tcPr>
          <w:p>
            <w:r>
              <w:t>5</w:t>
            </w:r>
          </w:p>
        </w:tc>
        <w:tc>
          <w:tcPr>
            <w:tcW w:type="dxa" w:w="2160"/>
            <w:vAlign w:val="center"/>
          </w:tcPr>
          <w:p>
            <w:r>
              <w:t>Reporting</w:t>
            </w:r>
          </w:p>
        </w:tc>
        <w:tc>
          <w:tcPr>
            <w:tcW w:type="dxa" w:w="2160"/>
            <w:vAlign w:val="center"/>
          </w:tcPr>
          <w:p>
            <w:r>
              <w:t>The solution should support normal ServiceNow auditing and administration capabilities for reviewing ACL configuration and access-related activity where applicable.</w:t>
            </w:r>
          </w:p>
        </w:tc>
        <w:tc>
          <w:tcPr>
            <w:tcW w:type="dxa" w:w="2160"/>
            <w:vAlign w:val="center"/>
          </w:tcPr>
          <w:p>
            <w:r>
              <w:t>Medium</w:t>
            </w:r>
          </w:p>
        </w:tc>
      </w:tr>
      <w:tr>
        <w:tc>
          <w:tcPr>
            <w:tcW w:type="dxa" w:w="2160"/>
            <w:vAlign w:val="center"/>
          </w:tcPr>
          <w:p>
            <w:r>
              <w:t>6</w:t>
            </w:r>
          </w:p>
        </w:tc>
        <w:tc>
          <w:tcPr>
            <w:tcW w:type="dxa" w:w="2160"/>
            <w:vAlign w:val="center"/>
          </w:tcPr>
          <w:p>
            <w:r>
              <w:t>Business rules, etc.</w:t>
            </w:r>
          </w:p>
        </w:tc>
        <w:tc>
          <w:tcPr>
            <w:tcW w:type="dxa" w:w="2160"/>
            <w:vAlign w:val="center"/>
          </w:tcPr>
          <w:p>
            <w:r>
              <w:t>Access shall be restricted when the target record's specified field value does not meet the configured condition. Example: allow access only when the field value matches an authorized value or the current user's permitted value.</w:t>
            </w:r>
          </w:p>
        </w:tc>
        <w:tc>
          <w:tcPr>
            <w:tcW w:type="dxa" w:w="2160"/>
            <w:vAlign w:val="center"/>
          </w:tcPr>
          <w:p>
            <w:r>
              <w:t>High</w:t>
            </w:r>
          </w:p>
        </w:tc>
      </w:tr>
      <w:tr>
        <w:tc>
          <w:tcPr>
            <w:tcW w:type="dxa" w:w="2160"/>
            <w:vAlign w:val="center"/>
          </w:tcPr>
          <w:p>
            <w:r>
              <w:t>7</w:t>
            </w:r>
          </w:p>
        </w:tc>
        <w:tc>
          <w:tcPr>
            <w:tcW w:type="dxa" w:w="2160"/>
            <w:vAlign w:val="center"/>
          </w:tcPr>
          <w:p>
            <w:r>
              <w:t>Compliance to laws or regulations</w:t>
            </w:r>
          </w:p>
        </w:tc>
        <w:tc>
          <w:tcPr>
            <w:tcW w:type="dxa" w:w="2160"/>
            <w:vAlign w:val="center"/>
          </w:tcPr>
          <w:p>
            <w:r>
              <w:t>The ACL shall follow the organization's ServiceNow security, data-access, and privacy requirements. Sensitive records shall be exposed only to authorized users.</w:t>
            </w:r>
          </w:p>
        </w:tc>
        <w:tc>
          <w:tcPr>
            <w:tcW w:type="dxa" w:w="2160"/>
            <w:vAlign w:val="center"/>
          </w:tcPr>
          <w:p>
            <w:r>
              <w:t>High</w:t>
            </w:r>
          </w:p>
        </w:tc>
      </w:tr>
      <w:tr>
        <w:tc>
          <w:tcPr>
            <w:tcW w:type="dxa" w:w="2160"/>
            <w:vAlign w:val="center"/>
          </w:tcPr>
          <w:p>
            <w:r>
              <w:t>8</w:t>
            </w:r>
          </w:p>
        </w:tc>
        <w:tc>
          <w:tcPr>
            <w:tcW w:type="dxa" w:w="2160"/>
            <w:vAlign w:val="center"/>
          </w:tcPr>
          <w:p>
            <w:r>
              <w:t>Other</w:t>
            </w:r>
          </w:p>
        </w:tc>
        <w:tc>
          <w:tcPr>
            <w:tcW w:type="dxa" w:w="2160"/>
            <w:vAlign w:val="center"/>
          </w:tcPr>
          <w:p>
            <w:r>
              <w:t>The ACL script shall be maintainable, clearly documented, and limited to the required access decision without unnecessary processing.</w:t>
            </w:r>
          </w:p>
        </w:tc>
        <w:tc>
          <w:tcPr>
            <w:tcW w:type="dxa" w:w="2160"/>
            <w:vAlign w:val="center"/>
          </w:tcPr>
          <w:p>
            <w:r>
              <w:t>Medium</w:t>
            </w:r>
          </w:p>
        </w:tc>
      </w:tr>
    </w:tbl>
    <w:p>
      <w:pPr>
        <w:pStyle w:val="Heading2"/>
      </w:pPr>
      <w:r>
        <w:t>Example ACL Logic</w:t>
      </w:r>
    </w:p>
    <w:p>
      <w:r>
        <w:rPr>
          <w:b/>
        </w:rPr>
        <w:t xml:space="preserve">Scenario: </w:t>
      </w:r>
      <w:r>
        <w:t>A record should be accessible only when the record's department field matches the logged-in user's department.</w:t>
      </w:r>
    </w:p>
    <w:p>
      <w:r>
        <w:rPr>
          <w:rFonts w:ascii="Consolas" w:hAnsi="Consolas"/>
          <w:sz w:val="18"/>
        </w:rPr>
        <w:t>// Scripted ACL example</w:t>
        <w:br/>
        <w:t>answer = current.department == gs.getUser().getDepartmentID();</w:t>
      </w:r>
    </w:p>
    <w:p>
      <w:r>
        <w:rPr>
          <w:b/>
        </w:rPr>
        <w:t xml:space="preserve">Result: </w:t>
      </w:r>
      <w:r>
        <w:t>If the condition is true, access is allowed; otherwise, access is denied.</w:t>
      </w:r>
    </w:p>
    <w:p>
      <w:pPr>
        <w:pStyle w:val="Heading1"/>
      </w:pPr>
      <w:r>
        <w:t>Step 2: Non-Functional Requirements (NFR)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NFR Category</w:t>
            </w:r>
          </w:p>
        </w:tc>
        <w:tc>
          <w:tcPr>
            <w:tcW w:type="dxa" w:w="2160"/>
          </w:tcPr>
          <w:p>
            <w:r>
              <w:rPr>
                <w:b/>
              </w:rPr>
              <w:t>Requirement Description</w:t>
            </w:r>
          </w:p>
        </w:tc>
        <w:tc>
          <w:tcPr>
            <w:tcW w:type="dxa" w:w="2160"/>
          </w:tcPr>
          <w:p>
            <w:r>
              <w:rPr>
                <w:b/>
              </w:rPr>
              <w:t>Target Metric / Acceptance Criteria</w:t>
            </w:r>
          </w:p>
        </w:tc>
      </w:tr>
      <w:tr>
        <w:tc>
          <w:tcPr>
            <w:tcW w:type="dxa" w:w="2160"/>
            <w:vAlign w:val="center"/>
          </w:tcPr>
          <w:p>
            <w:r>
              <w:t>1</w:t>
            </w:r>
          </w:p>
        </w:tc>
        <w:tc>
          <w:tcPr>
            <w:tcW w:type="dxa" w:w="2160"/>
            <w:vAlign w:val="center"/>
          </w:tcPr>
          <w:p>
            <w:r>
              <w:t>Performance &amp; Speed</w:t>
            </w:r>
          </w:p>
        </w:tc>
        <w:tc>
          <w:tcPr>
            <w:tcW w:type="dxa" w:w="2160"/>
            <w:vAlign w:val="center"/>
          </w:tcPr>
          <w:p>
            <w:r>
              <w:t>ACL evaluation should add minimal overhead to normal record access.</w:t>
            </w:r>
          </w:p>
        </w:tc>
        <w:tc>
          <w:tcPr>
            <w:tcW w:type="dxa" w:w="2160"/>
            <w:vAlign w:val="center"/>
          </w:tcPr>
          <w:p>
            <w:r>
              <w:t>ACL decision completes within normal ServiceNow transaction response time; no unnecessary database queries.</w:t>
            </w:r>
          </w:p>
        </w:tc>
      </w:tr>
      <w:tr>
        <w:tc>
          <w:tcPr>
            <w:tcW w:type="dxa" w:w="2160"/>
            <w:vAlign w:val="center"/>
          </w:tcPr>
          <w:p>
            <w:r>
              <w:t>2</w:t>
            </w:r>
          </w:p>
        </w:tc>
        <w:tc>
          <w:tcPr>
            <w:tcW w:type="dxa" w:w="2160"/>
            <w:vAlign w:val="center"/>
          </w:tcPr>
          <w:p>
            <w:r>
              <w:t>Scalability</w:t>
            </w:r>
          </w:p>
        </w:tc>
        <w:tc>
          <w:tcPr>
            <w:tcW w:type="dxa" w:w="2160"/>
            <w:vAlign w:val="center"/>
          </w:tcPr>
          <w:p>
            <w:r>
              <w:t>The ACL should work consistently as the number of users and protected records increases.</w:t>
            </w:r>
          </w:p>
        </w:tc>
        <w:tc>
          <w:tcPr>
            <w:tcW w:type="dxa" w:w="2160"/>
            <w:vAlign w:val="center"/>
          </w:tcPr>
          <w:p>
            <w:r>
              <w:t>No hard-coded user-specific logic; solution remains usable across the intended user population.</w:t>
            </w:r>
          </w:p>
        </w:tc>
      </w:tr>
      <w:tr>
        <w:tc>
          <w:tcPr>
            <w:tcW w:type="dxa" w:w="2160"/>
            <w:vAlign w:val="center"/>
          </w:tcPr>
          <w:p>
            <w:r>
              <w:t>3</w:t>
            </w:r>
          </w:p>
        </w:tc>
        <w:tc>
          <w:tcPr>
            <w:tcW w:type="dxa" w:w="2160"/>
            <w:vAlign w:val="center"/>
          </w:tcPr>
          <w:p>
            <w:r>
              <w:t>Security &amp; Data Privacy</w:t>
            </w:r>
          </w:p>
        </w:tc>
        <w:tc>
          <w:tcPr>
            <w:tcW w:type="dxa" w:w="2160"/>
            <w:vAlign w:val="center"/>
          </w:tcPr>
          <w:p>
            <w:r>
              <w:t>The ACL must prevent unauthorized users from accessing records when the configured field-value condition is not satisfied.</w:t>
            </w:r>
          </w:p>
        </w:tc>
        <w:tc>
          <w:tcPr>
            <w:tcW w:type="dxa" w:w="2160"/>
            <w:vAlign w:val="center"/>
          </w:tcPr>
          <w:p>
            <w:r>
              <w:t>Unauthorized access is denied; authorized access is permitted according to the defined rule.</w:t>
            </w:r>
          </w:p>
        </w:tc>
      </w:tr>
      <w:tr>
        <w:tc>
          <w:tcPr>
            <w:tcW w:type="dxa" w:w="2160"/>
            <w:vAlign w:val="center"/>
          </w:tcPr>
          <w:p>
            <w:r>
              <w:t>4</w:t>
            </w:r>
          </w:p>
        </w:tc>
        <w:tc>
          <w:tcPr>
            <w:tcW w:type="dxa" w:w="2160"/>
            <w:vAlign w:val="center"/>
          </w:tcPr>
          <w:p>
            <w:r>
              <w:t>Reliability &amp; Availability</w:t>
            </w:r>
          </w:p>
        </w:tc>
        <w:tc>
          <w:tcPr>
            <w:tcW w:type="dxa" w:w="2160"/>
            <w:vAlign w:val="center"/>
          </w:tcPr>
          <w:p>
            <w:r>
              <w:t>The ACL should consistently enforce the same access rule whenever the protected operation is performed.</w:t>
            </w:r>
          </w:p>
        </w:tc>
        <w:tc>
          <w:tcPr>
            <w:tcW w:type="dxa" w:w="2160"/>
            <w:vAlign w:val="center"/>
          </w:tcPr>
          <w:p>
            <w:r>
              <w:t>Access decision is deterministic and available whenever the ServiceNow instance is available.</w:t>
            </w:r>
          </w:p>
        </w:tc>
      </w:tr>
      <w:tr>
        <w:tc>
          <w:tcPr>
            <w:tcW w:type="dxa" w:w="2160"/>
            <w:vAlign w:val="center"/>
          </w:tcPr>
          <w:p>
            <w:r>
              <w:t>5</w:t>
            </w:r>
          </w:p>
        </w:tc>
        <w:tc>
          <w:tcPr>
            <w:tcW w:type="dxa" w:w="2160"/>
            <w:vAlign w:val="center"/>
          </w:tcPr>
          <w:p>
            <w:r>
              <w:t>Usability &amp; Accessibility</w:t>
            </w:r>
          </w:p>
        </w:tc>
        <w:tc>
          <w:tcPr>
            <w:tcW w:type="dxa" w:w="2160"/>
            <w:vAlign w:val="center"/>
          </w:tcPr>
          <w:p>
            <w:r>
              <w:t>Authorized users should be able to access permitted records normally without additional steps.</w:t>
            </w:r>
          </w:p>
        </w:tc>
        <w:tc>
          <w:tcPr>
            <w:tcW w:type="dxa" w:w="2160"/>
            <w:vAlign w:val="center"/>
          </w:tcPr>
          <w:p>
            <w:r>
              <w:t>No additional UI action is required for authorized users.</w:t>
            </w:r>
          </w:p>
        </w:tc>
      </w:tr>
      <w:tr>
        <w:tc>
          <w:tcPr>
            <w:tcW w:type="dxa" w:w="2160"/>
            <w:vAlign w:val="center"/>
          </w:tcPr>
          <w:p>
            <w:r>
              <w:t>6</w:t>
            </w:r>
          </w:p>
        </w:tc>
        <w:tc>
          <w:tcPr>
            <w:tcW w:type="dxa" w:w="2160"/>
            <w:vAlign w:val="center"/>
          </w:tcPr>
          <w:p>
            <w:r>
              <w:t>Maintainability</w:t>
            </w:r>
          </w:p>
        </w:tc>
        <w:tc>
          <w:tcPr>
            <w:tcW w:type="dxa" w:w="2160"/>
            <w:vAlign w:val="center"/>
          </w:tcPr>
          <w:p>
            <w:r>
              <w:t>The ACL script and its field-value condition should be easy for ServiceNow administrators to understand and maintain.</w:t>
            </w:r>
          </w:p>
        </w:tc>
        <w:tc>
          <w:tcPr>
            <w:tcW w:type="dxa" w:w="2160"/>
            <w:vAlign w:val="center"/>
          </w:tcPr>
          <w:p>
            <w:r>
              <w:t>Clear comments/documentation; field names and access conditions are explicitly defined.</w:t>
            </w:r>
          </w:p>
        </w:tc>
      </w:tr>
    </w:tbl>
    <w:p>
      <w:pPr>
        <w:pStyle w:val="Heading1"/>
      </w:pPr>
      <w:r>
        <w:t>Acceptance Criteria</w:t>
      </w:r>
    </w:p>
    <w:p>
      <w:pPr>
        <w:pStyle w:val="ListBullet"/>
      </w:pPr>
      <w:r>
        <w:t>When the record field value satisfies the configured condition, the authorized user can access the record.</w:t>
      </w:r>
    </w:p>
    <w:p>
      <w:pPr>
        <w:pStyle w:val="ListBullet"/>
      </w:pPr>
      <w:r>
        <w:t>When the record field value does not satisfy the configured condition, access is denied.</w:t>
      </w:r>
    </w:p>
    <w:p>
      <w:pPr>
        <w:pStyle w:val="ListBullet"/>
      </w:pPr>
      <w:r>
        <w:t>The ACL uses the current user context and target record value for the access decision.</w:t>
      </w:r>
    </w:p>
    <w:p>
      <w:pPr>
        <w:pStyle w:val="ListBullet"/>
      </w:pPr>
      <w:r>
        <w:t>The ACL does not bypass other applicable ServiceNow security controls.</w:t>
      </w:r>
    </w:p>
    <w:p>
      <w:pPr>
        <w:pStyle w:val="ListBullet"/>
      </w:pPr>
      <w:r>
        <w:t>The script is documented and does not perform unnecessary processing.</w:t>
      </w:r>
    </w:p>
    <w:p/>
    <w:p>
      <w:r>
        <w:rPr>
          <w:b/>
        </w:rPr>
        <w:t xml:space="preserve">Note: </w:t>
      </w:r>
      <w:r>
        <w:t xml:space="preserve">The requirements above are structured using the categories in the supplied Solution Requirements document. The supplied template lists authentication, authorization, external interfaces, transaction processing, reporting, business rules, compliance, and other functional requirements, followed by performance, scalability, security/privacy, reliability, usability/accessibility, and other non-functional requirements. </w:t>
      </w:r>
      <w:r>
        <w:t>fileciteturn0file0L15-L27</w:t>
      </w:r>
      <w:r>
        <w:t xml:space="preserve"> </w:t>
      </w:r>
      <w:r>
        <w:t>fileciteturn0file0L61-L63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