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26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LTVIP2025TMID20422</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35475c"/>
                <w:sz w:val="23"/>
                <w:szCs w:val="23"/>
                <w:highlight w:val="white"/>
                <w:rtl w:val="0"/>
              </w:rPr>
              <w:t xml:space="preserve">LAPTOP REQUEST CATALOG ITEM</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857250</wp:posOffset>
            </wp:positionV>
            <wp:extent cx="7358063" cy="3505200"/>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7"/>
                    <a:srcRect b="114" l="0" r="0" t="114"/>
                    <a:stretch>
                      <a:fillRect/>
                    </a:stretch>
                  </pic:blipFill>
                  <pic:spPr>
                    <a:xfrm>
                      <a:off x="0" y="0"/>
                      <a:ext cx="7358063" cy="3505200"/>
                    </a:xfrm>
                    <a:prstGeom prst="rect"/>
                    <a:ln/>
                  </pic:spPr>
                </pic:pic>
              </a:graphicData>
            </a:graphic>
          </wp:anchor>
        </w:drawing>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w:t>
            </w:r>
          </w:p>
        </w:tc>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Laptop Request Form</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employee, I can access a laptop request form in ServiceNow with guided fields.</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1. Form is accessible. 2. Fields are highlighted based on role. 3. Form has a clear instruction for submission.</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Laptop Request Form</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employee, I see role-based laptop recommendations based on my job title.</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1. Form is accessible. 2. Fields are highlighted based on role. 3. Form has a clear instruction for submission.</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Form Dynamics</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employee, I see dynamic fields that change based on my selections (via UI Policies).</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1. Form fields show/hide depending on selections (e.g., RAM options based on model). 2. Form adjusts for user's laptop preference.</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Form Functionality</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employee, I can reset the form to correct errors before submission.</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1. Form fields reset to their default state. 2. No data loss from inaccuracies.</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Manager</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As a manager, I can approve or reject laptop requests with comments.</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1. Email notifications sent to the approver and the requestor. 2. Approval logs are generated. 3. Manager can provide reasons for approval/rejection.</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Form Dynamics</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Important:</w:t>
            </w:r>
            <w:r w:rsidDel="00000000" w:rsidR="00000000" w:rsidRPr="00000000">
              <w:rPr>
                <w:rFonts w:ascii="Arial" w:cs="Arial" w:eastAsia="Arial" w:hAnsi="Arial"/>
                <w:sz w:val="20"/>
                <w:szCs w:val="20"/>
                <w:rtl w:val="0"/>
              </w:rPr>
              <w:t xml:space="preserve"> This is to be revisited based on UI Policies specifics.</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1. Email notifications sent to the approver and the requestor. 2. Approval logs are generated. 3. Manager can provide reasons for approval/rejection.</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IT Staff</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Status Tracking</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employee, I can see the real-time status of my laptop request.</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1. Each request shows its status (e.g., "Pending Approval"). 2. Real-time updates are displayed on the dashboard.</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IT Staff</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Integration</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As IT staff, I can see laptop availability from CMDB during request processing</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1. IT can see available models through IT’s dashboard. 2. CMDB integrates seamlessly.</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388" w:hRule="atLeast"/>
          <w:tblHeader w:val="0"/>
        </w:trPr>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employee, I receive email updates on request approval or rejection.</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1. Email notifications are sent immediately after approval/rejection. 2. Notifications include the status </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57">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1Ed+7hhu2NtAHHFkhGgbECwXQ==">CgMxLjA4AHIhMWVuVXJzVUY0U05zbWFqY0VCMldCQjk5cENmQk5yUERT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