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41CF" w14:textId="77777777" w:rsidR="009E1BBC" w:rsidRDefault="00453F9A">
      <w:pPr>
        <w:pStyle w:val="BodyText"/>
        <w:spacing w:before="33" w:line="259" w:lineRule="auto"/>
        <w:ind w:left="3121" w:right="3259" w:firstLine="4"/>
        <w:jc w:val="center"/>
      </w:pPr>
      <w:r>
        <w:t>Project Design Phase-I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1F2E41D0" w14:textId="77777777" w:rsidR="009E1BBC" w:rsidRDefault="009E1BBC">
      <w:pPr>
        <w:spacing w:before="43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9E1BBC" w14:paraId="1F2E41D3" w14:textId="77777777">
        <w:trPr>
          <w:trHeight w:val="268"/>
        </w:trPr>
        <w:tc>
          <w:tcPr>
            <w:tcW w:w="4509" w:type="dxa"/>
          </w:tcPr>
          <w:p w14:paraId="1F2E41D1" w14:textId="77777777" w:rsidR="009E1BBC" w:rsidRDefault="00453F9A">
            <w:pPr>
              <w:pStyle w:val="TableParagraph"/>
              <w:spacing w:line="247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1F2E41D2" w14:textId="77777777" w:rsidR="009E1BBC" w:rsidRDefault="00453F9A">
            <w:pPr>
              <w:pStyle w:val="TableParagraph"/>
              <w:spacing w:line="247" w:lineRule="exact"/>
              <w:ind w:left="110"/>
            </w:pPr>
            <w:r>
              <w:t>10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E1BBC" w14:paraId="1F2E41D6" w14:textId="77777777">
        <w:trPr>
          <w:trHeight w:val="268"/>
        </w:trPr>
        <w:tc>
          <w:tcPr>
            <w:tcW w:w="4509" w:type="dxa"/>
          </w:tcPr>
          <w:p w14:paraId="1F2E41D4" w14:textId="77777777" w:rsidR="009E1BBC" w:rsidRDefault="00453F9A">
            <w:pPr>
              <w:pStyle w:val="TableParagraph"/>
              <w:spacing w:line="247" w:lineRule="exact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1F2E41D5" w14:textId="651D2910" w:rsidR="009E1BBC" w:rsidRDefault="00517AB3">
            <w:pPr>
              <w:pStyle w:val="TableParagraph"/>
              <w:spacing w:line="247" w:lineRule="exact"/>
              <w:ind w:left="110"/>
            </w:pPr>
            <w:r w:rsidRPr="00517AB3">
              <w:t>LTVIP2026TMIDS53841</w:t>
            </w:r>
          </w:p>
        </w:tc>
      </w:tr>
      <w:tr w:rsidR="009E1BBC" w14:paraId="1F2E41D9" w14:textId="77777777">
        <w:trPr>
          <w:trHeight w:val="537"/>
        </w:trPr>
        <w:tc>
          <w:tcPr>
            <w:tcW w:w="4509" w:type="dxa"/>
          </w:tcPr>
          <w:p w14:paraId="1F2E41D7" w14:textId="77777777" w:rsidR="009E1BBC" w:rsidRDefault="00453F9A">
            <w:pPr>
              <w:pStyle w:val="TableParagraph"/>
              <w:spacing w:before="7"/>
              <w:ind w:left="110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1F2E41D8" w14:textId="2278497E" w:rsidR="009E1BBC" w:rsidRDefault="00517AB3">
            <w:pPr>
              <w:pStyle w:val="TableParagraph"/>
              <w:spacing w:before="0" w:line="264" w:lineRule="exact"/>
              <w:ind w:left="110"/>
            </w:pPr>
            <w:r w:rsidRPr="00517AB3">
              <w:t>strategic product placement analysis: unveiling sales impact with tableau visualization</w:t>
            </w:r>
            <w:r>
              <w:t>.</w:t>
            </w:r>
          </w:p>
        </w:tc>
      </w:tr>
      <w:tr w:rsidR="009E1BBC" w14:paraId="1F2E41DC" w14:textId="77777777">
        <w:trPr>
          <w:trHeight w:val="273"/>
        </w:trPr>
        <w:tc>
          <w:tcPr>
            <w:tcW w:w="4509" w:type="dxa"/>
          </w:tcPr>
          <w:p w14:paraId="1F2E41DA" w14:textId="77777777" w:rsidR="009E1BBC" w:rsidRDefault="00453F9A">
            <w:pPr>
              <w:pStyle w:val="TableParagraph"/>
              <w:spacing w:line="252" w:lineRule="exact"/>
              <w:ind w:left="110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1F2E41DB" w14:textId="77777777" w:rsidR="009E1BBC" w:rsidRDefault="00453F9A">
            <w:pPr>
              <w:pStyle w:val="TableParagraph"/>
              <w:spacing w:line="252" w:lineRule="exact"/>
              <w:ind w:left="110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F2E41DD" w14:textId="77777777" w:rsidR="009E1BBC" w:rsidRDefault="009E1BBC">
      <w:pPr>
        <w:spacing w:before="185"/>
        <w:rPr>
          <w:b/>
        </w:rPr>
      </w:pPr>
    </w:p>
    <w:p w14:paraId="1F2E41DE" w14:textId="77777777" w:rsidR="009E1BBC" w:rsidRDefault="00453F9A">
      <w:pPr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Template:</w:t>
      </w:r>
    </w:p>
    <w:p w14:paraId="1F2E41DF" w14:textId="77777777" w:rsidR="009E1BBC" w:rsidRDefault="009E1BBC">
      <w:pPr>
        <w:spacing w:before="6"/>
        <w:rPr>
          <w:b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3659"/>
        <w:gridCol w:w="4509"/>
      </w:tblGrid>
      <w:tr w:rsidR="009E1BBC" w14:paraId="1F2E41E3" w14:textId="77777777">
        <w:trPr>
          <w:trHeight w:val="556"/>
        </w:trPr>
        <w:tc>
          <w:tcPr>
            <w:tcW w:w="903" w:type="dxa"/>
          </w:tcPr>
          <w:p w14:paraId="1F2E41E0" w14:textId="77777777" w:rsidR="009E1BBC" w:rsidRDefault="00453F9A">
            <w:pPr>
              <w:pStyle w:val="TableParagraph"/>
              <w:spacing w:before="2"/>
              <w:ind w:left="0" w:right="295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9" w:type="dxa"/>
          </w:tcPr>
          <w:p w14:paraId="1F2E41E1" w14:textId="77777777" w:rsidR="009E1BBC" w:rsidRDefault="00453F9A">
            <w:pPr>
              <w:pStyle w:val="TableParagraph"/>
              <w:spacing w:before="2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9" w:type="dxa"/>
          </w:tcPr>
          <w:p w14:paraId="1F2E41E2" w14:textId="77777777" w:rsidR="009E1BBC" w:rsidRDefault="00453F9A">
            <w:pPr>
              <w:pStyle w:val="TableParagraph"/>
              <w:spacing w:before="2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9E1BBC" w14:paraId="1F2E41E8" w14:textId="77777777">
        <w:trPr>
          <w:trHeight w:val="1613"/>
        </w:trPr>
        <w:tc>
          <w:tcPr>
            <w:tcW w:w="903" w:type="dxa"/>
          </w:tcPr>
          <w:p w14:paraId="1F2E41E4" w14:textId="77777777" w:rsidR="009E1BBC" w:rsidRDefault="00453F9A">
            <w:pPr>
              <w:pStyle w:val="TableParagraph"/>
              <w:ind w:left="0" w:right="33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9" w:type="dxa"/>
          </w:tcPr>
          <w:p w14:paraId="1F2E41E5" w14:textId="77777777" w:rsidR="009E1BBC" w:rsidRDefault="00453F9A">
            <w:pPr>
              <w:pStyle w:val="TableParagraph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2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9" w:type="dxa"/>
          </w:tcPr>
          <w:p w14:paraId="1F2E41E6" w14:textId="77777777" w:rsidR="009E1BBC" w:rsidRDefault="00453F9A">
            <w:pPr>
              <w:pStyle w:val="TableParagraph"/>
              <w:ind w:right="137"/>
            </w:pPr>
            <w:r>
              <w:t>First-time EV buyers in India lack centralized and</w:t>
            </w:r>
            <w:r>
              <w:rPr>
                <w:spacing w:val="-10"/>
              </w:rPr>
              <w:t xml:space="preserve"> </w:t>
            </w:r>
            <w:r>
              <w:t>reliable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about</w:t>
            </w:r>
            <w:r>
              <w:rPr>
                <w:spacing w:val="-10"/>
              </w:rPr>
              <w:t xml:space="preserve"> </w:t>
            </w:r>
            <w:r>
              <w:t>charging</w:t>
            </w:r>
            <w:r>
              <w:rPr>
                <w:spacing w:val="-8"/>
              </w:rPr>
              <w:t xml:space="preserve"> </w:t>
            </w:r>
            <w:r>
              <w:t>infrastructure and vehicle range, leading to confusion and range anxiety. Infrastructure investors also struggle to</w:t>
            </w:r>
            <w:r>
              <w:rPr>
                <w:spacing w:val="-1"/>
              </w:rPr>
              <w:t xml:space="preserve"> </w:t>
            </w:r>
            <w:r>
              <w:t>identify regional charging gaps due</w:t>
            </w:r>
          </w:p>
          <w:p w14:paraId="1F2E41E7" w14:textId="77777777" w:rsidR="009E1BBC" w:rsidRDefault="00453F9A">
            <w:pPr>
              <w:pStyle w:val="TableParagraph"/>
              <w:spacing w:before="2" w:line="247" w:lineRule="exact"/>
            </w:pPr>
            <w:r>
              <w:t>to</w:t>
            </w:r>
            <w:r>
              <w:rPr>
                <w:spacing w:val="-8"/>
              </w:rPr>
              <w:t xml:space="preserve"> </w:t>
            </w:r>
            <w:r>
              <w:t>fragmented</w:t>
            </w:r>
            <w:r>
              <w:rPr>
                <w:spacing w:val="-7"/>
              </w:rPr>
              <w:t xml:space="preserve"> </w:t>
            </w: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sources.</w:t>
            </w:r>
          </w:p>
        </w:tc>
      </w:tr>
      <w:tr w:rsidR="009E1BBC" w14:paraId="1F2E41ED" w14:textId="77777777">
        <w:trPr>
          <w:trHeight w:val="1612"/>
        </w:trPr>
        <w:tc>
          <w:tcPr>
            <w:tcW w:w="903" w:type="dxa"/>
          </w:tcPr>
          <w:p w14:paraId="1F2E41E9" w14:textId="77777777" w:rsidR="009E1BBC" w:rsidRDefault="00453F9A">
            <w:pPr>
              <w:pStyle w:val="TableParagraph"/>
              <w:ind w:left="0" w:right="33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9" w:type="dxa"/>
          </w:tcPr>
          <w:p w14:paraId="1F2E41EA" w14:textId="77777777" w:rsidR="009E1BBC" w:rsidRDefault="00453F9A">
            <w:pPr>
              <w:pStyle w:val="TableParagraph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9" w:type="dxa"/>
          </w:tcPr>
          <w:p w14:paraId="1F2E41EB" w14:textId="77777777" w:rsidR="009E1BBC" w:rsidRDefault="00453F9A">
            <w:pPr>
              <w:pStyle w:val="TableParagraph"/>
            </w:pPr>
            <w:r>
              <w:t>E-CarStart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web-based</w:t>
            </w:r>
            <w:r>
              <w:rPr>
                <w:spacing w:val="-8"/>
              </w:rPr>
              <w:t xml:space="preserve"> </w:t>
            </w:r>
            <w:r>
              <w:t>EV</w:t>
            </w:r>
            <w:r>
              <w:rPr>
                <w:spacing w:val="-3"/>
              </w:rPr>
              <w:t xml:space="preserve"> </w:t>
            </w:r>
            <w:r>
              <w:t>analytics</w:t>
            </w:r>
            <w:r>
              <w:rPr>
                <w:spacing w:val="-7"/>
              </w:rPr>
              <w:t xml:space="preserve"> </w:t>
            </w:r>
            <w:r>
              <w:t>platform that</w:t>
            </w:r>
            <w:r>
              <w:rPr>
                <w:spacing w:val="-11"/>
              </w:rPr>
              <w:t xml:space="preserve"> </w:t>
            </w:r>
            <w:r>
              <w:t>provides</w:t>
            </w:r>
            <w:r>
              <w:rPr>
                <w:spacing w:val="-8"/>
              </w:rPr>
              <w:t xml:space="preserve"> </w:t>
            </w:r>
            <w:r>
              <w:t>interactive</w:t>
            </w:r>
            <w:r>
              <w:rPr>
                <w:spacing w:val="-8"/>
              </w:rPr>
              <w:t xml:space="preserve"> </w:t>
            </w:r>
            <w:r>
              <w:t>dashboards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visual stories about</w:t>
            </w:r>
            <w:r>
              <w:rPr>
                <w:spacing w:val="-2"/>
              </w:rPr>
              <w:t xml:space="preserve"> </w:t>
            </w:r>
            <w:r>
              <w:t>EV charging,</w:t>
            </w:r>
            <w:r>
              <w:rPr>
                <w:spacing w:val="-3"/>
              </w:rPr>
              <w:t xml:space="preserve"> </w:t>
            </w:r>
            <w:r>
              <w:t>range,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adoption trends. It centralizes data into an easy-to- understand format using Tableau and a</w:t>
            </w:r>
          </w:p>
          <w:p w14:paraId="1F2E41EC" w14:textId="77777777" w:rsidR="009E1BBC" w:rsidRDefault="00453F9A">
            <w:pPr>
              <w:pStyle w:val="TableParagraph"/>
              <w:spacing w:before="2" w:line="247" w:lineRule="exact"/>
            </w:pPr>
            <w:r>
              <w:t>responsive</w:t>
            </w:r>
            <w:r>
              <w:rPr>
                <w:spacing w:val="-6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interface.</w:t>
            </w:r>
          </w:p>
        </w:tc>
      </w:tr>
      <w:tr w:rsidR="009E1BBC" w14:paraId="1F2E41F2" w14:textId="77777777">
        <w:trPr>
          <w:trHeight w:val="1339"/>
        </w:trPr>
        <w:tc>
          <w:tcPr>
            <w:tcW w:w="903" w:type="dxa"/>
          </w:tcPr>
          <w:p w14:paraId="1F2E41EE" w14:textId="77777777" w:rsidR="009E1BBC" w:rsidRDefault="00453F9A">
            <w:pPr>
              <w:pStyle w:val="TableParagraph"/>
              <w:ind w:left="0" w:right="33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9" w:type="dxa"/>
          </w:tcPr>
          <w:p w14:paraId="1F2E41EF" w14:textId="77777777" w:rsidR="009E1BBC" w:rsidRDefault="00453F9A">
            <w:pPr>
              <w:pStyle w:val="TableParagraph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  <w:spacing w:val="-2"/>
              </w:rPr>
              <w:t>Uniqueness</w:t>
            </w:r>
          </w:p>
        </w:tc>
        <w:tc>
          <w:tcPr>
            <w:tcW w:w="4509" w:type="dxa"/>
          </w:tcPr>
          <w:p w14:paraId="1F2E41F0" w14:textId="77777777" w:rsidR="009E1BBC" w:rsidRDefault="00453F9A">
            <w:pPr>
              <w:pStyle w:val="TableParagraph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t>combines</w:t>
            </w:r>
            <w:r>
              <w:rPr>
                <w:spacing w:val="-7"/>
              </w:rPr>
              <w:t xml:space="preserve"> </w:t>
            </w:r>
            <w:r>
              <w:t>EV</w:t>
            </w:r>
            <w:r>
              <w:rPr>
                <w:spacing w:val="-4"/>
              </w:rPr>
              <w:t xml:space="preserve"> </w:t>
            </w:r>
            <w:r>
              <w:t>charging,</w:t>
            </w:r>
            <w:r>
              <w:rPr>
                <w:spacing w:val="-10"/>
              </w:rPr>
              <w:t xml:space="preserve"> </w:t>
            </w:r>
            <w:r>
              <w:t>range,</w:t>
            </w:r>
            <w:r>
              <w:rPr>
                <w:spacing w:val="-9"/>
              </w:rPr>
              <w:t xml:space="preserve"> </w:t>
            </w:r>
            <w:r>
              <w:t>and market adoption insights into one interactive system focused on the Indian market. Unlike static</w:t>
            </w:r>
            <w:r>
              <w:rPr>
                <w:spacing w:val="-1"/>
              </w:rPr>
              <w:t xml:space="preserve"> </w:t>
            </w:r>
            <w:r>
              <w:t>reports or blogs,</w:t>
            </w:r>
            <w:r>
              <w:rPr>
                <w:spacing w:val="-2"/>
              </w:rPr>
              <w:t xml:space="preserve"> </w:t>
            </w:r>
            <w:r>
              <w:t>it</w:t>
            </w:r>
            <w:r>
              <w:rPr>
                <w:spacing w:val="-1"/>
              </w:rPr>
              <w:t xml:space="preserve"> </w:t>
            </w:r>
            <w:r>
              <w:t>offers real-time visual</w:t>
            </w:r>
          </w:p>
          <w:p w14:paraId="1F2E41F1" w14:textId="77777777" w:rsidR="009E1BBC" w:rsidRDefault="00453F9A">
            <w:pPr>
              <w:pStyle w:val="TableParagraph"/>
              <w:spacing w:before="0" w:line="243" w:lineRule="exact"/>
            </w:pPr>
            <w:r>
              <w:t>comparison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centralized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analytics.</w:t>
            </w:r>
          </w:p>
        </w:tc>
      </w:tr>
      <w:tr w:rsidR="009E1BBC" w14:paraId="1F2E41F7" w14:textId="77777777">
        <w:trPr>
          <w:trHeight w:val="1343"/>
        </w:trPr>
        <w:tc>
          <w:tcPr>
            <w:tcW w:w="903" w:type="dxa"/>
          </w:tcPr>
          <w:p w14:paraId="1F2E41F3" w14:textId="77777777" w:rsidR="009E1BBC" w:rsidRDefault="00453F9A">
            <w:pPr>
              <w:pStyle w:val="TableParagraph"/>
              <w:spacing w:before="6"/>
              <w:ind w:left="0" w:right="333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9" w:type="dxa"/>
          </w:tcPr>
          <w:p w14:paraId="1F2E41F4" w14:textId="77777777" w:rsidR="009E1BBC" w:rsidRDefault="00453F9A">
            <w:pPr>
              <w:pStyle w:val="TableParagraph"/>
              <w:spacing w:before="6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9" w:type="dxa"/>
          </w:tcPr>
          <w:p w14:paraId="1F2E41F5" w14:textId="77777777" w:rsidR="009E1BBC" w:rsidRDefault="00453F9A">
            <w:pPr>
              <w:pStyle w:val="TableParagraph"/>
              <w:spacing w:before="8" w:line="237" w:lineRule="auto"/>
              <w:ind w:right="120"/>
            </w:pPr>
            <w:r>
              <w:t>E-CarStart promotes informed EV adoption, reducing</w:t>
            </w:r>
            <w:r>
              <w:rPr>
                <w:spacing w:val="-8"/>
              </w:rPr>
              <w:t xml:space="preserve"> </w:t>
            </w:r>
            <w:r>
              <w:t>range</w:t>
            </w:r>
            <w:r>
              <w:rPr>
                <w:spacing w:val="-9"/>
              </w:rPr>
              <w:t xml:space="preserve"> </w:t>
            </w:r>
            <w:r>
              <w:t>anxiety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increasing</w:t>
            </w:r>
            <w:r>
              <w:rPr>
                <w:spacing w:val="-8"/>
              </w:rPr>
              <w:t xml:space="preserve"> </w:t>
            </w:r>
            <w:r>
              <w:t>customer confidence. It also supports sustainable</w:t>
            </w:r>
            <w:r>
              <w:rPr>
                <w:spacing w:val="40"/>
              </w:rPr>
              <w:t xml:space="preserve"> </w:t>
            </w:r>
            <w:r>
              <w:t>mobility by providing transparency in EV</w:t>
            </w:r>
          </w:p>
          <w:p w14:paraId="1F2E41F6" w14:textId="77777777" w:rsidR="009E1BBC" w:rsidRDefault="00453F9A">
            <w:pPr>
              <w:pStyle w:val="TableParagraph"/>
              <w:spacing w:before="5" w:line="247" w:lineRule="exact"/>
            </w:pPr>
            <w:r>
              <w:rPr>
                <w:spacing w:val="-2"/>
              </w:rPr>
              <w:t>infrastructure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growth.</w:t>
            </w:r>
          </w:p>
        </w:tc>
      </w:tr>
      <w:tr w:rsidR="009E1BBC" w14:paraId="1F2E41FC" w14:textId="77777777">
        <w:trPr>
          <w:trHeight w:val="1344"/>
        </w:trPr>
        <w:tc>
          <w:tcPr>
            <w:tcW w:w="903" w:type="dxa"/>
          </w:tcPr>
          <w:p w14:paraId="1F2E41F8" w14:textId="77777777" w:rsidR="009E1BBC" w:rsidRDefault="00453F9A">
            <w:pPr>
              <w:pStyle w:val="TableParagraph"/>
              <w:ind w:left="0" w:right="333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9" w:type="dxa"/>
          </w:tcPr>
          <w:p w14:paraId="1F2E41F9" w14:textId="77777777" w:rsidR="009E1BBC" w:rsidRDefault="00453F9A">
            <w:pPr>
              <w:pStyle w:val="TableParagraph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9" w:type="dxa"/>
          </w:tcPr>
          <w:p w14:paraId="1F2E41FA" w14:textId="77777777" w:rsidR="009E1BBC" w:rsidRDefault="00453F9A">
            <w:pPr>
              <w:pStyle w:val="TableParagraph"/>
              <w:ind w:right="137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adopt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freemium</w:t>
            </w:r>
            <w:r>
              <w:rPr>
                <w:spacing w:val="-6"/>
              </w:rPr>
              <w:t xml:space="preserve"> </w:t>
            </w:r>
            <w:r>
              <w:t>model</w:t>
            </w:r>
            <w:r>
              <w:rPr>
                <w:spacing w:val="-5"/>
              </w:rPr>
              <w:t xml:space="preserve"> </w:t>
            </w:r>
            <w:r>
              <w:t>with basic dashboards free and premium analytics for investors. Additional revenue can come</w:t>
            </w:r>
          </w:p>
          <w:p w14:paraId="1F2E41FB" w14:textId="77777777" w:rsidR="009E1BBC" w:rsidRDefault="00453F9A">
            <w:pPr>
              <w:pStyle w:val="TableParagraph"/>
              <w:spacing w:before="0" w:line="270" w:lineRule="atLeast"/>
            </w:pPr>
            <w:r>
              <w:t>from</w:t>
            </w:r>
            <w:r>
              <w:rPr>
                <w:spacing w:val="-9"/>
              </w:rPr>
              <w:t xml:space="preserve"> </w:t>
            </w:r>
            <w:r>
              <w:t>partnerships,</w:t>
            </w:r>
            <w:r>
              <w:rPr>
                <w:spacing w:val="-12"/>
              </w:rPr>
              <w:t xml:space="preserve"> </w:t>
            </w:r>
            <w:r>
              <w:t>advertisements,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data insight reports.</w:t>
            </w:r>
          </w:p>
        </w:tc>
      </w:tr>
      <w:tr w:rsidR="009E1BBC" w14:paraId="1F2E4201" w14:textId="77777777">
        <w:trPr>
          <w:trHeight w:val="1342"/>
        </w:trPr>
        <w:tc>
          <w:tcPr>
            <w:tcW w:w="903" w:type="dxa"/>
          </w:tcPr>
          <w:p w14:paraId="1F2E41FD" w14:textId="77777777" w:rsidR="009E1BBC" w:rsidRDefault="00453F9A">
            <w:pPr>
              <w:pStyle w:val="TableParagraph"/>
              <w:spacing w:before="0" w:line="268" w:lineRule="exact"/>
              <w:ind w:left="0" w:right="333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59" w:type="dxa"/>
          </w:tcPr>
          <w:p w14:paraId="1F2E41FE" w14:textId="77777777" w:rsidR="009E1BBC" w:rsidRDefault="00453F9A">
            <w:pPr>
              <w:pStyle w:val="TableParagraph"/>
              <w:spacing w:before="0" w:line="268" w:lineRule="exact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Solution</w:t>
            </w:r>
          </w:p>
        </w:tc>
        <w:tc>
          <w:tcPr>
            <w:tcW w:w="4509" w:type="dxa"/>
          </w:tcPr>
          <w:p w14:paraId="1F2E41FF" w14:textId="77777777" w:rsidR="009E1BBC" w:rsidRDefault="00453F9A">
            <w:pPr>
              <w:pStyle w:val="TableParagraph"/>
              <w:spacing w:before="0"/>
              <w:ind w:right="137"/>
            </w:pPr>
            <w:r>
              <w:t>The web-based modular architecture allows easy</w:t>
            </w:r>
            <w:r>
              <w:rPr>
                <w:spacing w:val="-7"/>
              </w:rPr>
              <w:t xml:space="preserve"> </w:t>
            </w:r>
            <w:r>
              <w:t>addition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new</w:t>
            </w:r>
            <w:r>
              <w:rPr>
                <w:spacing w:val="-8"/>
              </w:rPr>
              <w:t xml:space="preserve"> </w:t>
            </w:r>
            <w:r>
              <w:t>datasets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dashboards. It can scale to include real-time APIs, more regions,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advanced</w:t>
            </w:r>
            <w:r>
              <w:rPr>
                <w:spacing w:val="-8"/>
              </w:rPr>
              <w:t xml:space="preserve"> </w:t>
            </w:r>
            <w:r>
              <w:t>analytics</w:t>
            </w:r>
            <w:r>
              <w:rPr>
                <w:spacing w:val="-7"/>
              </w:rPr>
              <w:t xml:space="preserve"> </w:t>
            </w:r>
            <w:r>
              <w:t>features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1F2E4200" w14:textId="77777777" w:rsidR="009E1BBC" w:rsidRDefault="00453F9A">
            <w:pPr>
              <w:pStyle w:val="TableParagraph"/>
              <w:spacing w:before="0" w:line="247" w:lineRule="exact"/>
            </w:pPr>
            <w:r>
              <w:rPr>
                <w:spacing w:val="-2"/>
              </w:rPr>
              <w:t>future.</w:t>
            </w:r>
          </w:p>
        </w:tc>
      </w:tr>
    </w:tbl>
    <w:p w14:paraId="1F2E4202" w14:textId="77777777" w:rsidR="00453F9A" w:rsidRDefault="00453F9A"/>
    <w:sectPr w:rsidR="00453F9A">
      <w:type w:val="continuous"/>
      <w:pgSz w:w="11910" w:h="16840"/>
      <w:pgMar w:top="8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1BBC"/>
    <w:rsid w:val="001850FE"/>
    <w:rsid w:val="00453F9A"/>
    <w:rsid w:val="00517AB3"/>
    <w:rsid w:val="009E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41CF"/>
  <w15:docId w15:val="{598F2A56-8381-4B74-9DCD-FCAEADAE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kiran Teppala</cp:lastModifiedBy>
  <cp:revision>2</cp:revision>
  <dcterms:created xsi:type="dcterms:W3CDTF">2026-02-20T06:04:00Z</dcterms:created>
  <dcterms:modified xsi:type="dcterms:W3CDTF">2026-02-20T06:28:00Z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