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891B2"/>
          <w:sz w:val="22"/>
        </w:rPr>
        <w:t>CIRCUVENT TECHNOLOGIES</w:t>
      </w:r>
    </w:p>
    <w:p>
      <w:pPr>
        <w:spacing w:after="120"/>
      </w:pPr>
      <w:r>
        <w:rPr>
          <w:rFonts w:ascii="Georgia" w:hAnsi="Georgia"/>
          <w:b/>
          <w:color w:val="0F1729"/>
          <w:sz w:val="56"/>
        </w:rPr>
        <w:t>Business Plan</w:t>
      </w:r>
    </w:p>
    <w:p>
      <w:pPr>
        <w:spacing w:after="280"/>
      </w:pPr>
      <w:r>
        <w:rPr>
          <w:rFonts w:ascii="Calibri" w:hAnsi="Calibri"/>
          <w:color w:val="64748B"/>
          <w:sz w:val="24"/>
        </w:rPr>
        <w:t>Internal planning document — not for external distribution.</w:t>
      </w:r>
    </w:p>
    <w:p>
      <w:pPr>
        <w:spacing w:after="240"/>
        <w:pBdr>
          <w:bottom w:val="single" w:sz="12" w:color="0891B2"/>
        </w:pBdr>
      </w:pPr>
    </w:p>
    <w:tbl>
      <w:tblPr>
        <w:tblW w:type="auto" w:w="0"/>
        <w:jc w:val="center"/>
        <w:tblLook w:firstColumn="1" w:firstRow="1" w:lastColumn="0" w:lastRow="0" w:noHBand="0" w:noVBand="1" w:val="04A0"/>
      </w:tblPr>
      <w:tblGrid>
        <w:gridCol w:w="9360"/>
      </w:tblGrid>
      <w:tr>
        <w:tc>
          <w:tcPr>
            <w:tcW w:type="dxa" w:w="9360"/>
            <w:shd w:val="clear" w:color="auto" w:fill="F0F4F8"/>
          </w:tcPr>
          <w:p>
            <w:r/>
            <w:r>
              <w:rPr>
                <w:rFonts w:ascii="Calibri" w:hAnsi="Calibri"/>
                <w:i/>
                <w:color w:val="334155"/>
                <w:sz w:val="19"/>
              </w:rPr>
              <w:t>Figures marked [ to be supplied ] are not held in the product repository this document is generated from. They must be supplied by the finance or commercial owner before this document is shared externally.</w:t>
            </w:r>
          </w:p>
        </w:tc>
      </w:tr>
    </w:tbl>
    <w:p>
      <w:pPr>
        <w:spacing w:after="80"/>
      </w:pPr>
    </w:p>
    <w:p>
      <w:pPr>
        <w:spacing w:before="360" w:after="120"/>
      </w:pPr>
      <w:r>
        <w:rPr>
          <w:rFonts w:ascii="Georgia" w:hAnsi="Georgia"/>
          <w:b/>
          <w:color w:val="0F1729"/>
          <w:sz w:val="34"/>
        </w:rPr>
        <w:t>1. Executive summary</w:t>
      </w:r>
    </w:p>
    <w:p>
      <w:r>
        <w:rPr>
          <w:rFonts w:ascii="Calibri" w:hAnsi="Calibri"/>
          <w:i w:val="0"/>
          <w:color w:val="334155"/>
          <w:sz w:val="21"/>
        </w:rPr>
        <w:t>Circuvent Technologies builds connected hardware for Indian homes and small businesses, selling 21 products directly through circuvent.com at prices from ₹799 to ₹24,999. Unlike resellers of white-label hardware, we design the boards, write the firmware, run the platform and operate the storefront ourselves.</w:t>
      </w:r>
    </w:p>
    <w:p>
      <w:r>
        <w:rPr>
          <w:rFonts w:ascii="Calibri" w:hAnsi="Calibri"/>
          <w:i w:val="0"/>
          <w:color w:val="334155"/>
          <w:sz w:val="21"/>
        </w:rPr>
        <w:t>The platform is built and in production: 22 firmware device types, 25 hardware projects and 4 independently deployed systems. The immediate opportunity is distribution — the engineering is further ahead than the channel.</w:t>
      </w:r>
    </w:p>
    <w:p>
      <w:pPr>
        <w:spacing w:before="360" w:after="120"/>
      </w:pPr>
      <w:r>
        <w:rPr>
          <w:rFonts w:ascii="Georgia" w:hAnsi="Georgia"/>
          <w:b/>
          <w:color w:val="0F1729"/>
          <w:sz w:val="34"/>
        </w:rPr>
        <w:t>2. The problem</w:t>
      </w:r>
    </w:p>
    <w:p>
      <w:pPr>
        <w:pStyle w:val="ListBullet"/>
        <w:spacing w:after="80"/>
      </w:pPr>
      <w:r>
        <w:rPr>
          <w:rFonts w:ascii="Calibri" w:hAnsi="Calibri"/>
          <w:b/>
          <w:color w:val="0F1729"/>
          <w:sz w:val="21"/>
        </w:rPr>
        <w:t xml:space="preserve">Unreliable connectivity — </w:t>
      </w:r>
      <w:r>
        <w:rPr>
          <w:rFonts w:ascii="Calibri" w:hAnsi="Calibri"/>
          <w:color w:val="334155"/>
          <w:sz w:val="21"/>
        </w:rPr>
        <w:t>devices that drop off the network and need a physical reset to return, often because the device boots faster than the router.</w:t>
      </w:r>
    </w:p>
    <w:p>
      <w:pPr>
        <w:pStyle w:val="ListBullet"/>
        <w:spacing w:after="80"/>
      </w:pPr>
      <w:r>
        <w:rPr>
          <w:rFonts w:ascii="Calibri" w:hAnsi="Calibri"/>
          <w:b/>
          <w:color w:val="0F1729"/>
          <w:sz w:val="21"/>
        </w:rPr>
        <w:t xml:space="preserve">Silent failure — </w:t>
      </w:r>
      <w:r>
        <w:rPr>
          <w:rFonts w:ascii="Calibri" w:hAnsi="Calibri"/>
          <w:color w:val="334155"/>
          <w:sz w:val="21"/>
        </w:rPr>
        <w:t>apps offering controls the hardware does not implement, so a customer reports faulty hardware for a software defect.</w:t>
      </w:r>
    </w:p>
    <w:p>
      <w:pPr>
        <w:pStyle w:val="ListBullet"/>
        <w:spacing w:after="80"/>
      </w:pPr>
      <w:r>
        <w:rPr>
          <w:rFonts w:ascii="Calibri" w:hAnsi="Calibri"/>
          <w:b/>
          <w:color w:val="0F1729"/>
          <w:sz w:val="21"/>
        </w:rPr>
        <w:t xml:space="preserve">Fragmented ownership — </w:t>
      </w:r>
      <w:r>
        <w:rPr>
          <w:rFonts w:ascii="Calibri" w:hAnsi="Calibri"/>
          <w:color w:val="334155"/>
          <w:sz w:val="21"/>
        </w:rPr>
        <w:t>hardware from one vendor and an app from another, with neither accountable when it fails.</w:t>
      </w:r>
    </w:p>
    <w:p>
      <w:pPr>
        <w:pStyle w:val="ListBullet"/>
        <w:spacing w:after="80"/>
      </w:pPr>
      <w:r>
        <w:rPr>
          <w:rFonts w:ascii="Calibri" w:hAnsi="Calibri"/>
          <w:b/>
          <w:color w:val="0F1729"/>
          <w:sz w:val="21"/>
        </w:rPr>
        <w:t xml:space="preserve">No record — </w:t>
      </w:r>
      <w:r>
        <w:rPr>
          <w:rFonts w:ascii="Calibri" w:hAnsi="Calibri"/>
          <w:color w:val="334155"/>
          <w:sz w:val="21"/>
        </w:rPr>
        <w:t>when a pump burns out or a gate opens at night, there is no history to consult.</w:t>
      </w:r>
    </w:p>
    <w:p>
      <w:pPr>
        <w:spacing w:before="360" w:after="120"/>
      </w:pPr>
      <w:r>
        <w:rPr>
          <w:rFonts w:ascii="Georgia" w:hAnsi="Georgia"/>
          <w:b/>
          <w:color w:val="0F1729"/>
          <w:sz w:val="34"/>
        </w:rPr>
        <w:t>3. Our solution</w:t>
      </w:r>
    </w:p>
    <w:p>
      <w:r>
        <w:rPr>
          <w:rFonts w:ascii="Calibri" w:hAnsi="Calibri"/>
          <w:i w:val="0"/>
          <w:color w:val="334155"/>
          <w:sz w:val="21"/>
        </w:rPr>
        <w:t>One platform covering every product we sell, with the whole stack under our control. Concretely, that gives us four things competitors assembling parts cannot easily match:</w:t>
      </w:r>
    </w:p>
    <w:p>
      <w:pPr>
        <w:pStyle w:val="ListBullet"/>
        <w:spacing w:after="80"/>
      </w:pPr>
      <w:r>
        <w:rPr>
          <w:rFonts w:ascii="Calibri" w:hAnsi="Calibri"/>
          <w:b/>
          <w:color w:val="0F1729"/>
          <w:sz w:val="21"/>
        </w:rPr>
        <w:t xml:space="preserve">Same-day fixes — </w:t>
      </w:r>
      <w:r>
        <w:rPr>
          <w:rFonts w:ascii="Calibri" w:hAnsi="Calibri"/>
          <w:color w:val="334155"/>
          <w:sz w:val="21"/>
        </w:rPr>
        <w:t>a firmware defect can be diagnosed, fixed and delivered over the air without a vendor in the loop.</w:t>
      </w:r>
    </w:p>
    <w:p>
      <w:pPr>
        <w:pStyle w:val="ListBullet"/>
        <w:spacing w:after="80"/>
      </w:pPr>
      <w:r>
        <w:rPr>
          <w:rFonts w:ascii="Calibri" w:hAnsi="Calibri"/>
          <w:b/>
          <w:color w:val="0F1729"/>
          <w:sz w:val="21"/>
        </w:rPr>
        <w:t xml:space="preserve">Cross-category automation — </w:t>
      </w:r>
      <w:r>
        <w:rPr>
          <w:rFonts w:ascii="Calibri" w:hAnsi="Calibri"/>
          <w:color w:val="334155"/>
          <w:sz w:val="21"/>
        </w:rPr>
        <w:t>a sensor in one category can drive a device in another, because they share one engine.</w:t>
      </w:r>
    </w:p>
    <w:p>
      <w:pPr>
        <w:pStyle w:val="ListBullet"/>
        <w:spacing w:after="80"/>
      </w:pPr>
      <w:r>
        <w:rPr>
          <w:rFonts w:ascii="Calibri" w:hAnsi="Calibri"/>
          <w:b/>
          <w:color w:val="0F1729"/>
          <w:sz w:val="21"/>
        </w:rPr>
        <w:t xml:space="preserve">Unattended recovery — </w:t>
      </w:r>
      <w:r>
        <w:rPr>
          <w:rFonts w:ascii="Calibri" w:hAnsi="Calibri"/>
          <w:color w:val="334155"/>
          <w:sz w:val="21"/>
        </w:rPr>
        <w:t>devices retry indefinitely and only ask for setup when genuinely unconfigured, so a power cut does not generate support calls.</w:t>
      </w:r>
    </w:p>
    <w:p>
      <w:pPr>
        <w:pStyle w:val="ListBullet"/>
        <w:spacing w:after="80"/>
      </w:pPr>
      <w:r>
        <w:rPr>
          <w:rFonts w:ascii="Calibri" w:hAnsi="Calibri"/>
          <w:b/>
          <w:color w:val="0F1729"/>
          <w:sz w:val="21"/>
        </w:rPr>
        <w:t xml:space="preserve">Consistent terms — </w:t>
      </w:r>
      <w:r>
        <w:rPr>
          <w:rFonts w:ascii="Calibri" w:hAnsi="Calibri"/>
          <w:color w:val="334155"/>
          <w:sz w:val="21"/>
        </w:rPr>
        <w:t>warranty, returns and delivery are quoted from a single source, so the invoice and the policy page cannot disagree.</w:t>
      </w:r>
    </w:p>
    <w:p>
      <w:pPr>
        <w:spacing w:before="360" w:after="120"/>
      </w:pPr>
      <w:r>
        <w:rPr>
          <w:rFonts w:ascii="Georgia" w:hAnsi="Georgia"/>
          <w:b/>
          <w:color w:val="0F1729"/>
          <w:sz w:val="34"/>
        </w:rPr>
        <w:t>4. Products and pricing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0F1729"/>
          </w:tcPr>
          <w:p>
            <w:r/>
            <w:r>
              <w:rPr>
                <w:rFonts w:ascii="Calibri" w:hAnsi="Calibri"/>
                <w:b/>
                <w:color w:val="FFFFFF"/>
                <w:sz w:val="17"/>
              </w:rPr>
              <w:t>Product</w:t>
            </w:r>
          </w:p>
        </w:tc>
        <w:tc>
          <w:tcPr>
            <w:tcW w:type="dxa" w:w="2160"/>
            <w:shd w:val="clear" w:color="auto" w:fill="0F1729"/>
          </w:tcPr>
          <w:p>
            <w:r/>
            <w:r>
              <w:rPr>
                <w:rFonts w:ascii="Calibri" w:hAnsi="Calibri"/>
                <w:b/>
                <w:color w:val="FFFFFF"/>
                <w:sz w:val="17"/>
              </w:rPr>
              <w:t>Category</w:t>
            </w:r>
          </w:p>
        </w:tc>
        <w:tc>
          <w:tcPr>
            <w:tcW w:type="dxa" w:w="1296"/>
            <w:shd w:val="clear" w:color="auto" w:fill="0F1729"/>
          </w:tcPr>
          <w:p>
            <w:r/>
            <w:r>
              <w:rPr>
                <w:rFonts w:ascii="Calibri" w:hAnsi="Calibri"/>
                <w:b/>
                <w:color w:val="FFFFFF"/>
                <w:sz w:val="17"/>
              </w:rPr>
              <w:t>Price</w:t>
            </w:r>
          </w:p>
        </w:tc>
        <w:tc>
          <w:tcPr>
            <w:tcW w:type="dxa" w:w="1296"/>
            <w:shd w:val="clear" w:color="auto" w:fill="0F1729"/>
          </w:tcPr>
          <w:p>
            <w:r/>
            <w:r>
              <w:rPr>
                <w:rFonts w:ascii="Calibri" w:hAnsi="Calibri"/>
                <w:b/>
                <w:color w:val="FFFFFF"/>
                <w:sz w:val="17"/>
              </w:rPr>
              <w:t>MRP</w:t>
            </w:r>
          </w:p>
        </w:tc>
        <w:tc>
          <w:tcPr>
            <w:tcW w:type="dxa" w:w="1008"/>
            <w:shd w:val="clear" w:color="auto" w:fill="0F1729"/>
          </w:tcPr>
          <w:p>
            <w:r/>
            <w:r>
              <w:rPr>
                <w:rFonts w:ascii="Calibri" w:hAnsi="Calibri"/>
                <w:b/>
                <w:color w:val="FFFFFF"/>
                <w:sz w:val="17"/>
              </w:rPr>
              <w:t>Saving</w:t>
            </w:r>
          </w:p>
        </w:tc>
      </w:tr>
      <w:tr>
        <w:tc>
          <w:tcPr>
            <w:tcW w:type="dxa" w:w="3168"/>
          </w:tcPr>
          <w:p>
            <w:pPr>
              <w:spacing w:after="40"/>
            </w:pPr>
            <w:r/>
            <w:r>
              <w:rPr>
                <w:rFonts w:ascii="Calibri" w:hAnsi="Calibri"/>
                <w:color w:val="334155"/>
                <w:sz w:val="17"/>
              </w:rPr>
              <w:t>Circuvent Motion Sensor</w:t>
            </w:r>
          </w:p>
        </w:tc>
        <w:tc>
          <w:tcPr>
            <w:tcW w:type="dxa" w:w="2160"/>
          </w:tcPr>
          <w:p>
            <w:pPr>
              <w:spacing w:after="40"/>
            </w:pPr>
            <w:r/>
            <w:r>
              <w:rPr>
                <w:rFonts w:ascii="Calibri" w:hAnsi="Calibri"/>
                <w:color w:val="334155"/>
                <w:sz w:val="17"/>
              </w:rPr>
              <w:t>Safety</w:t>
            </w:r>
          </w:p>
        </w:tc>
        <w:tc>
          <w:tcPr>
            <w:tcW w:type="dxa" w:w="1296"/>
          </w:tcPr>
          <w:p>
            <w:pPr>
              <w:spacing w:after="40"/>
            </w:pPr>
            <w:r/>
            <w:r>
              <w:rPr>
                <w:rFonts w:ascii="Calibri" w:hAnsi="Calibri"/>
                <w:color w:val="334155"/>
                <w:sz w:val="17"/>
              </w:rPr>
              <w:t>₹799</w:t>
            </w:r>
          </w:p>
        </w:tc>
        <w:tc>
          <w:tcPr>
            <w:tcW w:type="dxa" w:w="1296"/>
          </w:tcPr>
          <w:p>
            <w:pPr>
              <w:spacing w:after="40"/>
            </w:pPr>
            <w:r/>
            <w:r>
              <w:rPr>
                <w:rFonts w:ascii="Calibri" w:hAnsi="Calibri"/>
                <w:color w:val="334155"/>
                <w:sz w:val="17"/>
              </w:rPr>
              <w:t>₹999</w:t>
            </w:r>
          </w:p>
        </w:tc>
        <w:tc>
          <w:tcPr>
            <w:tcW w:type="dxa" w:w="1008"/>
          </w:tcPr>
          <w:p>
            <w:pPr>
              <w:spacing w:after="40"/>
            </w:pPr>
            <w:r/>
            <w:r>
              <w:rPr>
                <w:rFonts w:ascii="Calibri" w:hAnsi="Calibri"/>
                <w:color w:val="334155"/>
                <w:sz w:val="17"/>
              </w:rPr>
              <w:t>20%</w:t>
            </w:r>
          </w:p>
        </w:tc>
      </w:tr>
      <w:tr>
        <w:tc>
          <w:tcPr>
            <w:tcW w:type="dxa" w:w="3168"/>
            <w:shd w:val="clear" w:color="auto" w:fill="F0F4F8"/>
          </w:tcPr>
          <w:p>
            <w:pPr>
              <w:spacing w:after="40"/>
            </w:pPr>
            <w:r/>
            <w:r>
              <w:rPr>
                <w:rFonts w:ascii="Calibri" w:hAnsi="Calibri"/>
                <w:color w:val="334155"/>
                <w:sz w:val="17"/>
              </w:rPr>
              <w:t>Circuvent Guardian</w:t>
            </w:r>
          </w:p>
        </w:tc>
        <w:tc>
          <w:tcPr>
            <w:tcW w:type="dxa" w:w="2160"/>
            <w:shd w:val="clear" w:color="auto" w:fill="F0F4F8"/>
          </w:tcPr>
          <w:p>
            <w:pPr>
              <w:spacing w:after="40"/>
            </w:pPr>
            <w:r/>
            <w:r>
              <w:rPr>
                <w:rFonts w:ascii="Calibri" w:hAnsi="Calibri"/>
                <w:color w:val="334155"/>
                <w:sz w:val="17"/>
              </w:rPr>
              <w:t>Safety</w:t>
            </w:r>
          </w:p>
        </w:tc>
        <w:tc>
          <w:tcPr>
            <w:tcW w:type="dxa" w:w="1296"/>
            <w:shd w:val="clear" w:color="auto" w:fill="F0F4F8"/>
          </w:tcPr>
          <w:p>
            <w:pPr>
              <w:spacing w:after="40"/>
            </w:pPr>
            <w:r/>
            <w:r>
              <w:rPr>
                <w:rFonts w:ascii="Calibri" w:hAnsi="Calibri"/>
                <w:color w:val="334155"/>
                <w:sz w:val="17"/>
              </w:rPr>
              <w:t>₹1,999</w:t>
            </w:r>
          </w:p>
        </w:tc>
        <w:tc>
          <w:tcPr>
            <w:tcW w:type="dxa" w:w="1296"/>
            <w:shd w:val="clear" w:color="auto" w:fill="F0F4F8"/>
          </w:tcPr>
          <w:p>
            <w:pPr>
              <w:spacing w:after="40"/>
            </w:pPr>
            <w:r/>
            <w:r>
              <w:rPr>
                <w:rFonts w:ascii="Calibri" w:hAnsi="Calibri"/>
                <w:color w:val="334155"/>
                <w:sz w:val="17"/>
              </w:rPr>
              <w:t>₹2,999</w:t>
            </w:r>
          </w:p>
        </w:tc>
        <w:tc>
          <w:tcPr>
            <w:tcW w:type="dxa" w:w="1008"/>
            <w:shd w:val="clear" w:color="auto" w:fill="F0F4F8"/>
          </w:tcPr>
          <w:p>
            <w:pPr>
              <w:spacing w:after="40"/>
            </w:pPr>
            <w:r/>
            <w:r>
              <w:rPr>
                <w:rFonts w:ascii="Calibri" w:hAnsi="Calibri"/>
                <w:color w:val="334155"/>
                <w:sz w:val="17"/>
              </w:rPr>
              <w:t>33%</w:t>
            </w:r>
          </w:p>
        </w:tc>
      </w:tr>
      <w:tr>
        <w:tc>
          <w:tcPr>
            <w:tcW w:type="dxa" w:w="3168"/>
          </w:tcPr>
          <w:p>
            <w:pPr>
              <w:spacing w:after="40"/>
            </w:pPr>
            <w:r/>
            <w:r>
              <w:rPr>
                <w:rFonts w:ascii="Calibri" w:hAnsi="Calibri"/>
                <w:color w:val="334155"/>
                <w:sz w:val="17"/>
              </w:rPr>
              <w:t>Circuvent Camera</w:t>
            </w:r>
          </w:p>
        </w:tc>
        <w:tc>
          <w:tcPr>
            <w:tcW w:type="dxa" w:w="2160"/>
          </w:tcPr>
          <w:p>
            <w:pPr>
              <w:spacing w:after="40"/>
            </w:pPr>
            <w:r/>
            <w:r>
              <w:rPr>
                <w:rFonts w:ascii="Calibri" w:hAnsi="Calibri"/>
                <w:color w:val="334155"/>
                <w:sz w:val="17"/>
              </w:rPr>
              <w:t>Safety</w:t>
            </w:r>
          </w:p>
        </w:tc>
        <w:tc>
          <w:tcPr>
            <w:tcW w:type="dxa" w:w="1296"/>
          </w:tcPr>
          <w:p>
            <w:pPr>
              <w:spacing w:after="40"/>
            </w:pPr>
            <w:r/>
            <w:r>
              <w:rPr>
                <w:rFonts w:ascii="Calibri" w:hAnsi="Calibri"/>
                <w:color w:val="334155"/>
                <w:sz w:val="17"/>
              </w:rPr>
              <w:t>₹2,499</w:t>
            </w:r>
          </w:p>
        </w:tc>
        <w:tc>
          <w:tcPr>
            <w:tcW w:type="dxa" w:w="1296"/>
          </w:tcPr>
          <w:p>
            <w:pPr>
              <w:spacing w:after="40"/>
            </w:pPr>
            <w:r/>
            <w:r>
              <w:rPr>
                <w:rFonts w:ascii="Calibri" w:hAnsi="Calibri"/>
                <w:color w:val="334155"/>
                <w:sz w:val="17"/>
              </w:rPr>
              <w:t>₹3,199</w:t>
            </w:r>
          </w:p>
        </w:tc>
        <w:tc>
          <w:tcPr>
            <w:tcW w:type="dxa" w:w="1008"/>
          </w:tcPr>
          <w:p>
            <w:pPr>
              <w:spacing w:after="40"/>
            </w:pPr>
            <w:r/>
            <w:r>
              <w:rPr>
                <w:rFonts w:ascii="Calibri" w:hAnsi="Calibri"/>
                <w:color w:val="334155"/>
                <w:sz w:val="17"/>
              </w:rPr>
              <w:t>22%</w:t>
            </w:r>
          </w:p>
        </w:tc>
      </w:tr>
      <w:tr>
        <w:tc>
          <w:tcPr>
            <w:tcW w:type="dxa" w:w="3168"/>
            <w:shd w:val="clear" w:color="auto" w:fill="F0F4F8"/>
          </w:tcPr>
          <w:p>
            <w:pPr>
              <w:spacing w:after="40"/>
            </w:pPr>
            <w:r/>
            <w:r>
              <w:rPr>
                <w:rFonts w:ascii="Calibri" w:hAnsi="Calibri"/>
                <w:color w:val="334155"/>
                <w:sz w:val="17"/>
              </w:rPr>
              <w:t>Circuvent Sentinel</w:t>
            </w:r>
          </w:p>
        </w:tc>
        <w:tc>
          <w:tcPr>
            <w:tcW w:type="dxa" w:w="2160"/>
            <w:shd w:val="clear" w:color="auto" w:fill="F0F4F8"/>
          </w:tcPr>
          <w:p>
            <w:pPr>
              <w:spacing w:after="40"/>
            </w:pPr>
            <w:r/>
            <w:r>
              <w:rPr>
                <w:rFonts w:ascii="Calibri" w:hAnsi="Calibri"/>
                <w:color w:val="334155"/>
                <w:sz w:val="17"/>
              </w:rPr>
              <w:t>Safety</w:t>
            </w:r>
          </w:p>
        </w:tc>
        <w:tc>
          <w:tcPr>
            <w:tcW w:type="dxa" w:w="1296"/>
            <w:shd w:val="clear" w:color="auto" w:fill="F0F4F8"/>
          </w:tcPr>
          <w:p>
            <w:pPr>
              <w:spacing w:after="40"/>
            </w:pPr>
            <w:r/>
            <w:r>
              <w:rPr>
                <w:rFonts w:ascii="Calibri" w:hAnsi="Calibri"/>
                <w:color w:val="334155"/>
                <w:sz w:val="17"/>
              </w:rPr>
              <w:t>₹3,499</w:t>
            </w:r>
          </w:p>
        </w:tc>
        <w:tc>
          <w:tcPr>
            <w:tcW w:type="dxa" w:w="1296"/>
            <w:shd w:val="clear" w:color="auto" w:fill="F0F4F8"/>
          </w:tcPr>
          <w:p>
            <w:pPr>
              <w:spacing w:after="40"/>
            </w:pPr>
            <w:r/>
            <w:r>
              <w:rPr>
                <w:rFonts w:ascii="Calibri" w:hAnsi="Calibri"/>
                <w:color w:val="334155"/>
                <w:sz w:val="17"/>
              </w:rPr>
              <w:t>₹4,299</w:t>
            </w:r>
          </w:p>
        </w:tc>
        <w:tc>
          <w:tcPr>
            <w:tcW w:type="dxa" w:w="1008"/>
            <w:shd w:val="clear" w:color="auto" w:fill="F0F4F8"/>
          </w:tcPr>
          <w:p>
            <w:pPr>
              <w:spacing w:after="40"/>
            </w:pPr>
            <w:r/>
            <w:r>
              <w:rPr>
                <w:rFonts w:ascii="Calibri" w:hAnsi="Calibri"/>
                <w:color w:val="334155"/>
                <w:sz w:val="17"/>
              </w:rPr>
              <w:t>19%</w:t>
            </w:r>
          </w:p>
        </w:tc>
      </w:tr>
      <w:tr>
        <w:tc>
          <w:tcPr>
            <w:tcW w:type="dxa" w:w="3168"/>
          </w:tcPr>
          <w:p>
            <w:pPr>
              <w:spacing w:after="40"/>
            </w:pPr>
            <w:r/>
            <w:r>
              <w:rPr>
                <w:rFonts w:ascii="Calibri" w:hAnsi="Calibri"/>
                <w:color w:val="334155"/>
                <w:sz w:val="17"/>
              </w:rPr>
              <w:t>Circuvent Smart Lock</w:t>
            </w:r>
          </w:p>
        </w:tc>
        <w:tc>
          <w:tcPr>
            <w:tcW w:type="dxa" w:w="2160"/>
          </w:tcPr>
          <w:p>
            <w:pPr>
              <w:spacing w:after="40"/>
            </w:pPr>
            <w:r/>
            <w:r>
              <w:rPr>
                <w:rFonts w:ascii="Calibri" w:hAnsi="Calibri"/>
                <w:color w:val="334155"/>
                <w:sz w:val="17"/>
              </w:rPr>
              <w:t>Safety</w:t>
            </w:r>
          </w:p>
        </w:tc>
        <w:tc>
          <w:tcPr>
            <w:tcW w:type="dxa" w:w="1296"/>
          </w:tcPr>
          <w:p>
            <w:pPr>
              <w:spacing w:after="40"/>
            </w:pPr>
            <w:r/>
            <w:r>
              <w:rPr>
                <w:rFonts w:ascii="Calibri" w:hAnsi="Calibri"/>
                <w:color w:val="334155"/>
                <w:sz w:val="17"/>
              </w:rPr>
              <w:t>₹4,999</w:t>
            </w:r>
          </w:p>
        </w:tc>
        <w:tc>
          <w:tcPr>
            <w:tcW w:type="dxa" w:w="1296"/>
          </w:tcPr>
          <w:p>
            <w:pPr>
              <w:spacing w:after="40"/>
            </w:pPr>
            <w:r/>
            <w:r>
              <w:rPr>
                <w:rFonts w:ascii="Calibri" w:hAnsi="Calibri"/>
                <w:color w:val="334155"/>
                <w:sz w:val="17"/>
              </w:rPr>
              <w:t>₹6,499</w:t>
            </w:r>
          </w:p>
        </w:tc>
        <w:tc>
          <w:tcPr>
            <w:tcW w:type="dxa" w:w="1008"/>
          </w:tcPr>
          <w:p>
            <w:pPr>
              <w:spacing w:after="40"/>
            </w:pPr>
            <w:r/>
            <w:r>
              <w:rPr>
                <w:rFonts w:ascii="Calibri" w:hAnsi="Calibri"/>
                <w:color w:val="334155"/>
                <w:sz w:val="17"/>
              </w:rPr>
              <w:t>23%</w:t>
            </w:r>
          </w:p>
        </w:tc>
      </w:tr>
      <w:tr>
        <w:tc>
          <w:tcPr>
            <w:tcW w:type="dxa" w:w="3168"/>
            <w:shd w:val="clear" w:color="auto" w:fill="F0F4F8"/>
          </w:tcPr>
          <w:p>
            <w:pPr>
              <w:spacing w:after="40"/>
            </w:pPr>
            <w:r/>
            <w:r>
              <w:rPr>
                <w:rFonts w:ascii="Calibri" w:hAnsi="Calibri"/>
                <w:color w:val="334155"/>
                <w:sz w:val="17"/>
              </w:rPr>
              <w:t>Circuvent Drone Link</w:t>
            </w:r>
          </w:p>
        </w:tc>
        <w:tc>
          <w:tcPr>
            <w:tcW w:type="dxa" w:w="2160"/>
            <w:shd w:val="clear" w:color="auto" w:fill="F0F4F8"/>
          </w:tcPr>
          <w:p>
            <w:pPr>
              <w:spacing w:after="40"/>
            </w:pPr>
            <w:r/>
            <w:r>
              <w:rPr>
                <w:rFonts w:ascii="Calibri" w:hAnsi="Calibri"/>
                <w:color w:val="334155"/>
                <w:sz w:val="17"/>
              </w:rPr>
              <w:t>Safety</w:t>
            </w:r>
          </w:p>
        </w:tc>
        <w:tc>
          <w:tcPr>
            <w:tcW w:type="dxa" w:w="1296"/>
            <w:shd w:val="clear" w:color="auto" w:fill="F0F4F8"/>
          </w:tcPr>
          <w:p>
            <w:pPr>
              <w:spacing w:after="40"/>
            </w:pPr>
            <w:r/>
            <w:r>
              <w:rPr>
                <w:rFonts w:ascii="Calibri" w:hAnsi="Calibri"/>
                <w:color w:val="334155"/>
                <w:sz w:val="17"/>
              </w:rPr>
              <w:t>₹6,499</w:t>
            </w:r>
          </w:p>
        </w:tc>
        <w:tc>
          <w:tcPr>
            <w:tcW w:type="dxa" w:w="1296"/>
            <w:shd w:val="clear" w:color="auto" w:fill="F0F4F8"/>
          </w:tcPr>
          <w:p>
            <w:pPr>
              <w:spacing w:after="40"/>
            </w:pPr>
            <w:r/>
            <w:r>
              <w:rPr>
                <w:rFonts w:ascii="Calibri" w:hAnsi="Calibri"/>
                <w:color w:val="334155"/>
                <w:sz w:val="17"/>
              </w:rPr>
              <w:t>₹7,999</w:t>
            </w:r>
          </w:p>
        </w:tc>
        <w:tc>
          <w:tcPr>
            <w:tcW w:type="dxa" w:w="1008"/>
            <w:shd w:val="clear" w:color="auto" w:fill="F0F4F8"/>
          </w:tcPr>
          <w:p>
            <w:pPr>
              <w:spacing w:after="40"/>
            </w:pPr>
            <w:r/>
            <w:r>
              <w:rPr>
                <w:rFonts w:ascii="Calibri" w:hAnsi="Calibri"/>
                <w:color w:val="334155"/>
                <w:sz w:val="17"/>
              </w:rPr>
              <w:t>19%</w:t>
            </w:r>
          </w:p>
        </w:tc>
      </w:tr>
      <w:tr>
        <w:tc>
          <w:tcPr>
            <w:tcW w:type="dxa" w:w="3168"/>
          </w:tcPr>
          <w:p>
            <w:pPr>
              <w:spacing w:after="40"/>
            </w:pPr>
            <w:r/>
            <w:r>
              <w:rPr>
                <w:rFonts w:ascii="Calibri" w:hAnsi="Calibri"/>
                <w:color w:val="334155"/>
                <w:sz w:val="17"/>
              </w:rPr>
              <w:t>Circuvent FaceDoor</w:t>
            </w:r>
          </w:p>
        </w:tc>
        <w:tc>
          <w:tcPr>
            <w:tcW w:type="dxa" w:w="2160"/>
          </w:tcPr>
          <w:p>
            <w:pPr>
              <w:spacing w:after="40"/>
            </w:pPr>
            <w:r/>
            <w:r>
              <w:rPr>
                <w:rFonts w:ascii="Calibri" w:hAnsi="Calibri"/>
                <w:color w:val="334155"/>
                <w:sz w:val="17"/>
              </w:rPr>
              <w:t>Safety</w:t>
            </w:r>
          </w:p>
        </w:tc>
        <w:tc>
          <w:tcPr>
            <w:tcW w:type="dxa" w:w="1296"/>
          </w:tcPr>
          <w:p>
            <w:pPr>
              <w:spacing w:after="40"/>
            </w:pPr>
            <w:r/>
            <w:r>
              <w:rPr>
                <w:rFonts w:ascii="Calibri" w:hAnsi="Calibri"/>
                <w:color w:val="334155"/>
                <w:sz w:val="17"/>
              </w:rPr>
              <w:t>₹6,999</w:t>
            </w:r>
          </w:p>
        </w:tc>
        <w:tc>
          <w:tcPr>
            <w:tcW w:type="dxa" w:w="1296"/>
          </w:tcPr>
          <w:p>
            <w:pPr>
              <w:spacing w:after="40"/>
            </w:pPr>
            <w:r/>
            <w:r>
              <w:rPr>
                <w:rFonts w:ascii="Calibri" w:hAnsi="Calibri"/>
                <w:color w:val="334155"/>
                <w:sz w:val="17"/>
              </w:rPr>
              <w:t>₹8,499</w:t>
            </w:r>
          </w:p>
        </w:tc>
        <w:tc>
          <w:tcPr>
            <w:tcW w:type="dxa" w:w="1008"/>
          </w:tcPr>
          <w:p>
            <w:pPr>
              <w:spacing w:after="40"/>
            </w:pPr>
            <w:r/>
            <w:r>
              <w:rPr>
                <w:rFonts w:ascii="Calibri" w:hAnsi="Calibri"/>
                <w:color w:val="334155"/>
                <w:sz w:val="17"/>
              </w:rPr>
              <w:t>18%</w:t>
            </w:r>
          </w:p>
        </w:tc>
      </w:tr>
      <w:tr>
        <w:tc>
          <w:tcPr>
            <w:tcW w:type="dxa" w:w="3168"/>
            <w:shd w:val="clear" w:color="auto" w:fill="F0F4F8"/>
          </w:tcPr>
          <w:p>
            <w:pPr>
              <w:spacing w:after="40"/>
            </w:pPr>
            <w:r/>
            <w:r>
              <w:rPr>
                <w:rFonts w:ascii="Calibri" w:hAnsi="Calibri"/>
                <w:color w:val="334155"/>
                <w:sz w:val="17"/>
              </w:rPr>
              <w:t>Circuvent ANPR Camera</w:t>
            </w:r>
          </w:p>
        </w:tc>
        <w:tc>
          <w:tcPr>
            <w:tcW w:type="dxa" w:w="2160"/>
            <w:shd w:val="clear" w:color="auto" w:fill="F0F4F8"/>
          </w:tcPr>
          <w:p>
            <w:pPr>
              <w:spacing w:after="40"/>
            </w:pPr>
            <w:r/>
            <w:r>
              <w:rPr>
                <w:rFonts w:ascii="Calibri" w:hAnsi="Calibri"/>
                <w:color w:val="334155"/>
                <w:sz w:val="17"/>
              </w:rPr>
              <w:t>Safety</w:t>
            </w:r>
          </w:p>
        </w:tc>
        <w:tc>
          <w:tcPr>
            <w:tcW w:type="dxa" w:w="1296"/>
            <w:shd w:val="clear" w:color="auto" w:fill="F0F4F8"/>
          </w:tcPr>
          <w:p>
            <w:pPr>
              <w:spacing w:after="40"/>
            </w:pPr>
            <w:r/>
            <w:r>
              <w:rPr>
                <w:rFonts w:ascii="Calibri" w:hAnsi="Calibri"/>
                <w:color w:val="334155"/>
                <w:sz w:val="17"/>
              </w:rPr>
              <w:t>₹8,999</w:t>
            </w:r>
          </w:p>
        </w:tc>
        <w:tc>
          <w:tcPr>
            <w:tcW w:type="dxa" w:w="1296"/>
            <w:shd w:val="clear" w:color="auto" w:fill="F0F4F8"/>
          </w:tcPr>
          <w:p>
            <w:pPr>
              <w:spacing w:after="40"/>
            </w:pPr>
            <w:r/>
            <w:r>
              <w:rPr>
                <w:rFonts w:ascii="Calibri" w:hAnsi="Calibri"/>
                <w:color w:val="334155"/>
                <w:sz w:val="17"/>
              </w:rPr>
              <w:t>₹10,999</w:t>
            </w:r>
          </w:p>
        </w:tc>
        <w:tc>
          <w:tcPr>
            <w:tcW w:type="dxa" w:w="1008"/>
            <w:shd w:val="clear" w:color="auto" w:fill="F0F4F8"/>
          </w:tcPr>
          <w:p>
            <w:pPr>
              <w:spacing w:after="40"/>
            </w:pPr>
            <w:r/>
            <w:r>
              <w:rPr>
                <w:rFonts w:ascii="Calibri" w:hAnsi="Calibri"/>
                <w:color w:val="334155"/>
                <w:sz w:val="17"/>
              </w:rPr>
              <w:t>18%</w:t>
            </w:r>
          </w:p>
        </w:tc>
      </w:tr>
      <w:tr>
        <w:tc>
          <w:tcPr>
            <w:tcW w:type="dxa" w:w="3168"/>
          </w:tcPr>
          <w:p>
            <w:pPr>
              <w:spacing w:after="40"/>
            </w:pPr>
            <w:r/>
            <w:r>
              <w:rPr>
                <w:rFonts w:ascii="Calibri" w:hAnsi="Calibri"/>
                <w:color w:val="334155"/>
                <w:sz w:val="17"/>
              </w:rPr>
              <w:t>Circuvent RFID Gate</w:t>
            </w:r>
          </w:p>
        </w:tc>
        <w:tc>
          <w:tcPr>
            <w:tcW w:type="dxa" w:w="2160"/>
          </w:tcPr>
          <w:p>
            <w:pPr>
              <w:spacing w:after="40"/>
            </w:pPr>
            <w:r/>
            <w:r>
              <w:rPr>
                <w:rFonts w:ascii="Calibri" w:hAnsi="Calibri"/>
                <w:color w:val="334155"/>
                <w:sz w:val="17"/>
              </w:rPr>
              <w:t>Safety</w:t>
            </w:r>
          </w:p>
        </w:tc>
        <w:tc>
          <w:tcPr>
            <w:tcW w:type="dxa" w:w="1296"/>
          </w:tcPr>
          <w:p>
            <w:pPr>
              <w:spacing w:after="40"/>
            </w:pPr>
            <w:r/>
            <w:r>
              <w:rPr>
                <w:rFonts w:ascii="Calibri" w:hAnsi="Calibri"/>
                <w:color w:val="334155"/>
                <w:sz w:val="17"/>
              </w:rPr>
              <w:t>₹12,999</w:t>
            </w:r>
          </w:p>
        </w:tc>
        <w:tc>
          <w:tcPr>
            <w:tcW w:type="dxa" w:w="1296"/>
          </w:tcPr>
          <w:p>
            <w:pPr>
              <w:spacing w:after="40"/>
            </w:pPr>
            <w:r/>
            <w:r>
              <w:rPr>
                <w:rFonts w:ascii="Calibri" w:hAnsi="Calibri"/>
                <w:color w:val="334155"/>
                <w:sz w:val="17"/>
              </w:rPr>
              <w:t>₹15,999</w:t>
            </w:r>
          </w:p>
        </w:tc>
        <w:tc>
          <w:tcPr>
            <w:tcW w:type="dxa" w:w="1008"/>
          </w:tcPr>
          <w:p>
            <w:pPr>
              <w:spacing w:after="40"/>
            </w:pPr>
            <w:r/>
            <w:r>
              <w:rPr>
                <w:rFonts w:ascii="Calibri" w:hAnsi="Calibri"/>
                <w:color w:val="334155"/>
                <w:sz w:val="17"/>
              </w:rPr>
              <w:t>19%</w:t>
            </w:r>
          </w:p>
        </w:tc>
      </w:tr>
      <w:tr>
        <w:tc>
          <w:tcPr>
            <w:tcW w:type="dxa" w:w="3168"/>
            <w:shd w:val="clear" w:color="auto" w:fill="F0F4F8"/>
          </w:tcPr>
          <w:p>
            <w:pPr>
              <w:spacing w:after="40"/>
            </w:pPr>
            <w:r/>
            <w:r>
              <w:rPr>
                <w:rFonts w:ascii="Calibri" w:hAnsi="Calibri"/>
                <w:color w:val="334155"/>
                <w:sz w:val="17"/>
              </w:rPr>
              <w:t>Circuvent Drone X1</w:t>
            </w:r>
          </w:p>
        </w:tc>
        <w:tc>
          <w:tcPr>
            <w:tcW w:type="dxa" w:w="2160"/>
            <w:shd w:val="clear" w:color="auto" w:fill="F0F4F8"/>
          </w:tcPr>
          <w:p>
            <w:pPr>
              <w:spacing w:after="40"/>
            </w:pPr>
            <w:r/>
            <w:r>
              <w:rPr>
                <w:rFonts w:ascii="Calibri" w:hAnsi="Calibri"/>
                <w:color w:val="334155"/>
                <w:sz w:val="17"/>
              </w:rPr>
              <w:t>Safety</w:t>
            </w:r>
          </w:p>
        </w:tc>
        <w:tc>
          <w:tcPr>
            <w:tcW w:type="dxa" w:w="1296"/>
            <w:shd w:val="clear" w:color="auto" w:fill="F0F4F8"/>
          </w:tcPr>
          <w:p>
            <w:pPr>
              <w:spacing w:after="40"/>
            </w:pPr>
            <w:r/>
            <w:r>
              <w:rPr>
                <w:rFonts w:ascii="Calibri" w:hAnsi="Calibri"/>
                <w:color w:val="334155"/>
                <w:sz w:val="17"/>
              </w:rPr>
              <w:t>₹24,999</w:t>
            </w:r>
          </w:p>
        </w:tc>
        <w:tc>
          <w:tcPr>
            <w:tcW w:type="dxa" w:w="1296"/>
            <w:shd w:val="clear" w:color="auto" w:fill="F0F4F8"/>
          </w:tcPr>
          <w:p>
            <w:pPr>
              <w:spacing w:after="40"/>
            </w:pPr>
            <w:r/>
            <w:r>
              <w:rPr>
                <w:rFonts w:ascii="Calibri" w:hAnsi="Calibri"/>
                <w:color w:val="334155"/>
                <w:sz w:val="17"/>
              </w:rPr>
              <w:t>₹28,999</w:t>
            </w:r>
          </w:p>
        </w:tc>
        <w:tc>
          <w:tcPr>
            <w:tcW w:type="dxa" w:w="1008"/>
            <w:shd w:val="clear" w:color="auto" w:fill="F0F4F8"/>
          </w:tcPr>
          <w:p>
            <w:pPr>
              <w:spacing w:after="40"/>
            </w:pPr>
            <w:r/>
            <w:r>
              <w:rPr>
                <w:rFonts w:ascii="Calibri" w:hAnsi="Calibri"/>
                <w:color w:val="334155"/>
                <w:sz w:val="17"/>
              </w:rPr>
              <w:t>14%</w:t>
            </w:r>
          </w:p>
        </w:tc>
      </w:tr>
      <w:tr>
        <w:tc>
          <w:tcPr>
            <w:tcW w:type="dxa" w:w="3168"/>
          </w:tcPr>
          <w:p>
            <w:pPr>
              <w:spacing w:after="40"/>
            </w:pPr>
            <w:r/>
            <w:r>
              <w:rPr>
                <w:rFonts w:ascii="Calibri" w:hAnsi="Calibri"/>
                <w:color w:val="334155"/>
                <w:sz w:val="17"/>
              </w:rPr>
              <w:t>Circuvent Smart Light</w:t>
            </w:r>
          </w:p>
        </w:tc>
        <w:tc>
          <w:tcPr>
            <w:tcW w:type="dxa" w:w="2160"/>
          </w:tcPr>
          <w:p>
            <w:pPr>
              <w:spacing w:after="40"/>
            </w:pPr>
            <w:r/>
            <w:r>
              <w:rPr>
                <w:rFonts w:ascii="Calibri" w:hAnsi="Calibri"/>
                <w:color w:val="334155"/>
                <w:sz w:val="17"/>
              </w:rPr>
              <w:t>Home Automation</w:t>
            </w:r>
          </w:p>
        </w:tc>
        <w:tc>
          <w:tcPr>
            <w:tcW w:type="dxa" w:w="1296"/>
          </w:tcPr>
          <w:p>
            <w:pPr>
              <w:spacing w:after="40"/>
            </w:pPr>
            <w:r/>
            <w:r>
              <w:rPr>
                <w:rFonts w:ascii="Calibri" w:hAnsi="Calibri"/>
                <w:color w:val="334155"/>
                <w:sz w:val="17"/>
              </w:rPr>
              <w:t>₹899</w:t>
            </w:r>
          </w:p>
        </w:tc>
        <w:tc>
          <w:tcPr>
            <w:tcW w:type="dxa" w:w="1296"/>
          </w:tcPr>
          <w:p>
            <w:pPr>
              <w:spacing w:after="40"/>
            </w:pPr>
            <w:r/>
            <w:r>
              <w:rPr>
                <w:rFonts w:ascii="Calibri" w:hAnsi="Calibri"/>
                <w:color w:val="334155"/>
                <w:sz w:val="17"/>
              </w:rPr>
              <w:t>₹1,299</w:t>
            </w:r>
          </w:p>
        </w:tc>
        <w:tc>
          <w:tcPr>
            <w:tcW w:type="dxa" w:w="1008"/>
          </w:tcPr>
          <w:p>
            <w:pPr>
              <w:spacing w:after="40"/>
            </w:pPr>
            <w:r/>
            <w:r>
              <w:rPr>
                <w:rFonts w:ascii="Calibri" w:hAnsi="Calibri"/>
                <w:color w:val="334155"/>
                <w:sz w:val="17"/>
              </w:rPr>
              <w:t>31%</w:t>
            </w:r>
          </w:p>
        </w:tc>
      </w:tr>
      <w:tr>
        <w:tc>
          <w:tcPr>
            <w:tcW w:type="dxa" w:w="3168"/>
            <w:shd w:val="clear" w:color="auto" w:fill="F0F4F8"/>
          </w:tcPr>
          <w:p>
            <w:pPr>
              <w:spacing w:after="40"/>
            </w:pPr>
            <w:r/>
            <w:r>
              <w:rPr>
                <w:rFonts w:ascii="Calibri" w:hAnsi="Calibri"/>
                <w:color w:val="334155"/>
                <w:sz w:val="17"/>
              </w:rPr>
              <w:t>Circuvent Smart Plug</w:t>
            </w:r>
          </w:p>
        </w:tc>
        <w:tc>
          <w:tcPr>
            <w:tcW w:type="dxa" w:w="2160"/>
            <w:shd w:val="clear" w:color="auto" w:fill="F0F4F8"/>
          </w:tcPr>
          <w:p>
            <w:pPr>
              <w:spacing w:after="40"/>
            </w:pPr>
            <w:r/>
            <w:r>
              <w:rPr>
                <w:rFonts w:ascii="Calibri" w:hAnsi="Calibri"/>
                <w:color w:val="334155"/>
                <w:sz w:val="17"/>
              </w:rPr>
              <w:t>Home Automation</w:t>
            </w:r>
          </w:p>
        </w:tc>
        <w:tc>
          <w:tcPr>
            <w:tcW w:type="dxa" w:w="1296"/>
            <w:shd w:val="clear" w:color="auto" w:fill="F0F4F8"/>
          </w:tcPr>
          <w:p>
            <w:pPr>
              <w:spacing w:after="40"/>
            </w:pPr>
            <w:r/>
            <w:r>
              <w:rPr>
                <w:rFonts w:ascii="Calibri" w:hAnsi="Calibri"/>
                <w:color w:val="334155"/>
                <w:sz w:val="17"/>
              </w:rPr>
              <w:t>₹999</w:t>
            </w:r>
          </w:p>
        </w:tc>
        <w:tc>
          <w:tcPr>
            <w:tcW w:type="dxa" w:w="1296"/>
            <w:shd w:val="clear" w:color="auto" w:fill="F0F4F8"/>
          </w:tcPr>
          <w:p>
            <w:pPr>
              <w:spacing w:after="40"/>
            </w:pPr>
            <w:r/>
            <w:r>
              <w:rPr>
                <w:rFonts w:ascii="Calibri" w:hAnsi="Calibri"/>
                <w:color w:val="334155"/>
                <w:sz w:val="17"/>
              </w:rPr>
              <w:t>₹1,499</w:t>
            </w:r>
          </w:p>
        </w:tc>
        <w:tc>
          <w:tcPr>
            <w:tcW w:type="dxa" w:w="1008"/>
            <w:shd w:val="clear" w:color="auto" w:fill="F0F4F8"/>
          </w:tcPr>
          <w:p>
            <w:pPr>
              <w:spacing w:after="40"/>
            </w:pPr>
            <w:r/>
            <w:r>
              <w:rPr>
                <w:rFonts w:ascii="Calibri" w:hAnsi="Calibri"/>
                <w:color w:val="334155"/>
                <w:sz w:val="17"/>
              </w:rPr>
              <w:t>33%</w:t>
            </w:r>
          </w:p>
        </w:tc>
      </w:tr>
      <w:tr>
        <w:tc>
          <w:tcPr>
            <w:tcW w:type="dxa" w:w="3168"/>
          </w:tcPr>
          <w:p>
            <w:pPr>
              <w:spacing w:after="40"/>
            </w:pPr>
            <w:r/>
            <w:r>
              <w:rPr>
                <w:rFonts w:ascii="Calibri" w:hAnsi="Calibri"/>
                <w:color w:val="334155"/>
                <w:sz w:val="17"/>
              </w:rPr>
              <w:t>Circuvent Smart Fan Controller</w:t>
            </w:r>
          </w:p>
        </w:tc>
        <w:tc>
          <w:tcPr>
            <w:tcW w:type="dxa" w:w="2160"/>
          </w:tcPr>
          <w:p>
            <w:pPr>
              <w:spacing w:after="40"/>
            </w:pPr>
            <w:r/>
            <w:r>
              <w:rPr>
                <w:rFonts w:ascii="Calibri" w:hAnsi="Calibri"/>
                <w:color w:val="334155"/>
                <w:sz w:val="17"/>
              </w:rPr>
              <w:t>Home Automation</w:t>
            </w:r>
          </w:p>
        </w:tc>
        <w:tc>
          <w:tcPr>
            <w:tcW w:type="dxa" w:w="1296"/>
          </w:tcPr>
          <w:p>
            <w:pPr>
              <w:spacing w:after="40"/>
            </w:pPr>
            <w:r/>
            <w:r>
              <w:rPr>
                <w:rFonts w:ascii="Calibri" w:hAnsi="Calibri"/>
                <w:color w:val="334155"/>
                <w:sz w:val="17"/>
              </w:rPr>
              <w:t>₹1,099</w:t>
            </w:r>
          </w:p>
        </w:tc>
        <w:tc>
          <w:tcPr>
            <w:tcW w:type="dxa" w:w="1296"/>
          </w:tcPr>
          <w:p>
            <w:pPr>
              <w:spacing w:after="40"/>
            </w:pPr>
            <w:r/>
            <w:r>
              <w:rPr>
                <w:rFonts w:ascii="Calibri" w:hAnsi="Calibri"/>
                <w:color w:val="334155"/>
                <w:sz w:val="17"/>
              </w:rPr>
              <w:t>₹1,499</w:t>
            </w:r>
          </w:p>
        </w:tc>
        <w:tc>
          <w:tcPr>
            <w:tcW w:type="dxa" w:w="1008"/>
          </w:tcPr>
          <w:p>
            <w:pPr>
              <w:spacing w:after="40"/>
            </w:pPr>
            <w:r/>
            <w:r>
              <w:rPr>
                <w:rFonts w:ascii="Calibri" w:hAnsi="Calibri"/>
                <w:color w:val="334155"/>
                <w:sz w:val="17"/>
              </w:rPr>
              <w:t>27%</w:t>
            </w:r>
          </w:p>
        </w:tc>
      </w:tr>
      <w:tr>
        <w:tc>
          <w:tcPr>
            <w:tcW w:type="dxa" w:w="3168"/>
            <w:shd w:val="clear" w:color="auto" w:fill="F0F4F8"/>
          </w:tcPr>
          <w:p>
            <w:pPr>
              <w:spacing w:after="40"/>
            </w:pPr>
            <w:r/>
            <w:r>
              <w:rPr>
                <w:rFonts w:ascii="Calibri" w:hAnsi="Calibri"/>
                <w:color w:val="334155"/>
                <w:sz w:val="17"/>
              </w:rPr>
              <w:t>Circuvent Smart Switch</w:t>
            </w:r>
          </w:p>
        </w:tc>
        <w:tc>
          <w:tcPr>
            <w:tcW w:type="dxa" w:w="2160"/>
            <w:shd w:val="clear" w:color="auto" w:fill="F0F4F8"/>
          </w:tcPr>
          <w:p>
            <w:pPr>
              <w:spacing w:after="40"/>
            </w:pPr>
            <w:r/>
            <w:r>
              <w:rPr>
                <w:rFonts w:ascii="Calibri" w:hAnsi="Calibri"/>
                <w:color w:val="334155"/>
                <w:sz w:val="17"/>
              </w:rPr>
              <w:t>Home Automation</w:t>
            </w:r>
          </w:p>
        </w:tc>
        <w:tc>
          <w:tcPr>
            <w:tcW w:type="dxa" w:w="1296"/>
            <w:shd w:val="clear" w:color="auto" w:fill="F0F4F8"/>
          </w:tcPr>
          <w:p>
            <w:pPr>
              <w:spacing w:after="40"/>
            </w:pPr>
            <w:r/>
            <w:r>
              <w:rPr>
                <w:rFonts w:ascii="Calibri" w:hAnsi="Calibri"/>
                <w:color w:val="334155"/>
                <w:sz w:val="17"/>
              </w:rPr>
              <w:t>₹1,499</w:t>
            </w:r>
          </w:p>
        </w:tc>
        <w:tc>
          <w:tcPr>
            <w:tcW w:type="dxa" w:w="1296"/>
            <w:shd w:val="clear" w:color="auto" w:fill="F0F4F8"/>
          </w:tcPr>
          <w:p>
            <w:pPr>
              <w:spacing w:after="40"/>
            </w:pPr>
            <w:r/>
            <w:r>
              <w:rPr>
                <w:rFonts w:ascii="Calibri" w:hAnsi="Calibri"/>
                <w:color w:val="334155"/>
                <w:sz w:val="17"/>
              </w:rPr>
              <w:t>₹1,999</w:t>
            </w:r>
          </w:p>
        </w:tc>
        <w:tc>
          <w:tcPr>
            <w:tcW w:type="dxa" w:w="1008"/>
            <w:shd w:val="clear" w:color="auto" w:fill="F0F4F8"/>
          </w:tcPr>
          <w:p>
            <w:pPr>
              <w:spacing w:after="40"/>
            </w:pPr>
            <w:r/>
            <w:r>
              <w:rPr>
                <w:rFonts w:ascii="Calibri" w:hAnsi="Calibri"/>
                <w:color w:val="334155"/>
                <w:sz w:val="17"/>
              </w:rPr>
              <w:t>25%</w:t>
            </w:r>
          </w:p>
        </w:tc>
      </w:tr>
      <w:tr>
        <w:tc>
          <w:tcPr>
            <w:tcW w:type="dxa" w:w="3168"/>
          </w:tcPr>
          <w:p>
            <w:pPr>
              <w:spacing w:after="40"/>
            </w:pPr>
            <w:r/>
            <w:r>
              <w:rPr>
                <w:rFonts w:ascii="Calibri" w:hAnsi="Calibri"/>
                <w:color w:val="334155"/>
                <w:sz w:val="17"/>
              </w:rPr>
              <w:t>Circuvent Home Hub</w:t>
            </w:r>
          </w:p>
        </w:tc>
        <w:tc>
          <w:tcPr>
            <w:tcW w:type="dxa" w:w="2160"/>
          </w:tcPr>
          <w:p>
            <w:pPr>
              <w:spacing w:after="40"/>
            </w:pPr>
            <w:r/>
            <w:r>
              <w:rPr>
                <w:rFonts w:ascii="Calibri" w:hAnsi="Calibri"/>
                <w:color w:val="334155"/>
                <w:sz w:val="17"/>
              </w:rPr>
              <w:t>Home Automation</w:t>
            </w:r>
          </w:p>
        </w:tc>
        <w:tc>
          <w:tcPr>
            <w:tcW w:type="dxa" w:w="1296"/>
          </w:tcPr>
          <w:p>
            <w:pPr>
              <w:spacing w:after="40"/>
            </w:pPr>
            <w:r/>
            <w:r>
              <w:rPr>
                <w:rFonts w:ascii="Calibri" w:hAnsi="Calibri"/>
                <w:color w:val="334155"/>
                <w:sz w:val="17"/>
              </w:rPr>
              <w:t>₹2,499</w:t>
            </w:r>
          </w:p>
        </w:tc>
        <w:tc>
          <w:tcPr>
            <w:tcW w:type="dxa" w:w="1296"/>
          </w:tcPr>
          <w:p>
            <w:pPr>
              <w:spacing w:after="40"/>
            </w:pPr>
            <w:r/>
            <w:r>
              <w:rPr>
                <w:rFonts w:ascii="Calibri" w:hAnsi="Calibri"/>
                <w:color w:val="334155"/>
                <w:sz w:val="17"/>
              </w:rPr>
              <w:t>₹2,999</w:t>
            </w:r>
          </w:p>
        </w:tc>
        <w:tc>
          <w:tcPr>
            <w:tcW w:type="dxa" w:w="1008"/>
          </w:tcPr>
          <w:p>
            <w:pPr>
              <w:spacing w:after="40"/>
            </w:pPr>
            <w:r/>
            <w:r>
              <w:rPr>
                <w:rFonts w:ascii="Calibri" w:hAnsi="Calibri"/>
                <w:color w:val="334155"/>
                <w:sz w:val="17"/>
              </w:rPr>
              <w:t>17%</w:t>
            </w:r>
          </w:p>
        </w:tc>
      </w:tr>
      <w:tr>
        <w:tc>
          <w:tcPr>
            <w:tcW w:type="dxa" w:w="3168"/>
            <w:shd w:val="clear" w:color="auto" w:fill="F0F4F8"/>
          </w:tcPr>
          <w:p>
            <w:pPr>
              <w:spacing w:after="40"/>
            </w:pPr>
            <w:r/>
            <w:r>
              <w:rPr>
                <w:rFonts w:ascii="Calibri" w:hAnsi="Calibri"/>
                <w:color w:val="334155"/>
                <w:sz w:val="17"/>
              </w:rPr>
              <w:t>Circuvent Touch Switchboard</w:t>
            </w:r>
          </w:p>
        </w:tc>
        <w:tc>
          <w:tcPr>
            <w:tcW w:type="dxa" w:w="2160"/>
            <w:shd w:val="clear" w:color="auto" w:fill="F0F4F8"/>
          </w:tcPr>
          <w:p>
            <w:pPr>
              <w:spacing w:after="40"/>
            </w:pPr>
            <w:r/>
            <w:r>
              <w:rPr>
                <w:rFonts w:ascii="Calibri" w:hAnsi="Calibri"/>
                <w:color w:val="334155"/>
                <w:sz w:val="17"/>
              </w:rPr>
              <w:t>Home Automation</w:t>
            </w:r>
          </w:p>
        </w:tc>
        <w:tc>
          <w:tcPr>
            <w:tcW w:type="dxa" w:w="1296"/>
            <w:shd w:val="clear" w:color="auto" w:fill="F0F4F8"/>
          </w:tcPr>
          <w:p>
            <w:pPr>
              <w:spacing w:after="40"/>
            </w:pPr>
            <w:r/>
            <w:r>
              <w:rPr>
                <w:rFonts w:ascii="Calibri" w:hAnsi="Calibri"/>
                <w:color w:val="334155"/>
                <w:sz w:val="17"/>
              </w:rPr>
              <w:t>₹2,999</w:t>
            </w:r>
          </w:p>
        </w:tc>
        <w:tc>
          <w:tcPr>
            <w:tcW w:type="dxa" w:w="1296"/>
            <w:shd w:val="clear" w:color="auto" w:fill="F0F4F8"/>
          </w:tcPr>
          <w:p>
            <w:pPr>
              <w:spacing w:after="40"/>
            </w:pPr>
            <w:r/>
            <w:r>
              <w:rPr>
                <w:rFonts w:ascii="Calibri" w:hAnsi="Calibri"/>
                <w:color w:val="334155"/>
                <w:sz w:val="17"/>
              </w:rPr>
              <w:t>₹3,799</w:t>
            </w:r>
          </w:p>
        </w:tc>
        <w:tc>
          <w:tcPr>
            <w:tcW w:type="dxa" w:w="1008"/>
            <w:shd w:val="clear" w:color="auto" w:fill="F0F4F8"/>
          </w:tcPr>
          <w:p>
            <w:pPr>
              <w:spacing w:after="40"/>
            </w:pPr>
            <w:r/>
            <w:r>
              <w:rPr>
                <w:rFonts w:ascii="Calibri" w:hAnsi="Calibri"/>
                <w:color w:val="334155"/>
                <w:sz w:val="17"/>
              </w:rPr>
              <w:t>21%</w:t>
            </w:r>
          </w:p>
        </w:tc>
      </w:tr>
      <w:tr>
        <w:tc>
          <w:tcPr>
            <w:tcW w:type="dxa" w:w="3168"/>
          </w:tcPr>
          <w:p>
            <w:pPr>
              <w:spacing w:after="40"/>
            </w:pPr>
            <w:r/>
            <w:r>
              <w:rPr>
                <w:rFonts w:ascii="Calibri" w:hAnsi="Calibri"/>
                <w:color w:val="334155"/>
                <w:sz w:val="17"/>
              </w:rPr>
              <w:t>Circuvent Smart Curtain</w:t>
            </w:r>
          </w:p>
        </w:tc>
        <w:tc>
          <w:tcPr>
            <w:tcW w:type="dxa" w:w="2160"/>
          </w:tcPr>
          <w:p>
            <w:pPr>
              <w:spacing w:after="40"/>
            </w:pPr>
            <w:r/>
            <w:r>
              <w:rPr>
                <w:rFonts w:ascii="Calibri" w:hAnsi="Calibri"/>
                <w:color w:val="334155"/>
                <w:sz w:val="17"/>
              </w:rPr>
              <w:t>Home Automation</w:t>
            </w:r>
          </w:p>
        </w:tc>
        <w:tc>
          <w:tcPr>
            <w:tcW w:type="dxa" w:w="1296"/>
          </w:tcPr>
          <w:p>
            <w:pPr>
              <w:spacing w:after="40"/>
            </w:pPr>
            <w:r/>
            <w:r>
              <w:rPr>
                <w:rFonts w:ascii="Calibri" w:hAnsi="Calibri"/>
                <w:color w:val="334155"/>
                <w:sz w:val="17"/>
              </w:rPr>
              <w:t>₹3,499</w:t>
            </w:r>
          </w:p>
        </w:tc>
        <w:tc>
          <w:tcPr>
            <w:tcW w:type="dxa" w:w="1296"/>
          </w:tcPr>
          <w:p>
            <w:pPr>
              <w:spacing w:after="40"/>
            </w:pPr>
            <w:r/>
            <w:r>
              <w:rPr>
                <w:rFonts w:ascii="Calibri" w:hAnsi="Calibri"/>
                <w:color w:val="334155"/>
                <w:sz w:val="17"/>
              </w:rPr>
              <w:t>₹4,499</w:t>
            </w:r>
          </w:p>
        </w:tc>
        <w:tc>
          <w:tcPr>
            <w:tcW w:type="dxa" w:w="1008"/>
          </w:tcPr>
          <w:p>
            <w:pPr>
              <w:spacing w:after="40"/>
            </w:pPr>
            <w:r/>
            <w:r>
              <w:rPr>
                <w:rFonts w:ascii="Calibri" w:hAnsi="Calibri"/>
                <w:color w:val="334155"/>
                <w:sz w:val="17"/>
              </w:rPr>
              <w:t>22%</w:t>
            </w:r>
          </w:p>
        </w:tc>
      </w:tr>
      <w:tr>
        <w:tc>
          <w:tcPr>
            <w:tcW w:type="dxa" w:w="3168"/>
            <w:shd w:val="clear" w:color="auto" w:fill="F0F4F8"/>
          </w:tcPr>
          <w:p>
            <w:pPr>
              <w:spacing w:after="40"/>
            </w:pPr>
            <w:r/>
            <w:r>
              <w:rPr>
                <w:rFonts w:ascii="Calibri" w:hAnsi="Calibri"/>
                <w:color w:val="334155"/>
                <w:sz w:val="17"/>
              </w:rPr>
              <w:t>Circuvent AquaGuard</w:t>
            </w:r>
          </w:p>
        </w:tc>
        <w:tc>
          <w:tcPr>
            <w:tcW w:type="dxa" w:w="2160"/>
            <w:shd w:val="clear" w:color="auto" w:fill="F0F4F8"/>
          </w:tcPr>
          <w:p>
            <w:pPr>
              <w:spacing w:after="40"/>
            </w:pPr>
            <w:r/>
            <w:r>
              <w:rPr>
                <w:rFonts w:ascii="Calibri" w:hAnsi="Calibri"/>
                <w:color w:val="334155"/>
                <w:sz w:val="17"/>
              </w:rPr>
              <w:t>Water Management</w:t>
            </w:r>
          </w:p>
        </w:tc>
        <w:tc>
          <w:tcPr>
            <w:tcW w:type="dxa" w:w="1296"/>
            <w:shd w:val="clear" w:color="auto" w:fill="F0F4F8"/>
          </w:tcPr>
          <w:p>
            <w:pPr>
              <w:spacing w:after="40"/>
            </w:pPr>
            <w:r/>
            <w:r>
              <w:rPr>
                <w:rFonts w:ascii="Calibri" w:hAnsi="Calibri"/>
                <w:color w:val="334155"/>
                <w:sz w:val="17"/>
              </w:rPr>
              <w:t>₹1,999</w:t>
            </w:r>
          </w:p>
        </w:tc>
        <w:tc>
          <w:tcPr>
            <w:tcW w:type="dxa" w:w="1296"/>
            <w:shd w:val="clear" w:color="auto" w:fill="F0F4F8"/>
          </w:tcPr>
          <w:p>
            <w:pPr>
              <w:spacing w:after="40"/>
            </w:pPr>
            <w:r/>
            <w:r>
              <w:rPr>
                <w:rFonts w:ascii="Calibri" w:hAnsi="Calibri"/>
                <w:color w:val="334155"/>
                <w:sz w:val="17"/>
              </w:rPr>
              <w:t>₹2,499</w:t>
            </w:r>
          </w:p>
        </w:tc>
        <w:tc>
          <w:tcPr>
            <w:tcW w:type="dxa" w:w="1008"/>
            <w:shd w:val="clear" w:color="auto" w:fill="F0F4F8"/>
          </w:tcPr>
          <w:p>
            <w:pPr>
              <w:spacing w:after="40"/>
            </w:pPr>
            <w:r/>
            <w:r>
              <w:rPr>
                <w:rFonts w:ascii="Calibri" w:hAnsi="Calibri"/>
                <w:color w:val="334155"/>
                <w:sz w:val="17"/>
              </w:rPr>
              <w:t>20%</w:t>
            </w:r>
          </w:p>
        </w:tc>
      </w:tr>
      <w:tr>
        <w:tc>
          <w:tcPr>
            <w:tcW w:type="dxa" w:w="3168"/>
          </w:tcPr>
          <w:p>
            <w:pPr>
              <w:spacing w:after="40"/>
            </w:pPr>
            <w:r/>
            <w:r>
              <w:rPr>
                <w:rFonts w:ascii="Calibri" w:hAnsi="Calibri"/>
                <w:color w:val="334155"/>
                <w:sz w:val="17"/>
              </w:rPr>
              <w:t>Circuvent Agri GSM Starter</w:t>
            </w:r>
          </w:p>
        </w:tc>
        <w:tc>
          <w:tcPr>
            <w:tcW w:type="dxa" w:w="2160"/>
          </w:tcPr>
          <w:p>
            <w:pPr>
              <w:spacing w:after="40"/>
            </w:pPr>
            <w:r/>
            <w:r>
              <w:rPr>
                <w:rFonts w:ascii="Calibri" w:hAnsi="Calibri"/>
                <w:color w:val="334155"/>
                <w:sz w:val="17"/>
              </w:rPr>
              <w:t>Water Management</w:t>
            </w:r>
          </w:p>
        </w:tc>
        <w:tc>
          <w:tcPr>
            <w:tcW w:type="dxa" w:w="1296"/>
          </w:tcPr>
          <w:p>
            <w:pPr>
              <w:spacing w:after="40"/>
            </w:pPr>
            <w:r/>
            <w:r>
              <w:rPr>
                <w:rFonts w:ascii="Calibri" w:hAnsi="Calibri"/>
                <w:color w:val="334155"/>
                <w:sz w:val="17"/>
              </w:rPr>
              <w:t>₹2,999</w:t>
            </w:r>
          </w:p>
        </w:tc>
        <w:tc>
          <w:tcPr>
            <w:tcW w:type="dxa" w:w="1296"/>
          </w:tcPr>
          <w:p>
            <w:pPr>
              <w:spacing w:after="40"/>
            </w:pPr>
            <w:r/>
            <w:r>
              <w:rPr>
                <w:rFonts w:ascii="Calibri" w:hAnsi="Calibri"/>
                <w:color w:val="334155"/>
                <w:sz w:val="17"/>
              </w:rPr>
              <w:t>₹3,499</w:t>
            </w:r>
          </w:p>
        </w:tc>
        <w:tc>
          <w:tcPr>
            <w:tcW w:type="dxa" w:w="1008"/>
          </w:tcPr>
          <w:p>
            <w:pPr>
              <w:spacing w:after="40"/>
            </w:pPr>
            <w:r/>
            <w:r>
              <w:rPr>
                <w:rFonts w:ascii="Calibri" w:hAnsi="Calibri"/>
                <w:color w:val="334155"/>
                <w:sz w:val="17"/>
              </w:rPr>
              <w:t>14%</w:t>
            </w:r>
          </w:p>
        </w:tc>
      </w:tr>
      <w:tr>
        <w:tc>
          <w:tcPr>
            <w:tcW w:type="dxa" w:w="3168"/>
            <w:shd w:val="clear" w:color="auto" w:fill="F0F4F8"/>
          </w:tcPr>
          <w:p>
            <w:pPr>
              <w:spacing w:after="40"/>
            </w:pPr>
            <w:r/>
            <w:r>
              <w:rPr>
                <w:rFonts w:ascii="Calibri" w:hAnsi="Calibri"/>
                <w:color w:val="334155"/>
                <w:sz w:val="17"/>
              </w:rPr>
              <w:t>Circuvent WaterTank Duo</w:t>
            </w:r>
          </w:p>
        </w:tc>
        <w:tc>
          <w:tcPr>
            <w:tcW w:type="dxa" w:w="2160"/>
            <w:shd w:val="clear" w:color="auto" w:fill="F0F4F8"/>
          </w:tcPr>
          <w:p>
            <w:pPr>
              <w:spacing w:after="40"/>
            </w:pPr>
            <w:r/>
            <w:r>
              <w:rPr>
                <w:rFonts w:ascii="Calibri" w:hAnsi="Calibri"/>
                <w:color w:val="334155"/>
                <w:sz w:val="17"/>
              </w:rPr>
              <w:t>Water Management</w:t>
            </w:r>
          </w:p>
        </w:tc>
        <w:tc>
          <w:tcPr>
            <w:tcW w:type="dxa" w:w="1296"/>
            <w:shd w:val="clear" w:color="auto" w:fill="F0F4F8"/>
          </w:tcPr>
          <w:p>
            <w:pPr>
              <w:spacing w:after="40"/>
            </w:pPr>
            <w:r/>
            <w:r>
              <w:rPr>
                <w:rFonts w:ascii="Calibri" w:hAnsi="Calibri"/>
                <w:color w:val="334155"/>
                <w:sz w:val="17"/>
              </w:rPr>
              <w:t>₹3,999</w:t>
            </w:r>
          </w:p>
        </w:tc>
        <w:tc>
          <w:tcPr>
            <w:tcW w:type="dxa" w:w="1296"/>
            <w:shd w:val="clear" w:color="auto" w:fill="F0F4F8"/>
          </w:tcPr>
          <w:p>
            <w:pPr>
              <w:spacing w:after="40"/>
            </w:pPr>
            <w:r/>
            <w:r>
              <w:rPr>
                <w:rFonts w:ascii="Calibri" w:hAnsi="Calibri"/>
                <w:color w:val="334155"/>
                <w:sz w:val="17"/>
              </w:rPr>
              <w:t>₹4,999</w:t>
            </w:r>
          </w:p>
        </w:tc>
        <w:tc>
          <w:tcPr>
            <w:tcW w:type="dxa" w:w="1008"/>
            <w:shd w:val="clear" w:color="auto" w:fill="F0F4F8"/>
          </w:tcPr>
          <w:p>
            <w:pPr>
              <w:spacing w:after="40"/>
            </w:pPr>
            <w:r/>
            <w:r>
              <w:rPr>
                <w:rFonts w:ascii="Calibri" w:hAnsi="Calibri"/>
                <w:color w:val="334155"/>
                <w:sz w:val="17"/>
              </w:rPr>
              <w:t>20%</w:t>
            </w:r>
          </w:p>
        </w:tc>
      </w:tr>
      <w:tr>
        <w:tc>
          <w:tcPr>
            <w:tcW w:type="dxa" w:w="3168"/>
          </w:tcPr>
          <w:p>
            <w:pPr>
              <w:spacing w:after="40"/>
            </w:pPr>
            <w:r/>
            <w:r>
              <w:rPr>
                <w:rFonts w:ascii="Calibri" w:hAnsi="Calibri"/>
                <w:color w:val="334155"/>
                <w:sz w:val="17"/>
              </w:rPr>
              <w:t>Circuvent Energy Monitor</w:t>
            </w:r>
          </w:p>
        </w:tc>
        <w:tc>
          <w:tcPr>
            <w:tcW w:type="dxa" w:w="2160"/>
          </w:tcPr>
          <w:p>
            <w:pPr>
              <w:spacing w:after="40"/>
            </w:pPr>
            <w:r/>
            <w:r>
              <w:rPr>
                <w:rFonts w:ascii="Calibri" w:hAnsi="Calibri"/>
                <w:color w:val="334155"/>
                <w:sz w:val="17"/>
              </w:rPr>
              <w:t>Energy</w:t>
            </w:r>
          </w:p>
        </w:tc>
        <w:tc>
          <w:tcPr>
            <w:tcW w:type="dxa" w:w="1296"/>
          </w:tcPr>
          <w:p>
            <w:pPr>
              <w:spacing w:after="40"/>
            </w:pPr>
            <w:r/>
            <w:r>
              <w:rPr>
                <w:rFonts w:ascii="Calibri" w:hAnsi="Calibri"/>
                <w:color w:val="334155"/>
                <w:sz w:val="17"/>
              </w:rPr>
              <w:t>₹1,299</w:t>
            </w:r>
          </w:p>
        </w:tc>
        <w:tc>
          <w:tcPr>
            <w:tcW w:type="dxa" w:w="1296"/>
          </w:tcPr>
          <w:p>
            <w:pPr>
              <w:spacing w:after="40"/>
            </w:pPr>
            <w:r/>
            <w:r>
              <w:rPr>
                <w:rFonts w:ascii="Calibri" w:hAnsi="Calibri"/>
                <w:color w:val="334155"/>
                <w:sz w:val="17"/>
              </w:rPr>
              <w:t>₹1,699</w:t>
            </w:r>
          </w:p>
        </w:tc>
        <w:tc>
          <w:tcPr>
            <w:tcW w:type="dxa" w:w="1008"/>
          </w:tcPr>
          <w:p>
            <w:pPr>
              <w:spacing w:after="40"/>
            </w:pPr>
            <w:r/>
            <w:r>
              <w:rPr>
                <w:rFonts w:ascii="Calibri" w:hAnsi="Calibri"/>
                <w:color w:val="334155"/>
                <w:sz w:val="17"/>
              </w:rPr>
              <w:t>24%</w:t>
            </w:r>
          </w:p>
        </w:tc>
      </w:tr>
    </w:tbl>
    <w:p>
      <w:pPr>
        <w:spacing w:after="80"/>
      </w:pPr>
    </w:p>
    <w:p>
      <w:pPr>
        <w:spacing w:before="360" w:after="120"/>
      </w:pPr>
      <w:r>
        <w:rPr>
          <w:rFonts w:ascii="Georgia" w:hAnsi="Georgia"/>
          <w:b/>
          <w:color w:val="0F1729"/>
          <w:sz w:val="34"/>
        </w:rPr>
        <w:t>5. Market</w:t>
      </w:r>
    </w:p>
    <w:p>
      <w:r>
        <w:rPr>
          <w:rFonts w:ascii="Calibri" w:hAnsi="Calibri"/>
          <w:i w:val="0"/>
          <w:color w:val="334155"/>
          <w:sz w:val="21"/>
        </w:rPr>
        <w:t>Indian home automation is growing from a low base, driven by cheaper connectivity, rising electricity costs and wider smartphone use. Our positioning is deliberately practical rather than aspirational: water management, energy monitoring, safety and access are recurring household problems with a measurable cost, and they are under-served relative to lighting and entertainment.</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0F1729"/>
          </w:tcPr>
          <w:p>
            <w:r/>
            <w:r>
              <w:rPr>
                <w:rFonts w:ascii="Calibri" w:hAnsi="Calibri"/>
                <w:b/>
                <w:color w:val="FFFFFF"/>
                <w:sz w:val="19"/>
              </w:rPr>
              <w:t>Market input</w:t>
            </w:r>
          </w:p>
        </w:tc>
        <w:tc>
          <w:tcPr>
            <w:tcW w:type="dxa" w:w="5040"/>
            <w:shd w:val="clear" w:color="auto" w:fill="0F1729"/>
          </w:tcPr>
          <w:p>
            <w:r/>
            <w:r>
              <w:rPr>
                <w:rFonts w:ascii="Calibri" w:hAnsi="Calibri"/>
                <w:b/>
                <w:color w:val="FFFFFF"/>
                <w:sz w:val="19"/>
              </w:rPr>
              <w:t>Value</w:t>
            </w:r>
          </w:p>
        </w:tc>
      </w:tr>
      <w:tr>
        <w:tc>
          <w:tcPr>
            <w:tcW w:type="dxa" w:w="4320"/>
          </w:tcPr>
          <w:p>
            <w:pPr>
              <w:spacing w:after="40"/>
            </w:pPr>
            <w:r/>
            <w:r>
              <w:rPr>
                <w:rFonts w:ascii="Calibri" w:hAnsi="Calibri"/>
                <w:color w:val="334155"/>
                <w:sz w:val="19"/>
              </w:rPr>
              <w:t>Total addressable market</w:t>
            </w:r>
          </w:p>
        </w:tc>
        <w:tc>
          <w:tcPr>
            <w:tcW w:type="dxa" w:w="5040"/>
          </w:tcPr>
          <w:p>
            <w:pPr>
              <w:spacing w:after="40"/>
            </w:pPr>
            <w:r/>
            <w:r>
              <w:rPr>
                <w:rFonts w:ascii="Calibri" w:hAnsi="Calibri"/>
                <w:color w:val="334155"/>
                <w:sz w:val="19"/>
              </w:rPr>
              <w:t>[ to be supplied ]</w:t>
            </w:r>
          </w:p>
        </w:tc>
      </w:tr>
      <w:tr>
        <w:tc>
          <w:tcPr>
            <w:tcW w:type="dxa" w:w="4320"/>
            <w:shd w:val="clear" w:color="auto" w:fill="F0F4F8"/>
          </w:tcPr>
          <w:p>
            <w:pPr>
              <w:spacing w:after="40"/>
            </w:pPr>
            <w:r/>
            <w:r>
              <w:rPr>
                <w:rFonts w:ascii="Calibri" w:hAnsi="Calibri"/>
                <w:color w:val="334155"/>
                <w:sz w:val="19"/>
              </w:rPr>
              <w:t>Serviceable market</w:t>
            </w:r>
          </w:p>
        </w:tc>
        <w:tc>
          <w:tcPr>
            <w:tcW w:type="dxa" w:w="5040"/>
            <w:shd w:val="clear" w:color="auto" w:fill="F0F4F8"/>
          </w:tcPr>
          <w:p>
            <w:pPr>
              <w:spacing w:after="40"/>
            </w:pPr>
            <w:r/>
            <w:r>
              <w:rPr>
                <w:rFonts w:ascii="Calibri" w:hAnsi="Calibri"/>
                <w:color w:val="334155"/>
                <w:sz w:val="19"/>
              </w:rPr>
              <w:t>[ to be supplied ]</w:t>
            </w:r>
          </w:p>
        </w:tc>
      </w:tr>
      <w:tr>
        <w:tc>
          <w:tcPr>
            <w:tcW w:type="dxa" w:w="4320"/>
          </w:tcPr>
          <w:p>
            <w:pPr>
              <w:spacing w:after="40"/>
            </w:pPr>
            <w:r/>
            <w:r>
              <w:rPr>
                <w:rFonts w:ascii="Calibri" w:hAnsi="Calibri"/>
                <w:color w:val="334155"/>
                <w:sz w:val="19"/>
              </w:rPr>
              <w:t>Current market share</w:t>
            </w:r>
          </w:p>
        </w:tc>
        <w:tc>
          <w:tcPr>
            <w:tcW w:type="dxa" w:w="5040"/>
          </w:tcPr>
          <w:p>
            <w:pPr>
              <w:spacing w:after="40"/>
            </w:pPr>
            <w:r/>
            <w:r>
              <w:rPr>
                <w:rFonts w:ascii="Calibri" w:hAnsi="Calibri"/>
                <w:color w:val="334155"/>
                <w:sz w:val="19"/>
              </w:rPr>
              <w:t>[ to be supplied ]</w:t>
            </w:r>
          </w:p>
        </w:tc>
      </w:tr>
      <w:tr>
        <w:tc>
          <w:tcPr>
            <w:tcW w:type="dxa" w:w="4320"/>
            <w:shd w:val="clear" w:color="auto" w:fill="F0F4F8"/>
          </w:tcPr>
          <w:p>
            <w:pPr>
              <w:spacing w:after="40"/>
            </w:pPr>
            <w:r/>
            <w:r>
              <w:rPr>
                <w:rFonts w:ascii="Calibri" w:hAnsi="Calibri"/>
                <w:color w:val="334155"/>
                <w:sz w:val="19"/>
              </w:rPr>
              <w:t>Primary competitors</w:t>
            </w:r>
          </w:p>
        </w:tc>
        <w:tc>
          <w:tcPr>
            <w:tcW w:type="dxa" w:w="5040"/>
            <w:shd w:val="clear" w:color="auto" w:fill="F0F4F8"/>
          </w:tcPr>
          <w:p>
            <w:pPr>
              <w:spacing w:after="40"/>
            </w:pPr>
            <w:r/>
            <w:r>
              <w:rPr>
                <w:rFonts w:ascii="Calibri" w:hAnsi="Calibri"/>
                <w:color w:val="334155"/>
                <w:sz w:val="19"/>
              </w:rPr>
              <w:t>[ to be supplied ]</w:t>
            </w:r>
          </w:p>
        </w:tc>
      </w:tr>
      <w:tr>
        <w:tc>
          <w:tcPr>
            <w:tcW w:type="dxa" w:w="4320"/>
          </w:tcPr>
          <w:p>
            <w:pPr>
              <w:spacing w:after="40"/>
            </w:pPr>
            <w:r/>
            <w:r>
              <w:rPr>
                <w:rFonts w:ascii="Calibri" w:hAnsi="Calibri"/>
                <w:color w:val="334155"/>
                <w:sz w:val="19"/>
              </w:rPr>
              <w:t>Average selling price</w:t>
            </w:r>
          </w:p>
        </w:tc>
        <w:tc>
          <w:tcPr>
            <w:tcW w:type="dxa" w:w="5040"/>
          </w:tcPr>
          <w:p>
            <w:pPr>
              <w:spacing w:after="40"/>
            </w:pPr>
            <w:r/>
            <w:r>
              <w:rPr>
                <w:rFonts w:ascii="Calibri" w:hAnsi="Calibri"/>
                <w:color w:val="334155"/>
                <w:sz w:val="19"/>
              </w:rPr>
              <w:t>₹4,670</w:t>
            </w:r>
          </w:p>
        </w:tc>
      </w:tr>
    </w:tbl>
    <w:p>
      <w:pPr>
        <w:spacing w:after="80"/>
      </w:pPr>
    </w:p>
    <w:p>
      <w:pPr>
        <w:spacing w:before="360" w:after="120"/>
      </w:pPr>
      <w:r>
        <w:rPr>
          <w:rFonts w:ascii="Georgia" w:hAnsi="Georgia"/>
          <w:b/>
          <w:color w:val="0F1729"/>
          <w:sz w:val="34"/>
        </w:rPr>
        <w:t>6. Go to market</w:t>
      </w:r>
    </w:p>
    <w:p>
      <w:pPr>
        <w:spacing w:before="240" w:after="80"/>
      </w:pPr>
      <w:r>
        <w:rPr>
          <w:rFonts w:ascii="Calibri" w:hAnsi="Calibri"/>
          <w:b/>
          <w:color w:val="0891B2"/>
          <w:sz w:val="25"/>
        </w:rPr>
        <w:t>Today</w:t>
      </w:r>
    </w:p>
    <w:p>
      <w:pPr>
        <w:pStyle w:val="ListBullet"/>
        <w:spacing w:after="80"/>
      </w:pPr>
      <w:r>
        <w:rPr>
          <w:rFonts w:ascii="Calibri" w:hAnsi="Calibri"/>
          <w:b/>
          <w:color w:val="0F1729"/>
          <w:sz w:val="21"/>
        </w:rPr>
        <w:t xml:space="preserve">Direct online sales — </w:t>
      </w:r>
      <w:r>
        <w:rPr>
          <w:rFonts w:ascii="Calibri" w:hAnsi="Calibri"/>
          <w:color w:val="334155"/>
          <w:sz w:val="21"/>
        </w:rPr>
        <w:t>our own storefront, checkout and fulfilment.</w:t>
      </w:r>
    </w:p>
    <w:p>
      <w:pPr>
        <w:pStyle w:val="ListBullet"/>
        <w:spacing w:after="80"/>
      </w:pPr>
      <w:r>
        <w:rPr>
          <w:rFonts w:ascii="Calibri" w:hAnsi="Calibri"/>
          <w:b/>
          <w:color w:val="0F1729"/>
          <w:sz w:val="21"/>
        </w:rPr>
        <w:t xml:space="preserve">Bundles — </w:t>
      </w:r>
      <w:r>
        <w:rPr>
          <w:rFonts w:ascii="Calibri" w:hAnsi="Calibri"/>
          <w:color w:val="334155"/>
          <w:sz w:val="21"/>
        </w:rPr>
        <w:t>multi-device kits that raise order value and platform stickiness.</w:t>
      </w:r>
    </w:p>
    <w:p>
      <w:pPr>
        <w:spacing w:before="240" w:after="80"/>
      </w:pPr>
      <w:r>
        <w:rPr>
          <w:rFonts w:ascii="Calibri" w:hAnsi="Calibri"/>
          <w:b/>
          <w:color w:val="0891B2"/>
          <w:sz w:val="25"/>
        </w:rPr>
        <w:t>Next</w:t>
      </w:r>
    </w:p>
    <w:p>
      <w:pPr>
        <w:pStyle w:val="ListBullet"/>
        <w:spacing w:after="80"/>
      </w:pPr>
      <w:r>
        <w:rPr>
          <w:rFonts w:ascii="Calibri" w:hAnsi="Calibri"/>
          <w:b/>
          <w:color w:val="0F1729"/>
          <w:sz w:val="21"/>
        </w:rPr>
        <w:t xml:space="preserve">Installer and electrician channel — </w:t>
      </w:r>
      <w:r>
        <w:rPr>
          <w:rFonts w:ascii="Calibri" w:hAnsi="Calibri"/>
          <w:color w:val="334155"/>
          <w:sz w:val="21"/>
        </w:rPr>
        <w:t>the people already in the customer's home when the decision is made.</w:t>
      </w:r>
    </w:p>
    <w:p>
      <w:pPr>
        <w:pStyle w:val="ListBullet"/>
        <w:spacing w:after="80"/>
      </w:pPr>
      <w:r>
        <w:rPr>
          <w:rFonts w:ascii="Calibri" w:hAnsi="Calibri"/>
          <w:b/>
          <w:color w:val="0F1729"/>
          <w:sz w:val="21"/>
        </w:rPr>
        <w:t xml:space="preserve">Builder and developer tie-ups — </w:t>
      </w:r>
      <w:r>
        <w:rPr>
          <w:rFonts w:ascii="Calibri" w:hAnsi="Calibri"/>
          <w:color w:val="334155"/>
          <w:sz w:val="21"/>
        </w:rPr>
        <w:t>fitted at construction rather than retrofit.</w:t>
      </w:r>
    </w:p>
    <w:p>
      <w:pPr>
        <w:pStyle w:val="ListBullet"/>
        <w:spacing w:after="80"/>
      </w:pPr>
      <w:r>
        <w:rPr>
          <w:rFonts w:ascii="Calibri" w:hAnsi="Calibri"/>
          <w:b/>
          <w:color w:val="0F1729"/>
          <w:sz w:val="21"/>
        </w:rPr>
        <w:t xml:space="preserve">Retail distribution — </w:t>
      </w:r>
      <w:r>
        <w:rPr>
          <w:rFonts w:ascii="Calibri" w:hAnsi="Calibri"/>
          <w:color w:val="334155"/>
          <w:sz w:val="21"/>
        </w:rPr>
        <w:t>physical presence for a category customers still like to see.</w:t>
      </w:r>
    </w:p>
    <w:p>
      <w:pPr>
        <w:pStyle w:val="ListBullet"/>
        <w:spacing w:after="80"/>
      </w:pPr>
      <w:r>
        <w:rPr>
          <w:rFonts w:ascii="Calibri" w:hAnsi="Calibri"/>
          <w:b/>
          <w:color w:val="0F1729"/>
          <w:sz w:val="21"/>
        </w:rPr>
        <w:t xml:space="preserve">Commercial deployments — </w:t>
      </w:r>
      <w:r>
        <w:rPr>
          <w:rFonts w:ascii="Calibri" w:hAnsi="Calibri"/>
          <w:color w:val="334155"/>
          <w:sz w:val="21"/>
        </w:rPr>
        <w:t>multi-site access control and monitoring, where per-site value is higher.</w:t>
      </w:r>
    </w:p>
    <w:p>
      <w:pPr>
        <w:spacing w:before="360" w:after="120"/>
      </w:pPr>
      <w:r>
        <w:rPr>
          <w:rFonts w:ascii="Georgia" w:hAnsi="Georgia"/>
          <w:b/>
          <w:color w:val="0F1729"/>
          <w:sz w:val="34"/>
        </w:rPr>
        <w:t>7. Operations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0F1729"/>
          </w:tcPr>
          <w:p>
            <w:r/>
            <w:r>
              <w:rPr>
                <w:rFonts w:ascii="Calibri" w:hAnsi="Calibri"/>
                <w:b/>
                <w:color w:val="FFFFFF"/>
                <w:sz w:val="19"/>
              </w:rPr>
              <w:t>Function</w:t>
            </w:r>
          </w:p>
        </w:tc>
        <w:tc>
          <w:tcPr>
            <w:tcW w:type="dxa" w:w="6768"/>
            <w:shd w:val="clear" w:color="auto" w:fill="0F1729"/>
          </w:tcPr>
          <w:p>
            <w:r/>
            <w:r>
              <w:rPr>
                <w:rFonts w:ascii="Calibri" w:hAnsi="Calibri"/>
                <w:b/>
                <w:color w:val="FFFFFF"/>
                <w:sz w:val="19"/>
              </w:rPr>
              <w:t>Position today</w:t>
            </w:r>
          </w:p>
        </w:tc>
      </w:tr>
      <w:tr>
        <w:tc>
          <w:tcPr>
            <w:tcW w:type="dxa" w:w="2592"/>
          </w:tcPr>
          <w:p>
            <w:pPr>
              <w:spacing w:after="40"/>
            </w:pPr>
            <w:r/>
            <w:r>
              <w:rPr>
                <w:rFonts w:ascii="Calibri" w:hAnsi="Calibri"/>
                <w:color w:val="334155"/>
                <w:sz w:val="19"/>
              </w:rPr>
              <w:t>Hardware design</w:t>
            </w:r>
          </w:p>
        </w:tc>
        <w:tc>
          <w:tcPr>
            <w:tcW w:type="dxa" w:w="6768"/>
          </w:tcPr>
          <w:p>
            <w:pPr>
              <w:spacing w:after="40"/>
            </w:pPr>
            <w:r/>
            <w:r>
              <w:rPr>
                <w:rFonts w:ascii="Calibri" w:hAnsi="Calibri"/>
                <w:color w:val="334155"/>
                <w:sz w:val="19"/>
              </w:rPr>
              <w:t>In-house — 25 board projects</w:t>
            </w:r>
          </w:p>
        </w:tc>
      </w:tr>
      <w:tr>
        <w:tc>
          <w:tcPr>
            <w:tcW w:type="dxa" w:w="2592"/>
            <w:shd w:val="clear" w:color="auto" w:fill="F0F4F8"/>
          </w:tcPr>
          <w:p>
            <w:pPr>
              <w:spacing w:after="40"/>
            </w:pPr>
            <w:r/>
            <w:r>
              <w:rPr>
                <w:rFonts w:ascii="Calibri" w:hAnsi="Calibri"/>
                <w:color w:val="334155"/>
                <w:sz w:val="19"/>
              </w:rPr>
              <w:t>Firmware</w:t>
            </w:r>
          </w:p>
        </w:tc>
        <w:tc>
          <w:tcPr>
            <w:tcW w:type="dxa" w:w="6768"/>
            <w:shd w:val="clear" w:color="auto" w:fill="F0F4F8"/>
          </w:tcPr>
          <w:p>
            <w:pPr>
              <w:spacing w:after="40"/>
            </w:pPr>
            <w:r/>
            <w:r>
              <w:rPr>
                <w:rFonts w:ascii="Calibri" w:hAnsi="Calibri"/>
                <w:color w:val="334155"/>
                <w:sz w:val="19"/>
              </w:rPr>
              <w:t>In-house — 22 device types, one shared library</w:t>
            </w:r>
          </w:p>
        </w:tc>
      </w:tr>
      <w:tr>
        <w:tc>
          <w:tcPr>
            <w:tcW w:type="dxa" w:w="2592"/>
          </w:tcPr>
          <w:p>
            <w:pPr>
              <w:spacing w:after="40"/>
            </w:pPr>
            <w:r/>
            <w:r>
              <w:rPr>
                <w:rFonts w:ascii="Calibri" w:hAnsi="Calibri"/>
                <w:color w:val="334155"/>
                <w:sz w:val="19"/>
              </w:rPr>
              <w:t>Manufacturing</w:t>
            </w:r>
          </w:p>
        </w:tc>
        <w:tc>
          <w:tcPr>
            <w:tcW w:type="dxa" w:w="6768"/>
          </w:tcPr>
          <w:p>
            <w:pPr>
              <w:spacing w:after="40"/>
            </w:pPr>
            <w:r/>
            <w:r>
              <w:rPr>
                <w:rFonts w:ascii="Calibri" w:hAnsi="Calibri"/>
                <w:color w:val="334155"/>
                <w:sz w:val="19"/>
              </w:rPr>
              <w:t>[ to be supplied ]</w:t>
            </w:r>
          </w:p>
        </w:tc>
      </w:tr>
      <w:tr>
        <w:tc>
          <w:tcPr>
            <w:tcW w:type="dxa" w:w="2592"/>
            <w:shd w:val="clear" w:color="auto" w:fill="F0F4F8"/>
          </w:tcPr>
          <w:p>
            <w:pPr>
              <w:spacing w:after="40"/>
            </w:pPr>
            <w:r/>
            <w:r>
              <w:rPr>
                <w:rFonts w:ascii="Calibri" w:hAnsi="Calibri"/>
                <w:color w:val="334155"/>
                <w:sz w:val="19"/>
              </w:rPr>
              <w:t>Assembly and flashing</w:t>
            </w:r>
          </w:p>
        </w:tc>
        <w:tc>
          <w:tcPr>
            <w:tcW w:type="dxa" w:w="6768"/>
            <w:shd w:val="clear" w:color="auto" w:fill="F0F4F8"/>
          </w:tcPr>
          <w:p>
            <w:pPr>
              <w:spacing w:after="40"/>
            </w:pPr>
            <w:r/>
            <w:r>
              <w:rPr>
                <w:rFonts w:ascii="Calibri" w:hAnsi="Calibri"/>
                <w:color w:val="334155"/>
                <w:sz w:val="19"/>
              </w:rPr>
              <w:t>Devices ship with our firmware pre-flashed</w:t>
            </w:r>
          </w:p>
        </w:tc>
      </w:tr>
      <w:tr>
        <w:tc>
          <w:tcPr>
            <w:tcW w:type="dxa" w:w="2592"/>
          </w:tcPr>
          <w:p>
            <w:pPr>
              <w:spacing w:after="40"/>
            </w:pPr>
            <w:r/>
            <w:r>
              <w:rPr>
                <w:rFonts w:ascii="Calibri" w:hAnsi="Calibri"/>
                <w:color w:val="334155"/>
                <w:sz w:val="19"/>
              </w:rPr>
              <w:t>Fulfilment</w:t>
            </w:r>
          </w:p>
        </w:tc>
        <w:tc>
          <w:tcPr>
            <w:tcW w:type="dxa" w:w="6768"/>
          </w:tcPr>
          <w:p>
            <w:pPr>
              <w:spacing w:after="40"/>
            </w:pPr>
            <w:r/>
            <w:r>
              <w:rPr>
                <w:rFonts w:ascii="Calibri" w:hAnsi="Calibri"/>
                <w:color w:val="334155"/>
                <w:sz w:val="19"/>
              </w:rPr>
              <w:t>[ to be supplied ]</w:t>
            </w:r>
          </w:p>
        </w:tc>
      </w:tr>
      <w:tr>
        <w:tc>
          <w:tcPr>
            <w:tcW w:type="dxa" w:w="2592"/>
            <w:shd w:val="clear" w:color="auto" w:fill="F0F4F8"/>
          </w:tcPr>
          <w:p>
            <w:pPr>
              <w:spacing w:after="40"/>
            </w:pPr>
            <w:r/>
            <w:r>
              <w:rPr>
                <w:rFonts w:ascii="Calibri" w:hAnsi="Calibri"/>
                <w:color w:val="334155"/>
                <w:sz w:val="19"/>
              </w:rPr>
              <w:t>Support</w:t>
            </w:r>
          </w:p>
        </w:tc>
        <w:tc>
          <w:tcPr>
            <w:tcW w:type="dxa" w:w="6768"/>
            <w:shd w:val="clear" w:color="auto" w:fill="F0F4F8"/>
          </w:tcPr>
          <w:p>
            <w:pPr>
              <w:spacing w:after="40"/>
            </w:pPr>
            <w:r/>
            <w:r>
              <w:rPr>
                <w:rFonts w:ascii="Calibri" w:hAnsi="Calibri"/>
                <w:color w:val="334155"/>
                <w:sz w:val="19"/>
              </w:rPr>
              <w:t>Direct, support@circuvent.com</w:t>
            </w:r>
          </w:p>
        </w:tc>
      </w:tr>
      <w:tr>
        <w:tc>
          <w:tcPr>
            <w:tcW w:type="dxa" w:w="2592"/>
          </w:tcPr>
          <w:p>
            <w:pPr>
              <w:spacing w:after="40"/>
            </w:pPr>
            <w:r/>
            <w:r>
              <w:rPr>
                <w:rFonts w:ascii="Calibri" w:hAnsi="Calibri"/>
                <w:color w:val="334155"/>
                <w:sz w:val="19"/>
              </w:rPr>
              <w:t>Platform hosting</w:t>
            </w:r>
          </w:p>
        </w:tc>
        <w:tc>
          <w:tcPr>
            <w:tcW w:type="dxa" w:w="6768"/>
          </w:tcPr>
          <w:p>
            <w:pPr>
              <w:spacing w:after="40"/>
            </w:pPr>
            <w:r/>
            <w:r>
              <w:rPr>
                <w:rFonts w:ascii="Calibri" w:hAnsi="Calibri"/>
                <w:color w:val="334155"/>
                <w:sz w:val="19"/>
              </w:rPr>
              <w:t>Self-hosted control plane; storefront on managed hosting</w:t>
            </w:r>
          </w:p>
        </w:tc>
      </w:tr>
    </w:tbl>
    <w:p>
      <w:pPr>
        <w:spacing w:after="80"/>
      </w:pPr>
    </w:p>
    <w:p>
      <w:pPr>
        <w:spacing w:before="360" w:after="120"/>
      </w:pPr>
      <w:r>
        <w:rPr>
          <w:rFonts w:ascii="Georgia" w:hAnsi="Georgia"/>
          <w:b/>
          <w:color w:val="0F1729"/>
          <w:sz w:val="34"/>
        </w:rPr>
        <w:t>8. Financial plan</w:t>
      </w:r>
    </w:p>
    <w:p>
      <w:r>
        <w:rPr>
          <w:rFonts w:ascii="Calibri" w:hAnsi="Calibri"/>
          <w:i w:val="0"/>
          <w:color w:val="334155"/>
          <w:sz w:val="21"/>
        </w:rPr>
        <w:t>Trading figures are not held in the product repository this document is generated from. They are listed here so the plan is structurally complete, and must be filled in by the finance owner before circulation.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0F1729"/>
          </w:tcPr>
          <w:p>
            <w:r/>
            <w:r>
              <w:rPr>
                <w:rFonts w:ascii="Calibri" w:hAnsi="Calibri"/>
                <w:b/>
                <w:color w:val="FFFFFF"/>
                <w:sz w:val="17"/>
              </w:rPr>
              <w:t>Line</w:t>
            </w:r>
          </w:p>
        </w:tc>
        <w:tc>
          <w:tcPr>
            <w:tcW w:type="dxa" w:w="1800"/>
            <w:shd w:val="clear" w:color="auto" w:fill="0F1729"/>
          </w:tcPr>
          <w:p>
            <w:r/>
            <w:r>
              <w:rPr>
                <w:rFonts w:ascii="Calibri" w:hAnsi="Calibri"/>
                <w:b/>
                <w:color w:val="FFFFFF"/>
                <w:sz w:val="17"/>
              </w:rPr>
              <w:t>Current</w:t>
            </w:r>
          </w:p>
        </w:tc>
        <w:tc>
          <w:tcPr>
            <w:tcW w:type="dxa" w:w="1800"/>
            <w:shd w:val="clear" w:color="auto" w:fill="0F1729"/>
          </w:tcPr>
          <w:p>
            <w:r/>
            <w:r>
              <w:rPr>
                <w:rFonts w:ascii="Calibri" w:hAnsi="Calibri"/>
                <w:b/>
                <w:color w:val="FFFFFF"/>
                <w:sz w:val="17"/>
              </w:rPr>
              <w:t>Year 1</w:t>
            </w:r>
          </w:p>
        </w:tc>
        <w:tc>
          <w:tcPr>
            <w:tcW w:type="dxa" w:w="1800"/>
            <w:shd w:val="clear" w:color="auto" w:fill="0F1729"/>
          </w:tcPr>
          <w:p>
            <w:r/>
            <w:r>
              <w:rPr>
                <w:rFonts w:ascii="Calibri" w:hAnsi="Calibri"/>
                <w:b/>
                <w:color w:val="FFFFFF"/>
                <w:sz w:val="17"/>
              </w:rPr>
              <w:t>Year 2</w:t>
            </w:r>
          </w:p>
        </w:tc>
        <w:tc>
          <w:tcPr>
            <w:tcW w:type="dxa" w:w="1800"/>
            <w:shd w:val="clear" w:color="auto" w:fill="0F1729"/>
          </w:tcPr>
          <w:p>
            <w:r/>
            <w:r>
              <w:rPr>
                <w:rFonts w:ascii="Calibri" w:hAnsi="Calibri"/>
                <w:b/>
                <w:color w:val="FFFFFF"/>
                <w:sz w:val="17"/>
              </w:rPr>
              <w:t>Year 3</w:t>
            </w:r>
          </w:p>
        </w:tc>
      </w:tr>
      <w:tr>
        <w:tc>
          <w:tcPr>
            <w:tcW w:type="dxa" w:w="2160"/>
          </w:tcPr>
          <w:p>
            <w:pPr>
              <w:spacing w:after="40"/>
            </w:pPr>
            <w:r/>
            <w:r>
              <w:rPr>
                <w:rFonts w:ascii="Calibri" w:hAnsi="Calibri"/>
                <w:color w:val="334155"/>
                <w:sz w:val="17"/>
              </w:rPr>
              <w:t>Revenue</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r>
      <w:tr>
        <w:tc>
          <w:tcPr>
            <w:tcW w:type="dxa" w:w="2160"/>
            <w:shd w:val="clear" w:color="auto" w:fill="F0F4F8"/>
          </w:tcPr>
          <w:p>
            <w:pPr>
              <w:spacing w:after="40"/>
            </w:pPr>
            <w:r/>
            <w:r>
              <w:rPr>
                <w:rFonts w:ascii="Calibri" w:hAnsi="Calibri"/>
                <w:color w:val="334155"/>
                <w:sz w:val="17"/>
              </w:rPr>
              <w:t>Units sold</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r>
      <w:tr>
        <w:tc>
          <w:tcPr>
            <w:tcW w:type="dxa" w:w="2160"/>
          </w:tcPr>
          <w:p>
            <w:pPr>
              <w:spacing w:after="40"/>
            </w:pPr>
            <w:r/>
            <w:r>
              <w:rPr>
                <w:rFonts w:ascii="Calibri" w:hAnsi="Calibri"/>
                <w:color w:val="334155"/>
                <w:sz w:val="17"/>
              </w:rPr>
              <w:t>Gross margin %</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r>
      <w:tr>
        <w:tc>
          <w:tcPr>
            <w:tcW w:type="dxa" w:w="2160"/>
            <w:shd w:val="clear" w:color="auto" w:fill="F0F4F8"/>
          </w:tcPr>
          <w:p>
            <w:pPr>
              <w:spacing w:after="40"/>
            </w:pPr>
            <w:r/>
            <w:r>
              <w:rPr>
                <w:rFonts w:ascii="Calibri" w:hAnsi="Calibri"/>
                <w:color w:val="334155"/>
                <w:sz w:val="17"/>
              </w:rPr>
              <w:t>Operating cost</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r>
      <w:tr>
        <w:tc>
          <w:tcPr>
            <w:tcW w:type="dxa" w:w="2160"/>
          </w:tcPr>
          <w:p>
            <w:pPr>
              <w:spacing w:after="40"/>
            </w:pPr>
            <w:r/>
            <w:r>
              <w:rPr>
                <w:rFonts w:ascii="Calibri" w:hAnsi="Calibri"/>
                <w:color w:val="334155"/>
                <w:sz w:val="17"/>
              </w:rPr>
              <w:t>Headcount</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c>
          <w:tcPr>
            <w:tcW w:type="dxa" w:w="1800"/>
          </w:tcPr>
          <w:p>
            <w:pPr>
              <w:spacing w:after="40"/>
            </w:pPr>
            <w:r/>
            <w:r>
              <w:rPr>
                <w:rFonts w:ascii="Calibri" w:hAnsi="Calibri"/>
                <w:color w:val="334155"/>
                <w:sz w:val="17"/>
              </w:rPr>
              <w:t>[ to be supplied ]</w:t>
            </w:r>
          </w:p>
        </w:tc>
      </w:tr>
      <w:tr>
        <w:tc>
          <w:tcPr>
            <w:tcW w:type="dxa" w:w="2160"/>
            <w:shd w:val="clear" w:color="auto" w:fill="F0F4F8"/>
          </w:tcPr>
          <w:p>
            <w:pPr>
              <w:spacing w:after="40"/>
            </w:pPr>
            <w:r/>
            <w:r>
              <w:rPr>
                <w:rFonts w:ascii="Calibri" w:hAnsi="Calibri"/>
                <w:color w:val="334155"/>
                <w:sz w:val="17"/>
              </w:rPr>
              <w:t>Net position</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c>
          <w:tcPr>
            <w:tcW w:type="dxa" w:w="1800"/>
            <w:shd w:val="clear" w:color="auto" w:fill="F0F4F8"/>
          </w:tcPr>
          <w:p>
            <w:pPr>
              <w:spacing w:after="40"/>
            </w:pPr>
            <w:r/>
            <w:r>
              <w:rPr>
                <w:rFonts w:ascii="Calibri" w:hAnsi="Calibri"/>
                <w:color w:val="334155"/>
                <w:sz w:val="17"/>
              </w:rPr>
              <w:t>[ to be supplied ]</w:t>
            </w:r>
          </w:p>
        </w:tc>
      </w:tr>
    </w:tbl>
    <w:p>
      <w:pPr>
        <w:spacing w:after="80"/>
      </w:pPr>
    </w:p>
    <w:p>
      <w:pPr>
        <w:spacing w:before="360" w:after="120"/>
      </w:pPr>
      <w:r>
        <w:rPr>
          <w:rFonts w:ascii="Georgia" w:hAnsi="Georgia"/>
          <w:b/>
          <w:color w:val="0F1729"/>
          <w:sz w:val="34"/>
        </w:rPr>
        <w:t>9. Risks</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0F1729"/>
          </w:tcPr>
          <w:p>
            <w:r/>
            <w:r>
              <w:rPr>
                <w:rFonts w:ascii="Calibri" w:hAnsi="Calibri"/>
                <w:b/>
                <w:color w:val="FFFFFF"/>
                <w:sz w:val="19"/>
              </w:rPr>
              <w:t>Risk</w:t>
            </w:r>
          </w:p>
        </w:tc>
        <w:tc>
          <w:tcPr>
            <w:tcW w:type="dxa" w:w="6048"/>
            <w:shd w:val="clear" w:color="auto" w:fill="0F1729"/>
          </w:tcPr>
          <w:p>
            <w:r/>
            <w:r>
              <w:rPr>
                <w:rFonts w:ascii="Calibri" w:hAnsi="Calibri"/>
                <w:b/>
                <w:color w:val="FFFFFF"/>
                <w:sz w:val="19"/>
              </w:rPr>
              <w:t>Mitigation</w:t>
            </w:r>
          </w:p>
        </w:tc>
      </w:tr>
      <w:tr>
        <w:tc>
          <w:tcPr>
            <w:tcW w:type="dxa" w:w="3312"/>
          </w:tcPr>
          <w:p>
            <w:pPr>
              <w:spacing w:after="40"/>
            </w:pPr>
            <w:r/>
            <w:r>
              <w:rPr>
                <w:rFonts w:ascii="Calibri" w:hAnsi="Calibri"/>
                <w:color w:val="334155"/>
                <w:sz w:val="19"/>
              </w:rPr>
              <w:t>Component supply and pricing</w:t>
            </w:r>
          </w:p>
        </w:tc>
        <w:tc>
          <w:tcPr>
            <w:tcW w:type="dxa" w:w="6048"/>
          </w:tcPr>
          <w:p>
            <w:pPr>
              <w:spacing w:after="40"/>
            </w:pPr>
            <w:r/>
            <w:r>
              <w:rPr>
                <w:rFonts w:ascii="Calibri" w:hAnsi="Calibri"/>
                <w:color w:val="334155"/>
                <w:sz w:val="19"/>
              </w:rPr>
              <w:t>Multiple footprints where possible; one shared firmware library reduces the cost of substituting a part</w:t>
            </w:r>
          </w:p>
        </w:tc>
      </w:tr>
      <w:tr>
        <w:tc>
          <w:tcPr>
            <w:tcW w:type="dxa" w:w="3312"/>
            <w:shd w:val="clear" w:color="auto" w:fill="F0F4F8"/>
          </w:tcPr>
          <w:p>
            <w:pPr>
              <w:spacing w:after="40"/>
            </w:pPr>
            <w:r/>
            <w:r>
              <w:rPr>
                <w:rFonts w:ascii="Calibri" w:hAnsi="Calibri"/>
                <w:color w:val="334155"/>
                <w:sz w:val="19"/>
              </w:rPr>
              <w:t>Platform outage</w:t>
            </w:r>
          </w:p>
        </w:tc>
        <w:tc>
          <w:tcPr>
            <w:tcW w:type="dxa" w:w="6048"/>
            <w:shd w:val="clear" w:color="auto" w:fill="F0F4F8"/>
          </w:tcPr>
          <w:p>
            <w:pPr>
              <w:spacing w:after="40"/>
            </w:pPr>
            <w:r/>
            <w:r>
              <w:rPr>
                <w:rFonts w:ascii="Calibri" w:hAnsi="Calibri"/>
                <w:color w:val="334155"/>
                <w:sz w:val="19"/>
              </w:rPr>
              <w:t>Systems deploy independently; devices retain local behaviour and the shop stays up if the device platform is down</w:t>
            </w:r>
          </w:p>
        </w:tc>
      </w:tr>
      <w:tr>
        <w:tc>
          <w:tcPr>
            <w:tcW w:type="dxa" w:w="3312"/>
          </w:tcPr>
          <w:p>
            <w:pPr>
              <w:spacing w:after="40"/>
            </w:pPr>
            <w:r/>
            <w:r>
              <w:rPr>
                <w:rFonts w:ascii="Calibri" w:hAnsi="Calibri"/>
                <w:color w:val="334155"/>
                <w:sz w:val="19"/>
              </w:rPr>
              <w:t>A firmware defect that strands devices</w:t>
            </w:r>
          </w:p>
        </w:tc>
        <w:tc>
          <w:tcPr>
            <w:tcW w:type="dxa" w:w="6048"/>
          </w:tcPr>
          <w:p>
            <w:pPr>
              <w:spacing w:after="40"/>
            </w:pPr>
            <w:r/>
            <w:r>
              <w:rPr>
                <w:rFonts w:ascii="Calibri" w:hAnsi="Calibri"/>
                <w:color w:val="334155"/>
                <w:sz w:val="19"/>
              </w:rPr>
              <w:t>The worst case in this business: an unreachable device cannot receive its own fix. Connectivity changes get the most conservative review of anything we ship</w:t>
            </w:r>
          </w:p>
        </w:tc>
      </w:tr>
      <w:tr>
        <w:tc>
          <w:tcPr>
            <w:tcW w:type="dxa" w:w="3312"/>
            <w:shd w:val="clear" w:color="auto" w:fill="F0F4F8"/>
          </w:tcPr>
          <w:p>
            <w:pPr>
              <w:spacing w:after="40"/>
            </w:pPr>
            <w:r/>
            <w:r>
              <w:rPr>
                <w:rFonts w:ascii="Calibri" w:hAnsi="Calibri"/>
                <w:color w:val="334155"/>
                <w:sz w:val="19"/>
              </w:rPr>
              <w:t>Distribution dependence on direct online sales</w:t>
            </w:r>
          </w:p>
        </w:tc>
        <w:tc>
          <w:tcPr>
            <w:tcW w:type="dxa" w:w="6048"/>
            <w:shd w:val="clear" w:color="auto" w:fill="F0F4F8"/>
          </w:tcPr>
          <w:p>
            <w:pPr>
              <w:spacing w:after="40"/>
            </w:pPr>
            <w:r/>
            <w:r>
              <w:rPr>
                <w:rFonts w:ascii="Calibri" w:hAnsi="Calibri"/>
                <w:color w:val="334155"/>
                <w:sz w:val="19"/>
              </w:rPr>
              <w:t>Installer, retail and builder channels are the main commercial priority</w:t>
            </w:r>
          </w:p>
        </w:tc>
      </w:tr>
      <w:tr>
        <w:tc>
          <w:tcPr>
            <w:tcW w:type="dxa" w:w="3312"/>
          </w:tcPr>
          <w:p>
            <w:pPr>
              <w:spacing w:after="40"/>
            </w:pPr>
            <w:r/>
            <w:r>
              <w:rPr>
                <w:rFonts w:ascii="Calibri" w:hAnsi="Calibri"/>
                <w:color w:val="334155"/>
                <w:sz w:val="19"/>
              </w:rPr>
              <w:t>Key-person concentration</w:t>
            </w:r>
          </w:p>
        </w:tc>
        <w:tc>
          <w:tcPr>
            <w:tcW w:type="dxa" w:w="6048"/>
          </w:tcPr>
          <w:p>
            <w:pPr>
              <w:spacing w:after="40"/>
            </w:pPr>
            <w:r/>
            <w:r>
              <w:rPr>
                <w:rFonts w:ascii="Calibri" w:hAnsi="Calibri"/>
                <w:color w:val="334155"/>
                <w:sz w:val="19"/>
              </w:rPr>
              <w:t>[ to be supplied ]</w:t>
            </w:r>
          </w:p>
        </w:tc>
      </w:tr>
      <w:tr>
        <w:tc>
          <w:tcPr>
            <w:tcW w:type="dxa" w:w="3312"/>
            <w:shd w:val="clear" w:color="auto" w:fill="F0F4F8"/>
          </w:tcPr>
          <w:p>
            <w:pPr>
              <w:spacing w:after="40"/>
            </w:pPr>
            <w:r/>
            <w:r>
              <w:rPr>
                <w:rFonts w:ascii="Calibri" w:hAnsi="Calibri"/>
                <w:color w:val="334155"/>
                <w:sz w:val="19"/>
              </w:rPr>
              <w:t>Regulatory and certification</w:t>
            </w:r>
          </w:p>
        </w:tc>
        <w:tc>
          <w:tcPr>
            <w:tcW w:type="dxa" w:w="6048"/>
            <w:shd w:val="clear" w:color="auto" w:fill="F0F4F8"/>
          </w:tcPr>
          <w:p>
            <w:pPr>
              <w:spacing w:after="40"/>
            </w:pPr>
            <w:r/>
            <w:r>
              <w:rPr>
                <w:rFonts w:ascii="Calibri" w:hAnsi="Calibri"/>
                <w:color w:val="334155"/>
                <w:sz w:val="19"/>
              </w:rPr>
              <w:t>[ to be supplied ]</w:t>
            </w:r>
          </w:p>
        </w:tc>
      </w:tr>
    </w:tbl>
    <w:p>
      <w:pPr>
        <w:spacing w:after="80"/>
      </w:pPr>
    </w:p>
    <w:p>
      <w:pPr>
        <w:spacing w:before="360" w:after="120"/>
      </w:pPr>
      <w:r>
        <w:rPr>
          <w:rFonts w:ascii="Georgia" w:hAnsi="Georgia"/>
          <w:b/>
          <w:color w:val="0F1729"/>
          <w:sz w:val="34"/>
        </w:rPr>
        <w:t>10. Funding</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0F1729"/>
          </w:tcPr>
          <w:p>
            <w:r/>
            <w:r>
              <w:rPr>
                <w:rFonts w:ascii="Calibri" w:hAnsi="Calibri"/>
                <w:b/>
                <w:color w:val="FFFFFF"/>
                <w:sz w:val="19"/>
              </w:rPr>
              <w:t>Item</w:t>
            </w:r>
          </w:p>
        </w:tc>
        <w:tc>
          <w:tcPr>
            <w:tcW w:type="dxa" w:w="5760"/>
            <w:shd w:val="clear" w:color="auto" w:fill="0F1729"/>
          </w:tcPr>
          <w:p>
            <w:r/>
            <w:r>
              <w:rPr>
                <w:rFonts w:ascii="Calibri" w:hAnsi="Calibri"/>
                <w:b/>
                <w:color w:val="FFFFFF"/>
                <w:sz w:val="19"/>
              </w:rPr>
              <w:t>Value</w:t>
            </w:r>
          </w:p>
        </w:tc>
      </w:tr>
      <w:tr>
        <w:tc>
          <w:tcPr>
            <w:tcW w:type="dxa" w:w="3600"/>
          </w:tcPr>
          <w:p>
            <w:pPr>
              <w:spacing w:after="40"/>
            </w:pPr>
            <w:r/>
            <w:r>
              <w:rPr>
                <w:rFonts w:ascii="Calibri" w:hAnsi="Calibri"/>
                <w:color w:val="334155"/>
                <w:sz w:val="19"/>
              </w:rPr>
              <w:t>Raised to date</w:t>
            </w:r>
          </w:p>
        </w:tc>
        <w:tc>
          <w:tcPr>
            <w:tcW w:type="dxa" w:w="5760"/>
          </w:tcPr>
          <w:p>
            <w:pPr>
              <w:spacing w:after="40"/>
            </w:pPr>
            <w:r/>
            <w:r>
              <w:rPr>
                <w:rFonts w:ascii="Calibri" w:hAnsi="Calibri"/>
                <w:color w:val="334155"/>
                <w:sz w:val="19"/>
              </w:rPr>
              <w:t>[ to be supplied ]</w:t>
            </w:r>
          </w:p>
        </w:tc>
      </w:tr>
      <w:tr>
        <w:tc>
          <w:tcPr>
            <w:tcW w:type="dxa" w:w="3600"/>
            <w:shd w:val="clear" w:color="auto" w:fill="F0F4F8"/>
          </w:tcPr>
          <w:p>
            <w:pPr>
              <w:spacing w:after="40"/>
            </w:pPr>
            <w:r/>
            <w:r>
              <w:rPr>
                <w:rFonts w:ascii="Calibri" w:hAnsi="Calibri"/>
                <w:color w:val="334155"/>
                <w:sz w:val="19"/>
              </w:rPr>
              <w:t>Current runway</w:t>
            </w:r>
          </w:p>
        </w:tc>
        <w:tc>
          <w:tcPr>
            <w:tcW w:type="dxa" w:w="5760"/>
            <w:shd w:val="clear" w:color="auto" w:fill="F0F4F8"/>
          </w:tcPr>
          <w:p>
            <w:pPr>
              <w:spacing w:after="40"/>
            </w:pPr>
            <w:r/>
            <w:r>
              <w:rPr>
                <w:rFonts w:ascii="Calibri" w:hAnsi="Calibri"/>
                <w:color w:val="334155"/>
                <w:sz w:val="19"/>
              </w:rPr>
              <w:t>[ to be supplied ]</w:t>
            </w:r>
          </w:p>
        </w:tc>
      </w:tr>
      <w:tr>
        <w:tc>
          <w:tcPr>
            <w:tcW w:type="dxa" w:w="3600"/>
          </w:tcPr>
          <w:p>
            <w:pPr>
              <w:spacing w:after="40"/>
            </w:pPr>
            <w:r/>
            <w:r>
              <w:rPr>
                <w:rFonts w:ascii="Calibri" w:hAnsi="Calibri"/>
                <w:color w:val="334155"/>
                <w:sz w:val="19"/>
              </w:rPr>
              <w:t>Amount sought</w:t>
            </w:r>
          </w:p>
        </w:tc>
        <w:tc>
          <w:tcPr>
            <w:tcW w:type="dxa" w:w="5760"/>
          </w:tcPr>
          <w:p>
            <w:pPr>
              <w:spacing w:after="40"/>
            </w:pPr>
            <w:r/>
            <w:r>
              <w:rPr>
                <w:rFonts w:ascii="Calibri" w:hAnsi="Calibri"/>
                <w:color w:val="334155"/>
                <w:sz w:val="19"/>
              </w:rPr>
              <w:t>[ to be supplied ]</w:t>
            </w:r>
          </w:p>
        </w:tc>
      </w:tr>
      <w:tr>
        <w:tc>
          <w:tcPr>
            <w:tcW w:type="dxa" w:w="3600"/>
            <w:shd w:val="clear" w:color="auto" w:fill="F0F4F8"/>
          </w:tcPr>
          <w:p>
            <w:pPr>
              <w:spacing w:after="40"/>
            </w:pPr>
            <w:r/>
            <w:r>
              <w:rPr>
                <w:rFonts w:ascii="Calibri" w:hAnsi="Calibri"/>
                <w:color w:val="334155"/>
                <w:sz w:val="19"/>
              </w:rPr>
              <w:t>Use of funds</w:t>
            </w:r>
          </w:p>
        </w:tc>
        <w:tc>
          <w:tcPr>
            <w:tcW w:type="dxa" w:w="5760"/>
            <w:shd w:val="clear" w:color="auto" w:fill="F0F4F8"/>
          </w:tcPr>
          <w:p>
            <w:pPr>
              <w:spacing w:after="40"/>
            </w:pPr>
            <w:r/>
            <w:r>
              <w:rPr>
                <w:rFonts w:ascii="Calibri" w:hAnsi="Calibri"/>
                <w:color w:val="334155"/>
                <w:sz w:val="19"/>
              </w:rPr>
              <w:t>[ to be supplied ]</w:t>
            </w:r>
          </w:p>
        </w:tc>
      </w:tr>
      <w:tr>
        <w:tc>
          <w:tcPr>
            <w:tcW w:type="dxa" w:w="3600"/>
          </w:tcPr>
          <w:p>
            <w:pPr>
              <w:spacing w:after="40"/>
            </w:pPr>
            <w:r/>
            <w:r>
              <w:rPr>
                <w:rFonts w:ascii="Calibri" w:hAnsi="Calibri"/>
                <w:color w:val="334155"/>
                <w:sz w:val="19"/>
              </w:rPr>
              <w:t>Valuation expectation</w:t>
            </w:r>
          </w:p>
        </w:tc>
        <w:tc>
          <w:tcPr>
            <w:tcW w:type="dxa" w:w="5760"/>
          </w:tcPr>
          <w:p>
            <w:pPr>
              <w:spacing w:after="40"/>
            </w:pPr>
            <w:r/>
            <w:r>
              <w:rPr>
                <w:rFonts w:ascii="Calibri" w:hAnsi="Calibri"/>
                <w:color w:val="334155"/>
                <w:sz w:val="19"/>
              </w:rPr>
              <w:t>[ to be supplied ]</w:t>
            </w:r>
          </w:p>
        </w:tc>
      </w:tr>
    </w:tbl>
    <w:p>
      <w:pPr>
        <w:spacing w:after="8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5"/>
      </w:rPr>
      <w:t>Circuvent Technologies  ·  circuvent.com  ·  contact@circuvent.com  ·  +91 765 999 333 1</w:t>
      <w:br/>
      <w:t>Generated 2026-08-13 from the live product catalogue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