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891B2"/>
          <w:sz w:val="22"/>
        </w:rPr>
        <w:t>CIRCUVENT TECHNOLOGIES</w:t>
      </w:r>
    </w:p>
    <w:p>
      <w:pPr>
        <w:spacing w:after="120"/>
      </w:pPr>
      <w:r>
        <w:rPr>
          <w:rFonts w:ascii="Georgia" w:hAnsi="Georgia"/>
          <w:b/>
          <w:color w:val="0F1729"/>
          <w:sz w:val="56"/>
        </w:rPr>
        <w:t>New Joiner Handbook</w:t>
      </w:r>
    </w:p>
    <w:p>
      <w:pPr>
        <w:spacing w:after="280"/>
      </w:pPr>
      <w:r>
        <w:rPr>
          <w:rFonts w:ascii="Calibri" w:hAnsi="Calibri"/>
          <w:color w:val="64748B"/>
          <w:sz w:val="24"/>
        </w:rPr>
        <w:t>Everything to know in your first week that is not code.</w:t>
      </w:r>
    </w:p>
    <w:p>
      <w:pPr>
        <w:spacing w:after="240"/>
        <w:pBdr>
          <w:bottom w:val="single" w:sz="12" w:color="0891B2"/>
        </w:pBdr>
      </w:pPr>
    </w:p>
    <w:p>
      <w:pPr>
        <w:spacing w:before="360" w:after="120"/>
      </w:pPr>
      <w:r>
        <w:rPr>
          <w:rFonts w:ascii="Georgia" w:hAnsi="Georgia"/>
          <w:b/>
          <w:color w:val="0F1729"/>
          <w:sz w:val="34"/>
        </w:rPr>
        <w:t>Welcome</w:t>
      </w:r>
    </w:p>
    <w:p>
      <w:r>
        <w:rPr>
          <w:rFonts w:ascii="Calibri" w:hAnsi="Calibri"/>
          <w:i w:val="0"/>
          <w:color w:val="334155"/>
          <w:sz w:val="21"/>
        </w:rPr>
        <w:t>You have joined a company that builds connected hardware end to end — 21 products, 25 board designs and 22 firmware device types, all of it ours. This handbook covers the company, the product and how we work. It does not cover setting up your development environment.</w:t>
      </w:r>
    </w:p>
    <w:tbl>
      <w:tblPr>
        <w:tblW w:type="auto" w:w="0"/>
        <w:jc w:val="center"/>
        <w:tblLook w:firstColumn="1" w:firstRow="1" w:lastColumn="0" w:lastRow="0" w:noHBand="0" w:noVBand="1" w:val="04A0"/>
      </w:tblPr>
      <w:tblGrid>
        <w:gridCol w:w="9360"/>
      </w:tblGrid>
      <w:tr>
        <w:tc>
          <w:tcPr>
            <w:tcW w:type="dxa" w:w="9360"/>
            <w:shd w:val="clear" w:color="auto" w:fill="F0F4F8"/>
          </w:tcPr>
          <w:p>
            <w:r/>
            <w:r>
              <w:rPr>
                <w:rFonts w:ascii="Calibri" w:hAnsi="Calibri"/>
                <w:i/>
                <w:color w:val="334155"/>
                <w:sz w:val="19"/>
              </w:rPr>
              <w:t>Engineers: your environment setup is Docs/00-start-here.md in the repository. It gets all four systems running on your machine in about half a day, and it is deliberately not duplicated here — a second copy of setup instructions is a second copy to go stale.</w:t>
            </w:r>
          </w:p>
        </w:tc>
      </w:tr>
    </w:tbl>
    <w:p>
      <w:pPr>
        <w:spacing w:after="80"/>
      </w:pPr>
    </w:p>
    <w:p>
      <w:pPr>
        <w:spacing w:before="360" w:after="120"/>
      </w:pPr>
      <w:r>
        <w:rPr>
          <w:rFonts w:ascii="Georgia" w:hAnsi="Georgia"/>
          <w:b/>
          <w:color w:val="0F1729"/>
          <w:sz w:val="34"/>
        </w:rPr>
        <w:t>What the company does</w:t>
      </w:r>
    </w:p>
    <w:p>
      <w:r>
        <w:rPr>
          <w:rFonts w:ascii="Calibri" w:hAnsi="Calibri"/>
          <w:i w:val="0"/>
          <w:color w:val="334155"/>
          <w:sz w:val="21"/>
        </w:rPr>
        <w:t>Circuvent Technologies sells connected devices for homes and small businesses directly at circuvent.com, from Hyderabad, India. We design the circuit boards, write the firmware, run the platform, build both apps and operate the shop.</w:t>
      </w:r>
    </w:p>
    <w:p>
      <w:r>
        <w:rPr>
          <w:rFonts w:ascii="Calibri" w:hAnsi="Calibri"/>
          <w:i w:val="0"/>
          <w:color w:val="334155"/>
          <w:sz w:val="21"/>
        </w:rPr>
        <w:t>The practical consequence, and the thing worth internalising in week one: there is nobody else to escalate to. If a customer's device misbehaves, the cause is in our hardware, our firmware, our platform or our app. That is a responsibility and also the reason we can fix things quickly.</w:t>
      </w:r>
    </w:p>
    <w:p>
      <w:pPr>
        <w:spacing w:before="360" w:after="120"/>
      </w:pPr>
      <w:r>
        <w:rPr>
          <w:rFonts w:ascii="Georgia" w:hAnsi="Georgia"/>
          <w:b/>
          <w:color w:val="0F1729"/>
          <w:sz w:val="34"/>
        </w:rPr>
        <w:t>The product, in one page</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0F1729"/>
          </w:tcPr>
          <w:p>
            <w:r/>
            <w:r>
              <w:rPr>
                <w:rFonts w:ascii="Calibri" w:hAnsi="Calibri"/>
                <w:b/>
                <w:color w:val="FFFFFF"/>
                <w:sz w:val="19"/>
              </w:rPr>
              <w:t>Category</w:t>
            </w:r>
          </w:p>
        </w:tc>
        <w:tc>
          <w:tcPr>
            <w:tcW w:type="dxa" w:w="1296"/>
            <w:shd w:val="clear" w:color="auto" w:fill="0F1729"/>
          </w:tcPr>
          <w:p>
            <w:r/>
            <w:r>
              <w:rPr>
                <w:rFonts w:ascii="Calibri" w:hAnsi="Calibri"/>
                <w:b/>
                <w:color w:val="FFFFFF"/>
                <w:sz w:val="19"/>
              </w:rPr>
              <w:t>Products</w:t>
            </w:r>
          </w:p>
        </w:tc>
        <w:tc>
          <w:tcPr>
            <w:tcW w:type="dxa" w:w="5760"/>
            <w:shd w:val="clear" w:color="auto" w:fill="0F1729"/>
          </w:tcPr>
          <w:p>
            <w:r/>
            <w:r>
              <w:rPr>
                <w:rFonts w:ascii="Calibri" w:hAnsi="Calibri"/>
                <w:b/>
                <w:color w:val="FFFFFF"/>
                <w:sz w:val="19"/>
              </w:rPr>
              <w:t>What it solves</w:t>
            </w:r>
          </w:p>
        </w:tc>
      </w:tr>
      <w:tr>
        <w:tc>
          <w:tcPr>
            <w:tcW w:type="dxa" w:w="2304"/>
          </w:tcPr>
          <w:p>
            <w:pPr>
              <w:spacing w:after="40"/>
            </w:pPr>
            <w:r/>
            <w:r>
              <w:rPr>
                <w:rFonts w:ascii="Calibri" w:hAnsi="Calibri"/>
                <w:color w:val="334155"/>
                <w:sz w:val="19"/>
              </w:rPr>
              <w:t>Home Automation</w:t>
            </w:r>
          </w:p>
        </w:tc>
        <w:tc>
          <w:tcPr>
            <w:tcW w:type="dxa" w:w="1296"/>
          </w:tcPr>
          <w:p>
            <w:pPr>
              <w:spacing w:after="40"/>
            </w:pPr>
            <w:r/>
            <w:r>
              <w:rPr>
                <w:rFonts w:ascii="Calibri" w:hAnsi="Calibri"/>
                <w:color w:val="334155"/>
                <w:sz w:val="19"/>
              </w:rPr>
              <w:t>7</w:t>
            </w:r>
          </w:p>
        </w:tc>
        <w:tc>
          <w:tcPr>
            <w:tcW w:type="dxa" w:w="5760"/>
          </w:tcPr>
          <w:p>
            <w:pPr>
              <w:spacing w:after="40"/>
            </w:pPr>
            <w:r/>
            <w:r>
              <w:rPr>
                <w:rFonts w:ascii="Calibri" w:hAnsi="Calibri"/>
                <w:color w:val="334155"/>
                <w:sz w:val="19"/>
              </w:rPr>
              <w:t>Switching, dimming, fans, curtains and scenes</w:t>
            </w:r>
          </w:p>
        </w:tc>
      </w:tr>
      <w:tr>
        <w:tc>
          <w:tcPr>
            <w:tcW w:type="dxa" w:w="2304"/>
            <w:shd w:val="clear" w:color="auto" w:fill="F0F4F8"/>
          </w:tcPr>
          <w:p>
            <w:pPr>
              <w:spacing w:after="40"/>
            </w:pPr>
            <w:r/>
            <w:r>
              <w:rPr>
                <w:rFonts w:ascii="Calibri" w:hAnsi="Calibri"/>
                <w:color w:val="334155"/>
                <w:sz w:val="19"/>
              </w:rPr>
              <w:t>Safety</w:t>
            </w:r>
          </w:p>
        </w:tc>
        <w:tc>
          <w:tcPr>
            <w:tcW w:type="dxa" w:w="1296"/>
            <w:shd w:val="clear" w:color="auto" w:fill="F0F4F8"/>
          </w:tcPr>
          <w:p>
            <w:pPr>
              <w:spacing w:after="40"/>
            </w:pPr>
            <w:r/>
            <w:r>
              <w:rPr>
                <w:rFonts w:ascii="Calibri" w:hAnsi="Calibri"/>
                <w:color w:val="334155"/>
                <w:sz w:val="19"/>
              </w:rPr>
              <w:t>10</w:t>
            </w:r>
          </w:p>
        </w:tc>
        <w:tc>
          <w:tcPr>
            <w:tcW w:type="dxa" w:w="5760"/>
            <w:shd w:val="clear" w:color="auto" w:fill="F0F4F8"/>
          </w:tcPr>
          <w:p>
            <w:pPr>
              <w:spacing w:after="40"/>
            </w:pPr>
            <w:r/>
            <w:r>
              <w:rPr>
                <w:rFonts w:ascii="Calibri" w:hAnsi="Calibri"/>
                <w:color w:val="334155"/>
                <w:sz w:val="19"/>
              </w:rPr>
              <w:t>Cameras, locks, gates, motion and number-plate recognition</w:t>
            </w:r>
          </w:p>
        </w:tc>
      </w:tr>
      <w:tr>
        <w:tc>
          <w:tcPr>
            <w:tcW w:type="dxa" w:w="2304"/>
          </w:tcPr>
          <w:p>
            <w:pPr>
              <w:spacing w:after="40"/>
            </w:pPr>
            <w:r/>
            <w:r>
              <w:rPr>
                <w:rFonts w:ascii="Calibri" w:hAnsi="Calibri"/>
                <w:color w:val="334155"/>
                <w:sz w:val="19"/>
              </w:rPr>
              <w:t>Water Management</w:t>
            </w:r>
          </w:p>
        </w:tc>
        <w:tc>
          <w:tcPr>
            <w:tcW w:type="dxa" w:w="1296"/>
          </w:tcPr>
          <w:p>
            <w:pPr>
              <w:spacing w:after="40"/>
            </w:pPr>
            <w:r/>
            <w:r>
              <w:rPr>
                <w:rFonts w:ascii="Calibri" w:hAnsi="Calibri"/>
                <w:color w:val="334155"/>
                <w:sz w:val="19"/>
              </w:rPr>
              <w:t>3</w:t>
            </w:r>
          </w:p>
        </w:tc>
        <w:tc>
          <w:tcPr>
            <w:tcW w:type="dxa" w:w="5760"/>
          </w:tcPr>
          <w:p>
            <w:pPr>
              <w:spacing w:after="40"/>
            </w:pPr>
            <w:r/>
            <w:r>
              <w:rPr>
                <w:rFonts w:ascii="Calibri" w:hAnsi="Calibri"/>
                <w:color w:val="334155"/>
                <w:sz w:val="19"/>
              </w:rPr>
              <w:t>Tank levels, pump automation and dry-run protection</w:t>
            </w:r>
          </w:p>
        </w:tc>
      </w:tr>
      <w:tr>
        <w:tc>
          <w:tcPr>
            <w:tcW w:type="dxa" w:w="2304"/>
            <w:shd w:val="clear" w:color="auto" w:fill="F0F4F8"/>
          </w:tcPr>
          <w:p>
            <w:pPr>
              <w:spacing w:after="40"/>
            </w:pPr>
            <w:r/>
            <w:r>
              <w:rPr>
                <w:rFonts w:ascii="Calibri" w:hAnsi="Calibri"/>
                <w:color w:val="334155"/>
                <w:sz w:val="19"/>
              </w:rPr>
              <w:t>Energy</w:t>
            </w:r>
          </w:p>
        </w:tc>
        <w:tc>
          <w:tcPr>
            <w:tcW w:type="dxa" w:w="1296"/>
            <w:shd w:val="clear" w:color="auto" w:fill="F0F4F8"/>
          </w:tcPr>
          <w:p>
            <w:pPr>
              <w:spacing w:after="40"/>
            </w:pPr>
            <w:r/>
            <w:r>
              <w:rPr>
                <w:rFonts w:ascii="Calibri" w:hAnsi="Calibri"/>
                <w:color w:val="334155"/>
                <w:sz w:val="19"/>
              </w:rPr>
              <w:t>1</w:t>
            </w:r>
          </w:p>
        </w:tc>
        <w:tc>
          <w:tcPr>
            <w:tcW w:type="dxa" w:w="5760"/>
            <w:shd w:val="clear" w:color="auto" w:fill="F0F4F8"/>
          </w:tcPr>
          <w:p>
            <w:pPr>
              <w:spacing w:after="40"/>
            </w:pPr>
            <w:r/>
            <w:r>
              <w:rPr>
                <w:rFonts w:ascii="Calibri" w:hAnsi="Calibri"/>
                <w:color w:val="334155"/>
                <w:sz w:val="19"/>
              </w:rPr>
              <w:t>Live consumption monitoring</w:t>
            </w:r>
          </w:p>
        </w:tc>
      </w:tr>
    </w:tbl>
    <w:p>
      <w:pPr>
        <w:spacing w:after="80"/>
      </w:pPr>
    </w:p>
    <w:p>
      <w:pPr>
        <w:spacing w:before="360" w:after="120"/>
      </w:pPr>
      <w:r>
        <w:rPr>
          <w:rFonts w:ascii="Georgia" w:hAnsi="Georgia"/>
          <w:b/>
          <w:color w:val="0F1729"/>
          <w:sz w:val="34"/>
        </w:rPr>
        <w:t>The four systems</w:t>
      </w:r>
    </w:p>
    <w:p>
      <w:r>
        <w:rPr>
          <w:rFonts w:ascii="Calibri" w:hAnsi="Calibri"/>
          <w:i w:val="0"/>
          <w:color w:val="334155"/>
          <w:sz w:val="21"/>
        </w:rPr>
        <w:t>Whatever your role, these names come up daily:</w:t>
      </w:r>
    </w:p>
    <w:p>
      <w:pPr>
        <w:pStyle w:val="ListBullet"/>
        <w:spacing w:after="80"/>
      </w:pPr>
      <w:r>
        <w:rPr>
          <w:rFonts w:ascii="Calibri" w:hAnsi="Calibri"/>
          <w:b/>
          <w:color w:val="0F1729"/>
          <w:sz w:val="21"/>
        </w:rPr>
        <w:t xml:space="preserve">Devices — </w:t>
      </w:r>
      <w:r>
        <w:rPr>
          <w:rFonts w:ascii="Calibri" w:hAnsi="Calibri"/>
          <w:color w:val="334155"/>
          <w:sz w:val="21"/>
        </w:rPr>
        <w:t>the hardware, running our firmware.</w:t>
      </w:r>
    </w:p>
    <w:p>
      <w:pPr>
        <w:pStyle w:val="ListBullet"/>
        <w:spacing w:after="80"/>
      </w:pPr>
      <w:r>
        <w:rPr>
          <w:rFonts w:ascii="Calibri" w:hAnsi="Calibri"/>
          <w:b/>
          <w:color w:val="0F1729"/>
          <w:sz w:val="21"/>
        </w:rPr>
        <w:t xml:space="preserve">Control plane — </w:t>
      </w:r>
      <w:r>
        <w:rPr>
          <w:rFonts w:ascii="Calibri" w:hAnsi="Calibri"/>
          <w:color w:val="334155"/>
          <w:sz w:val="21"/>
        </w:rPr>
        <w:t>the server that owns devices, telemetry and automations.</w:t>
      </w:r>
    </w:p>
    <w:p>
      <w:pPr>
        <w:pStyle w:val="ListBullet"/>
        <w:spacing w:after="80"/>
      </w:pPr>
      <w:r>
        <w:rPr>
          <w:rFonts w:ascii="Calibri" w:hAnsi="Calibri"/>
          <w:b/>
          <w:color w:val="0F1729"/>
          <w:sz w:val="21"/>
        </w:rPr>
        <w:t xml:space="preserve">Applications — </w:t>
      </w:r>
      <w:r>
        <w:rPr>
          <w:rFonts w:ascii="Calibri" w:hAnsi="Calibri"/>
          <w:color w:val="334155"/>
          <w:sz w:val="21"/>
        </w:rPr>
        <w:t>the web console and the mobile app.</w:t>
      </w:r>
    </w:p>
    <w:p>
      <w:pPr>
        <w:pStyle w:val="ListBullet"/>
        <w:spacing w:after="80"/>
      </w:pPr>
      <w:r>
        <w:rPr>
          <w:rFonts w:ascii="Calibri" w:hAnsi="Calibri"/>
          <w:b/>
          <w:color w:val="0F1729"/>
          <w:sz w:val="21"/>
        </w:rPr>
        <w:t xml:space="preserve">Shop — </w:t>
      </w:r>
      <w:r>
        <w:rPr>
          <w:rFonts w:ascii="Calibri" w:hAnsi="Calibri"/>
          <w:color w:val="334155"/>
          <w:sz w:val="21"/>
        </w:rPr>
        <w:t>the storefront, orders and support.</w:t>
      </w:r>
    </w:p>
    <w:p>
      <w:r>
        <w:rPr>
          <w:rFonts w:ascii="Calibri" w:hAnsi="Calibri"/>
          <w:i w:val="0"/>
          <w:color w:val="334155"/>
          <w:sz w:val="21"/>
        </w:rPr>
        <w:t>They deploy independently and deliberately do not share a database. If the shop is down, devices keep working. If the device platform is down, the shop keeps selling.</w:t>
      </w:r>
    </w:p>
    <w:p>
      <w:pPr>
        <w:spacing w:before="360" w:after="120"/>
      </w:pPr>
      <w:r>
        <w:rPr>
          <w:rFonts w:ascii="Georgia" w:hAnsi="Georgia"/>
          <w:b/>
          <w:color w:val="0F1729"/>
          <w:sz w:val="34"/>
        </w:rPr>
        <w:t>How we work</w:t>
      </w:r>
    </w:p>
    <w:p>
      <w:pPr>
        <w:spacing w:before="240" w:after="80"/>
      </w:pPr>
      <w:r>
        <w:rPr>
          <w:rFonts w:ascii="Calibri" w:hAnsi="Calibri"/>
          <w:b/>
          <w:color w:val="0891B2"/>
          <w:sz w:val="25"/>
        </w:rPr>
        <w:t>Make failure loud</w:t>
      </w:r>
    </w:p>
    <w:p>
      <w:r>
        <w:rPr>
          <w:rFonts w:ascii="Calibri" w:hAnsi="Calibri"/>
          <w:i w:val="0"/>
          <w:color w:val="334155"/>
          <w:sz w:val="21"/>
        </w:rPr>
        <w:t>The bugs that survive here are the quiet ones — a control that does nothing, a setting that saves and vanishes, an action reported as sent that never was. Nothing errors and nothing logs, so the customer reports broken hardware. Whatever your role, prefer the version that fails visibly and early over the version that degrades in silence.</w:t>
      </w:r>
    </w:p>
    <w:p>
      <w:pPr>
        <w:spacing w:before="240" w:after="80"/>
      </w:pPr>
      <w:r>
        <w:rPr>
          <w:rFonts w:ascii="Calibri" w:hAnsi="Calibri"/>
          <w:b/>
          <w:color w:val="0891B2"/>
          <w:sz w:val="25"/>
        </w:rPr>
        <w:t>One owner per fact</w:t>
      </w:r>
    </w:p>
    <w:p>
      <w:r>
        <w:rPr>
          <w:rFonts w:ascii="Calibri" w:hAnsi="Calibri"/>
          <w:i w:val="0"/>
          <w:color w:val="334155"/>
          <w:sz w:val="21"/>
        </w:rPr>
        <w:t>Anything quoted twice will disagree eventually. Prices, warranty terms, the support address — each has exactly one home, and everything else reads it. This handbook is generated from that same source, which is why the figures in it match the website.</w:t>
      </w:r>
    </w:p>
    <w:p>
      <w:pPr>
        <w:spacing w:before="240" w:after="80"/>
      </w:pPr>
      <w:r>
        <w:rPr>
          <w:rFonts w:ascii="Calibri" w:hAnsi="Calibri"/>
          <w:b/>
          <w:color w:val="0891B2"/>
          <w:sz w:val="25"/>
        </w:rPr>
        <w:t>Write down why, not what</w:t>
      </w:r>
    </w:p>
    <w:p>
      <w:r>
        <w:rPr>
          <w:rFonts w:ascii="Calibri" w:hAnsi="Calibri"/>
          <w:i w:val="0"/>
          <w:color w:val="334155"/>
          <w:sz w:val="21"/>
        </w:rPr>
        <w:t>In code, in tickets and in documents: the decision and the constraint are what someone needs six months later. What was done is already visible.</w:t>
      </w:r>
    </w:p>
    <w:p>
      <w:pPr>
        <w:spacing w:before="360" w:after="120"/>
      </w:pPr>
      <w:r>
        <w:rPr>
          <w:rFonts w:ascii="Georgia" w:hAnsi="Georgia"/>
          <w:b/>
          <w:color w:val="0F1729"/>
          <w:sz w:val="34"/>
        </w:rPr>
        <w:t>Customer terms you should know</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0F1729"/>
          </w:tcPr>
          <w:p>
            <w:r/>
            <w:r>
              <w:rPr>
                <w:rFonts w:ascii="Calibri" w:hAnsi="Calibri"/>
                <w:b/>
                <w:color w:val="FFFFFF"/>
                <w:sz w:val="19"/>
              </w:rPr>
              <w:t>Term</w:t>
            </w:r>
          </w:p>
        </w:tc>
        <w:tc>
          <w:tcPr>
            <w:tcW w:type="dxa" w:w="6768"/>
            <w:shd w:val="clear" w:color="auto" w:fill="0F1729"/>
          </w:tcPr>
          <w:p>
            <w:r/>
            <w:r>
              <w:rPr>
                <w:rFonts w:ascii="Calibri" w:hAnsi="Calibri"/>
                <w:b/>
                <w:color w:val="FFFFFF"/>
                <w:sz w:val="19"/>
              </w:rPr>
              <w:t>Detail</w:t>
            </w:r>
          </w:p>
        </w:tc>
      </w:tr>
      <w:tr>
        <w:tc>
          <w:tcPr>
            <w:tcW w:type="dxa" w:w="2592"/>
          </w:tcPr>
          <w:p>
            <w:pPr>
              <w:spacing w:after="40"/>
            </w:pPr>
            <w:r/>
            <w:r>
              <w:rPr>
                <w:rFonts w:ascii="Calibri" w:hAnsi="Calibri"/>
                <w:color w:val="334155"/>
                <w:sz w:val="19"/>
              </w:rPr>
              <w:t>Warranty</w:t>
            </w:r>
          </w:p>
        </w:tc>
        <w:tc>
          <w:tcPr>
            <w:tcW w:type="dxa" w:w="6768"/>
          </w:tcPr>
          <w:p>
            <w:pPr>
              <w:spacing w:after="40"/>
            </w:pPr>
            <w:r/>
            <w:r>
              <w:rPr>
                <w:rFonts w:ascii="Calibri" w:hAnsi="Calibri"/>
                <w:color w:val="334155"/>
                <w:sz w:val="19"/>
              </w:rPr>
              <w:t>6 months</w:t>
            </w:r>
          </w:p>
        </w:tc>
      </w:tr>
      <w:tr>
        <w:tc>
          <w:tcPr>
            <w:tcW w:type="dxa" w:w="2592"/>
            <w:shd w:val="clear" w:color="auto" w:fill="F0F4F8"/>
          </w:tcPr>
          <w:p>
            <w:pPr>
              <w:spacing w:after="40"/>
            </w:pPr>
            <w:r/>
            <w:r>
              <w:rPr>
                <w:rFonts w:ascii="Calibri" w:hAnsi="Calibri"/>
                <w:color w:val="334155"/>
                <w:sz w:val="19"/>
              </w:rPr>
              <w:t>Returns</w:t>
            </w:r>
          </w:p>
        </w:tc>
        <w:tc>
          <w:tcPr>
            <w:tcW w:type="dxa" w:w="6768"/>
            <w:shd w:val="clear" w:color="auto" w:fill="F0F4F8"/>
          </w:tcPr>
          <w:p>
            <w:pPr>
              <w:spacing w:after="40"/>
            </w:pPr>
            <w:r/>
            <w:r>
              <w:rPr>
                <w:rFonts w:ascii="Calibri" w:hAnsi="Calibri"/>
                <w:color w:val="334155"/>
                <w:sz w:val="19"/>
              </w:rPr>
              <w:t>7 days, unused and in original packaging</w:t>
            </w:r>
          </w:p>
        </w:tc>
      </w:tr>
      <w:tr>
        <w:tc>
          <w:tcPr>
            <w:tcW w:type="dxa" w:w="2592"/>
          </w:tcPr>
          <w:p>
            <w:pPr>
              <w:spacing w:after="40"/>
            </w:pPr>
            <w:r/>
            <w:r>
              <w:rPr>
                <w:rFonts w:ascii="Calibri" w:hAnsi="Calibri"/>
                <w:color w:val="334155"/>
                <w:sz w:val="19"/>
              </w:rPr>
              <w:t>Free shipping</w:t>
            </w:r>
          </w:p>
        </w:tc>
        <w:tc>
          <w:tcPr>
            <w:tcW w:type="dxa" w:w="6768"/>
          </w:tcPr>
          <w:p>
            <w:pPr>
              <w:spacing w:after="40"/>
            </w:pPr>
            <w:r/>
            <w:r>
              <w:rPr>
                <w:rFonts w:ascii="Calibri" w:hAnsi="Calibri"/>
                <w:color w:val="334155"/>
                <w:sz w:val="19"/>
              </w:rPr>
              <w:t>Over ₹999</w:t>
            </w:r>
          </w:p>
        </w:tc>
      </w:tr>
      <w:tr>
        <w:tc>
          <w:tcPr>
            <w:tcW w:type="dxa" w:w="2592"/>
            <w:shd w:val="clear" w:color="auto" w:fill="F0F4F8"/>
          </w:tcPr>
          <w:p>
            <w:pPr>
              <w:spacing w:after="40"/>
            </w:pPr>
            <w:r/>
            <w:r>
              <w:rPr>
                <w:rFonts w:ascii="Calibri" w:hAnsi="Calibri"/>
                <w:color w:val="334155"/>
                <w:sz w:val="19"/>
              </w:rPr>
              <w:t>Standard shipping</w:t>
            </w:r>
          </w:p>
        </w:tc>
        <w:tc>
          <w:tcPr>
            <w:tcW w:type="dxa" w:w="6768"/>
            <w:shd w:val="clear" w:color="auto" w:fill="F0F4F8"/>
          </w:tcPr>
          <w:p>
            <w:pPr>
              <w:spacing w:after="40"/>
            </w:pPr>
            <w:r/>
            <w:r>
              <w:rPr>
                <w:rFonts w:ascii="Calibri" w:hAnsi="Calibri"/>
                <w:color w:val="334155"/>
                <w:sz w:val="19"/>
              </w:rPr>
              <w:t>₹49</w:t>
            </w:r>
          </w:p>
        </w:tc>
      </w:tr>
      <w:tr>
        <w:tc>
          <w:tcPr>
            <w:tcW w:type="dxa" w:w="2592"/>
          </w:tcPr>
          <w:p>
            <w:pPr>
              <w:spacing w:after="40"/>
            </w:pPr>
            <w:r/>
            <w:r>
              <w:rPr>
                <w:rFonts w:ascii="Calibri" w:hAnsi="Calibri"/>
                <w:color w:val="334155"/>
                <w:sz w:val="19"/>
              </w:rPr>
              <w:t>Support address</w:t>
            </w:r>
          </w:p>
        </w:tc>
        <w:tc>
          <w:tcPr>
            <w:tcW w:type="dxa" w:w="6768"/>
          </w:tcPr>
          <w:p>
            <w:pPr>
              <w:spacing w:after="40"/>
            </w:pPr>
            <w:r/>
            <w:r>
              <w:rPr>
                <w:rFonts w:ascii="Calibri" w:hAnsi="Calibri"/>
                <w:color w:val="334155"/>
                <w:sz w:val="19"/>
              </w:rPr>
              <w:t>support@circuvent.com</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0F4F8"/>
          </w:tcPr>
          <w:p>
            <w:r/>
            <w:r>
              <w:rPr>
                <w:rFonts w:ascii="Calibri" w:hAnsi="Calibri"/>
                <w:i/>
                <w:color w:val="334155"/>
                <w:sz w:val="19"/>
              </w:rPr>
              <w:t>Never quote a customer terms from memory. These are the published ones and they are what the invoice says.</w:t>
            </w:r>
          </w:p>
        </w:tc>
      </w:tr>
    </w:tbl>
    <w:p>
      <w:pPr>
        <w:spacing w:after="80"/>
      </w:pPr>
    </w:p>
    <w:p>
      <w:pPr>
        <w:spacing w:before="360" w:after="120"/>
      </w:pPr>
      <w:r>
        <w:rPr>
          <w:rFonts w:ascii="Georgia" w:hAnsi="Georgia"/>
          <w:b/>
          <w:color w:val="0F1729"/>
          <w:sz w:val="34"/>
        </w:rPr>
        <w:t>Your first week</w:t>
      </w:r>
    </w:p>
    <w:p>
      <w:pPr>
        <w:pStyle w:val="ListBullet"/>
        <w:spacing w:after="80"/>
      </w:pPr>
      <w:r>
        <w:rPr>
          <w:rFonts w:ascii="Calibri" w:hAnsi="Calibri"/>
          <w:b/>
          <w:color w:val="0F1729"/>
          <w:sz w:val="21"/>
        </w:rPr>
        <w:t xml:space="preserve">Day 1 — </w:t>
      </w:r>
      <w:r>
        <w:rPr>
          <w:rFonts w:ascii="Calibri" w:hAnsi="Calibri"/>
          <w:color w:val="334155"/>
          <w:sz w:val="21"/>
        </w:rPr>
        <w:t>accounts, hardware, introductions. Engineers: work through Docs/00-start-here.md and get all four systems running.</w:t>
      </w:r>
    </w:p>
    <w:p>
      <w:pPr>
        <w:pStyle w:val="ListBullet"/>
        <w:spacing w:after="80"/>
      </w:pPr>
      <w:r>
        <w:rPr>
          <w:rFonts w:ascii="Calibri" w:hAnsi="Calibri"/>
          <w:b/>
          <w:color w:val="0F1729"/>
          <w:sz w:val="21"/>
        </w:rPr>
        <w:t xml:space="preserve">Day 2 — </w:t>
      </w:r>
      <w:r>
        <w:rPr>
          <w:rFonts w:ascii="Calibri" w:hAnsi="Calibri"/>
          <w:color w:val="334155"/>
          <w:sz w:val="21"/>
        </w:rPr>
        <w:t>use the product. Set up real devices, break them, watch what the app does. Nothing substitutes for this.</w:t>
      </w:r>
    </w:p>
    <w:p>
      <w:pPr>
        <w:pStyle w:val="ListBullet"/>
        <w:spacing w:after="80"/>
      </w:pPr>
      <w:r>
        <w:rPr>
          <w:rFonts w:ascii="Calibri" w:hAnsi="Calibri"/>
          <w:b/>
          <w:color w:val="0F1729"/>
          <w:sz w:val="21"/>
        </w:rPr>
        <w:t xml:space="preserve">Day 3 — </w:t>
      </w:r>
      <w:r>
        <w:rPr>
          <w:rFonts w:ascii="Calibri" w:hAnsi="Calibri"/>
          <w:color w:val="334155"/>
          <w:sz w:val="21"/>
        </w:rPr>
        <w:t>read Docs/01-architecture.md and Docs/26-glossary.md. Learn how a command reaches a device.</w:t>
      </w:r>
    </w:p>
    <w:p>
      <w:pPr>
        <w:pStyle w:val="ListBullet"/>
        <w:spacing w:after="80"/>
      </w:pPr>
      <w:r>
        <w:rPr>
          <w:rFonts w:ascii="Calibri" w:hAnsi="Calibri"/>
          <w:b/>
          <w:color w:val="0F1729"/>
          <w:sz w:val="21"/>
        </w:rPr>
        <w:t xml:space="preserve">Day 4 — </w:t>
      </w:r>
      <w:r>
        <w:rPr>
          <w:rFonts w:ascii="Calibri" w:hAnsi="Calibri"/>
          <w:color w:val="334155"/>
          <w:sz w:val="21"/>
        </w:rPr>
        <w:t>pick up a first task. Engineers: Docs/27-first-tasks.md is a graded ladder, start at level one even if it looks easy.</w:t>
      </w:r>
    </w:p>
    <w:p>
      <w:pPr>
        <w:pStyle w:val="ListBullet"/>
        <w:spacing w:after="80"/>
      </w:pPr>
      <w:r>
        <w:rPr>
          <w:rFonts w:ascii="Calibri" w:hAnsi="Calibri"/>
          <w:b/>
          <w:color w:val="0F1729"/>
          <w:sz w:val="21"/>
        </w:rPr>
        <w:t xml:space="preserve">Day 5 — </w:t>
      </w:r>
      <w:r>
        <w:rPr>
          <w:rFonts w:ascii="Calibri" w:hAnsi="Calibri"/>
          <w:color w:val="334155"/>
          <w:sz w:val="21"/>
        </w:rPr>
        <w:t>ship something small and review it with someone.</w:t>
      </w:r>
    </w:p>
    <w:p>
      <w:pPr>
        <w:spacing w:before="360" w:after="120"/>
      </w:pPr>
      <w:r>
        <w:rPr>
          <w:rFonts w:ascii="Georgia" w:hAnsi="Georgia"/>
          <w:b/>
          <w:color w:val="0F1729"/>
          <w:sz w:val="34"/>
        </w:rPr>
        <w:t>Asking for help</w:t>
      </w:r>
    </w:p>
    <w:p>
      <w:r>
        <w:rPr>
          <w:rFonts w:ascii="Calibri" w:hAnsi="Calibri"/>
          <w:i w:val="0"/>
          <w:color w:val="334155"/>
          <w:sz w:val="21"/>
        </w:rPr>
        <w:t>Ask early. Blocked for an hour on setup is normal; blocked for a day without asking is not. When you ask, include what you ran, what you expected and what happened — that turns a conversation into a fix.</w:t>
      </w:r>
    </w:p>
    <w:p>
      <w:r>
        <w:rPr>
          <w:rFonts w:ascii="Calibri" w:hAnsi="Calibri"/>
          <w:i w:val="0"/>
          <w:color w:val="334155"/>
          <w:sz w:val="21"/>
        </w:rPr>
        <w:t>If you find a document that is wrong, fix it. These documents are written from the code and stay true only because the person who notices the drift corrects it. That includes on your first week — especially on your first week, when you are the only person who can still see what is confusing.</w:t>
      </w:r>
    </w:p>
    <w:p>
      <w:pPr>
        <w:spacing w:before="360" w:after="120"/>
      </w:pPr>
      <w:r>
        <w:rPr>
          <w:rFonts w:ascii="Georgia" w:hAnsi="Georgia"/>
          <w:b/>
          <w:color w:val="0F1729"/>
          <w:sz w:val="34"/>
        </w:rPr>
        <w:t>Contacts</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0F1729"/>
          </w:tcPr>
          <w:p>
            <w:r/>
            <w:r>
              <w:rPr>
                <w:rFonts w:ascii="Calibri" w:hAnsi="Calibri"/>
                <w:b/>
                <w:color w:val="FFFFFF"/>
                <w:sz w:val="19"/>
              </w:rPr>
            </w:r>
          </w:p>
        </w:tc>
        <w:tc>
          <w:tcPr>
            <w:tcW w:type="dxa" w:w="7200"/>
            <w:shd w:val="clear" w:color="auto" w:fill="0F1729"/>
          </w:tcPr>
          <w:p>
            <w:r/>
            <w:r>
              <w:rPr>
                <w:rFonts w:ascii="Calibri" w:hAnsi="Calibri"/>
                <w:b/>
                <w:color w:val="FFFFFF"/>
                <w:sz w:val="19"/>
              </w:rPr>
            </w:r>
          </w:p>
        </w:tc>
      </w:tr>
      <w:tr>
        <w:tc>
          <w:tcPr>
            <w:tcW w:type="dxa" w:w="2160"/>
          </w:tcPr>
          <w:p>
            <w:pPr>
              <w:spacing w:after="40"/>
            </w:pPr>
            <w:r/>
            <w:r>
              <w:rPr>
                <w:rFonts w:ascii="Calibri" w:hAnsi="Calibri"/>
                <w:color w:val="334155"/>
                <w:sz w:val="19"/>
              </w:rPr>
              <w:t>Website</w:t>
            </w:r>
          </w:p>
        </w:tc>
        <w:tc>
          <w:tcPr>
            <w:tcW w:type="dxa" w:w="7200"/>
          </w:tcPr>
          <w:p>
            <w:pPr>
              <w:spacing w:after="40"/>
            </w:pPr>
            <w:r/>
            <w:r>
              <w:rPr>
                <w:rFonts w:ascii="Calibri" w:hAnsi="Calibri"/>
                <w:color w:val="334155"/>
                <w:sz w:val="19"/>
              </w:rPr>
              <w:t>circuvent.com</w:t>
            </w:r>
          </w:p>
        </w:tc>
      </w:tr>
      <w:tr>
        <w:tc>
          <w:tcPr>
            <w:tcW w:type="dxa" w:w="2160"/>
            <w:shd w:val="clear" w:color="auto" w:fill="F0F4F8"/>
          </w:tcPr>
          <w:p>
            <w:pPr>
              <w:spacing w:after="40"/>
            </w:pPr>
            <w:r/>
            <w:r>
              <w:rPr>
                <w:rFonts w:ascii="Calibri" w:hAnsi="Calibri"/>
                <w:color w:val="334155"/>
                <w:sz w:val="19"/>
              </w:rPr>
              <w:t>Sales</w:t>
            </w:r>
          </w:p>
        </w:tc>
        <w:tc>
          <w:tcPr>
            <w:tcW w:type="dxa" w:w="7200"/>
            <w:shd w:val="clear" w:color="auto" w:fill="F0F4F8"/>
          </w:tcPr>
          <w:p>
            <w:pPr>
              <w:spacing w:after="40"/>
            </w:pPr>
            <w:r/>
            <w:r>
              <w:rPr>
                <w:rFonts w:ascii="Calibri" w:hAnsi="Calibri"/>
                <w:color w:val="334155"/>
                <w:sz w:val="19"/>
              </w:rPr>
              <w:t>contact@circuvent.com</w:t>
            </w:r>
          </w:p>
        </w:tc>
      </w:tr>
      <w:tr>
        <w:tc>
          <w:tcPr>
            <w:tcW w:type="dxa" w:w="2160"/>
          </w:tcPr>
          <w:p>
            <w:pPr>
              <w:spacing w:after="40"/>
            </w:pPr>
            <w:r/>
            <w:r>
              <w:rPr>
                <w:rFonts w:ascii="Calibri" w:hAnsi="Calibri"/>
                <w:color w:val="334155"/>
                <w:sz w:val="19"/>
              </w:rPr>
              <w:t>Support</w:t>
            </w:r>
          </w:p>
        </w:tc>
        <w:tc>
          <w:tcPr>
            <w:tcW w:type="dxa" w:w="7200"/>
          </w:tcPr>
          <w:p>
            <w:pPr>
              <w:spacing w:after="40"/>
            </w:pPr>
            <w:r/>
            <w:r>
              <w:rPr>
                <w:rFonts w:ascii="Calibri" w:hAnsi="Calibri"/>
                <w:color w:val="334155"/>
                <w:sz w:val="19"/>
              </w:rPr>
              <w:t>support@circuvent.com</w:t>
            </w:r>
          </w:p>
        </w:tc>
      </w:tr>
      <w:tr>
        <w:tc>
          <w:tcPr>
            <w:tcW w:type="dxa" w:w="2160"/>
            <w:shd w:val="clear" w:color="auto" w:fill="F0F4F8"/>
          </w:tcPr>
          <w:p>
            <w:pPr>
              <w:spacing w:after="40"/>
            </w:pPr>
            <w:r/>
            <w:r>
              <w:rPr>
                <w:rFonts w:ascii="Calibri" w:hAnsi="Calibri"/>
                <w:color w:val="334155"/>
                <w:sz w:val="19"/>
              </w:rPr>
              <w:t>Phone</w:t>
            </w:r>
          </w:p>
        </w:tc>
        <w:tc>
          <w:tcPr>
            <w:tcW w:type="dxa" w:w="7200"/>
            <w:shd w:val="clear" w:color="auto" w:fill="F0F4F8"/>
          </w:tcPr>
          <w:p>
            <w:pPr>
              <w:spacing w:after="40"/>
            </w:pPr>
            <w:r/>
            <w:r>
              <w:rPr>
                <w:rFonts w:ascii="Calibri" w:hAnsi="Calibri"/>
                <w:color w:val="334155"/>
                <w:sz w:val="19"/>
              </w:rPr>
              <w:t>+91 765 999 333 1</w:t>
            </w:r>
          </w:p>
        </w:tc>
      </w:tr>
      <w:tr>
        <w:tc>
          <w:tcPr>
            <w:tcW w:type="dxa" w:w="2160"/>
          </w:tcPr>
          <w:p>
            <w:pPr>
              <w:spacing w:after="40"/>
            </w:pPr>
            <w:r/>
            <w:r>
              <w:rPr>
                <w:rFonts w:ascii="Calibri" w:hAnsi="Calibri"/>
                <w:color w:val="334155"/>
                <w:sz w:val="19"/>
              </w:rPr>
              <w:t>Office</w:t>
            </w:r>
          </w:p>
        </w:tc>
        <w:tc>
          <w:tcPr>
            <w:tcW w:type="dxa" w:w="7200"/>
          </w:tcPr>
          <w:p>
            <w:pPr>
              <w:spacing w:after="40"/>
            </w:pPr>
            <w:r/>
            <w:r>
              <w:rPr>
                <w:rFonts w:ascii="Calibri" w:hAnsi="Calibri"/>
                <w:color w:val="334155"/>
                <w:sz w:val="19"/>
              </w:rPr>
              <w:t>Hyderabad, India</w:t>
            </w:r>
          </w:p>
        </w:tc>
      </w:tr>
      <w:tr>
        <w:tc>
          <w:tcPr>
            <w:tcW w:type="dxa" w:w="2160"/>
            <w:shd w:val="clear" w:color="auto" w:fill="F0F4F8"/>
          </w:tcPr>
          <w:p>
            <w:pPr>
              <w:spacing w:after="40"/>
            </w:pPr>
            <w:r/>
            <w:r>
              <w:rPr>
                <w:rFonts w:ascii="Calibri" w:hAnsi="Calibri"/>
                <w:color w:val="334155"/>
                <w:sz w:val="19"/>
              </w:rPr>
              <w:t>HR / people</w:t>
            </w:r>
          </w:p>
        </w:tc>
        <w:tc>
          <w:tcPr>
            <w:tcW w:type="dxa" w:w="7200"/>
            <w:shd w:val="clear" w:color="auto" w:fill="F0F4F8"/>
          </w:tcPr>
          <w:p>
            <w:pPr>
              <w:spacing w:after="40"/>
            </w:pPr>
            <w:r/>
            <w:r>
              <w:rPr>
                <w:rFonts w:ascii="Calibri" w:hAnsi="Calibri"/>
                <w:color w:val="334155"/>
                <w:sz w:val="19"/>
              </w:rPr>
              <w:t>[ to be supplied ]</w:t>
            </w:r>
          </w:p>
        </w:tc>
      </w:tr>
      <w:tr>
        <w:tc>
          <w:tcPr>
            <w:tcW w:type="dxa" w:w="2160"/>
          </w:tcPr>
          <w:p>
            <w:pPr>
              <w:spacing w:after="40"/>
            </w:pPr>
            <w:r/>
            <w:r>
              <w:rPr>
                <w:rFonts w:ascii="Calibri" w:hAnsi="Calibri"/>
                <w:color w:val="334155"/>
                <w:sz w:val="19"/>
              </w:rPr>
              <w:t>IT and accounts</w:t>
            </w:r>
          </w:p>
        </w:tc>
        <w:tc>
          <w:tcPr>
            <w:tcW w:type="dxa" w:w="7200"/>
          </w:tcPr>
          <w:p>
            <w:pPr>
              <w:spacing w:after="40"/>
            </w:pPr>
            <w:r/>
            <w:r>
              <w:rPr>
                <w:rFonts w:ascii="Calibri" w:hAnsi="Calibri"/>
                <w:color w:val="334155"/>
                <w:sz w:val="19"/>
              </w:rPr>
              <w:t>[ to be supplied ]</w:t>
            </w:r>
          </w:p>
        </w:tc>
      </w:tr>
    </w:tbl>
    <w:p>
      <w:pPr>
        <w:spacing w:after="8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5"/>
      </w:rPr>
      <w:t>Circuvent Technologies  ·  circuvent.com  ·  contact@circuvent.com  ·  +91 765 999 333 1</w:t>
      <w:br/>
      <w:t>Generated 2026-08-13 from the live product catalogue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