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00"/>
      </w:pPr>
      <w:r>
        <w:rPr>
          <w:rFonts w:ascii="Aptos" w:hAnsi="Aptos"/>
          <w:b/>
          <w:color w:val="102A43"/>
          <w:sz w:val="54"/>
        </w:rPr>
        <w:t>LinkForex Permissions Guide</w:t>
      </w:r>
    </w:p>
    <w:p>
      <w:pPr>
        <w:spacing w:after="360"/>
      </w:pPr>
      <w:r>
        <w:rPr>
          <w:rFonts w:ascii="Aptos" w:hAnsi="Aptos"/>
          <w:b w:val="0"/>
          <w:color w:val="52606D"/>
          <w:sz w:val="26"/>
        </w:rPr>
        <w:t>Client-facing reference for roles, pages and allowed actions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This guide explains every permission available in the LinkForex Admin Panel. Permissions are assigned to a role, then the role is assigned to a staff user. The system checks permissions in the menu and again when the user attempts an action or direct page access.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shd w:fill="0F766E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Key rule</w:t>
            </w:r>
          </w:p>
        </w:tc>
        <w:tc>
          <w:tcPr>
            <w:tcW w:type="dxa" w:w="5040"/>
            <w:shd w:fill="0F766E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it means</w:t>
            </w:r>
          </w:p>
        </w:tc>
      </w:tr>
      <w:tr>
        <w:trPr>
          <w:cantSplit/>
        </w:trPr>
        <w:tc>
          <w:tcPr>
            <w:tcW w:type="dxa" w:w="504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Least privilege</w:t>
            </w:r>
          </w:p>
        </w:tc>
        <w:tc>
          <w:tcPr>
            <w:tcW w:type="dxa" w:w="504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Give each role only the minimum pages and actions required for its job.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 first</w:t>
            </w:r>
          </w:p>
        </w:tc>
        <w:tc>
          <w:tcPr>
            <w:tcW w:type="dxa" w:w="5040"/>
            <w:shd w:fill="F3F7F7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 controls access to a page. Other page actions are dependent on VIEW being active.</w:t>
            </w:r>
          </w:p>
        </w:tc>
      </w:tr>
      <w:tr>
        <w:trPr>
          <w:cantSplit/>
        </w:trPr>
        <w:tc>
          <w:tcPr>
            <w:tcW w:type="dxa" w:w="504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Role-based</w:t>
            </w:r>
          </w:p>
        </w:tc>
        <w:tc>
          <w:tcPr>
            <w:tcW w:type="dxa" w:w="504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 user receives their permissions from the assigned role; changing a role affects users with that role.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Server enforcement</w:t>
            </w:r>
          </w:p>
        </w:tc>
        <w:tc>
          <w:tcPr>
            <w:tcW w:type="dxa" w:w="5040"/>
            <w:shd w:fill="F3F7F7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Changing a browser URL or hiding/showing a menu cannot bypass the permission check.</w:t>
            </w:r>
          </w:p>
        </w:tc>
      </w:tr>
      <w:tr>
        <w:trPr>
          <w:cantSplit/>
        </w:trPr>
        <w:tc>
          <w:tcPr>
            <w:tcW w:type="dxa" w:w="5040"/>
            <w:tcW w:w="2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 scope</w:t>
            </w:r>
          </w:p>
        </w:tc>
        <w:tc>
          <w:tcPr>
            <w:tcW w:type="dxa" w:w="5040"/>
            <w:tcW w:w="7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Permissions do not override branch ownership rules. A branch user remains subject to permitted branch scope.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How Permission Groups Work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Each permission is a record containing a role, a page section, an operation and an active/inactive state.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The sidebar shows a page only when the user has the relevant active VIEW permission, unless the user is a privileged system administrator.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The backend also validates the permission. Direct links, edited identifiers and manual API requests do not grant access.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If an unauthorised route or action is attempted, access is refused and the security/session process can record the attempt and close the session.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Historical naming is supported for compatibility: ADD and CREATE match; several legacy page-section names map to the current pages.</w:t>
      </w: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What Each Action Means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5040"/>
            <w:shd w:fill="0F766E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action</w:t>
            </w:r>
          </w:p>
        </w:tc>
        <w:tc>
          <w:tcPr>
            <w:tcW w:type="dxa" w:w="5040"/>
            <w:shd w:fill="0F766E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Meaning and safe-use guidance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Open the page, list and permitted record details. This controls sidebar visibility and direct-page access.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CREATE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Create a new record. Older data may show this as ADD; both are treated as the same permission.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EDIT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Change an existing permitted record. It does not grant approval, deletion or report access by itself.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Permanently remove an eligible record. Linked operational records can still block deletion.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APPROVE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Approve an eligible operational item, such as a transfer or branch-access request.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CANCEL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Cancel an eligible operational item. This is different from deleting a record.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PDF / COMPLIANCE REPORTS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Open/download permitted PDF documents. On remitters, receivers and mobile profiles this includes compliance reports.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EXPORT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Export permitted list/report data. Give only where offline data handling is approved.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PRINT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Print a permitted transfer or document.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SIGN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Add or manage the permitted transfer signature step.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MANUALLY_PASSED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Use the manual-pass exception available on remitter/receiver compliance records. This is highly sensitive.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RE_SCREENING / DILISENSE_SCREENING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Run a new Dilisense compliance screen for the permitted remitter or receiver.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BATCH_SCREENING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Run screening for multiple eligible remitter records. This is highly sensitive because it affects many records.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UPLOAD_REPORTS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Attach a permitted compliance report or document.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DELETE_COMPLIANCE_REPORT / DELETE_REPORTS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Remove a permitted compliance report. This is highly sensitive because reports are audit evidence.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EDIT_FUZZY_SEARCH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Change Dilisense fuzzy-match settings, which can alter screening matching behaviour.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SYNC_SOURCES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Synchronise Dilisense screening sources. This changes the source information used by screening.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MULTI_BRANCH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Work with the multi-branch feature where the page permits it. Branch scope and other checks still apply.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RESET_PASSWORD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Reset another staff user password. This must be restricted to trusted user administrators.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CHANGE_PASSWORD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Change the signed-in user password.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DISPLAY_PREFERENCES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Change the signed-in user display preferences.</w:t>
            </w:r>
          </w:p>
        </w:tc>
      </w:tr>
      <w:tr>
        <w:trPr>
          <w:cantSplit/>
        </w:trPr>
        <w:tc>
          <w:tcPr>
            <w:tcW w:type="dxa" w:w="504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DISABLE</w:t>
            </w:r>
          </w:p>
        </w:tc>
        <w:tc>
          <w:tcPr>
            <w:tcW w:type="dxa" w:w="5040"/>
            <w:shd w:fill="F3F7F7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Disable an eligible onboarding/carousel item rather than deleting it.</w:t>
            </w:r>
          </w:p>
        </w:tc>
      </w:tr>
      <w:tr>
        <w:trPr>
          <w:cantSplit/>
        </w:trPr>
        <w:tc>
          <w:tcPr>
            <w:tcW w:type="dxa" w:w="504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VIEW_CREATED_BY / VIEW_CREATED_AT / VIEW_UPDATED_BY / VIEW_UPDATED_AT</w:t>
            </w:r>
          </w:p>
        </w:tc>
        <w:tc>
          <w:tcPr>
            <w:tcW w:type="dxa" w:w="5040"/>
            <w:tcW w:w="65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Display audit columns showing who created/updated a record and when. These affect visibility of audit metadata only.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Dashboard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The following permissions control the Dashboard section of the Admin Panel.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0F766E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520"/>
            <w:shd w:fill="0F766E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section</w:t>
            </w:r>
          </w:p>
        </w:tc>
        <w:tc>
          <w:tcPr>
            <w:tcW w:type="dxa" w:w="2520"/>
            <w:shd w:fill="0F766E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Available actions</w:t>
            </w:r>
          </w:p>
        </w:tc>
        <w:tc>
          <w:tcPr>
            <w:tcW w:type="dxa" w:w="2520"/>
            <w:shd w:fill="0F766E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granting access allows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Dashboard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DASHBOARD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Shows permitted business totals and operational summary information.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Operations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The following permissions control the Operations section of the Admin Panel.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0F766E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520"/>
            <w:shd w:fill="0F766E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section</w:t>
            </w:r>
          </w:p>
        </w:tc>
        <w:tc>
          <w:tcPr>
            <w:tcW w:type="dxa" w:w="2520"/>
            <w:shd w:fill="0F766E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Available actions</w:t>
            </w:r>
          </w:p>
        </w:tc>
        <w:tc>
          <w:tcPr>
            <w:tcW w:type="dxa" w:w="2520"/>
            <w:shd w:fill="0F766E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granting access allows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Transfers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TRANSFERS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APPROVE, CANCEL, PDF, EXPORT, PRINT, SIGN,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Create and manage branch transfers. APPROVE, CANCEL and SIGN must be given only to authorised operations staff.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Remitters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REMITTERS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PDF, EXPORT, MANUALLY_PASSED, RE_SCREENING, DILISENSE_SCREENING, DELETE_COMPLIANCE_REPORT, DELETE_REPORTS, UPLOAD_REPORTS, BATCH_SCREENING,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Manage senders and their compliance evidence. The screening, manual-pass and report-deletion actions are compliance-sensitive.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Receivers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RECEIVERS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PDF, EXPORT, MANUALLY_PASSED, RE_SCREENING, DILISENSE_SCREENING, DELETE_COMPLIANCE_REPORT,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Manage beneficiaries and their compliance evidence. Do not grant manual-pass/report-deletion broadly.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 Access Flags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BRANCH_ACCESS_REQUESTS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APPROVE, CANCEL,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Review cross-branch remitter access requests. It does not expose a general create/edit/delete permission.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Support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SUPPORT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EDIT, DELETE,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Read and manage customer support conversations. EDIT is used for permitted support updates.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 Rates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BRANCH_CURRENCY_RATES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 or create branch currency rates. Existing rate update/delete controls are deliberately not listed here.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Master Data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The following permissions control the Master Data section of the Admin Panel.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0F766E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520"/>
            <w:shd w:fill="0F766E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section</w:t>
            </w:r>
          </w:p>
        </w:tc>
        <w:tc>
          <w:tcPr>
            <w:tcW w:type="dxa" w:w="2520"/>
            <w:shd w:fill="0F766E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Available actions</w:t>
            </w:r>
          </w:p>
        </w:tc>
        <w:tc>
          <w:tcPr>
            <w:tcW w:type="dxa" w:w="2520"/>
            <w:shd w:fill="0F766E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granting access allows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Branches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BRANCHES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MULTI_BRANCH,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Maintain branch master records. Changes affect branch ownership and operation scope.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Transaction Settings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TRANSACTION_SETTINGS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EDIT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View/change transfer limits and transaction rules. EDIT is sensitive because it affects validation.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API Tokens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API_TOKENS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EDIT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View/change service-token configuration records. Treat EDIT as highly restricted.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Dilisense Sources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DILISENSE_SOURCES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EDIT, DELETE, EDIT_FUZZY_SEARCH, SYNC_SOURCES,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Maintain Dilisense source and matching configuration. Fuzzy settings and source sync can change screening outcomes.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Currencies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CURRENCIES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Maintain currency master data used by rates and transfer journeys.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Reports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The following permissions control the Reports section of the Admin Panel.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0F766E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520"/>
            <w:shd w:fill="0F766E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section</w:t>
            </w:r>
          </w:p>
        </w:tc>
        <w:tc>
          <w:tcPr>
            <w:tcW w:type="dxa" w:w="2520"/>
            <w:shd w:fill="0F766E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Available actions</w:t>
            </w:r>
          </w:p>
        </w:tc>
        <w:tc>
          <w:tcPr>
            <w:tcW w:type="dxa" w:w="2520"/>
            <w:shd w:fill="0F766E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granting access allows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Reports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REPORTS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Open operational reporting. Individual compliance PDFs are controlled on the related record.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Mobile Controls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The following permissions control the Mobile Controls section of the Admin Panel.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0F766E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520"/>
            <w:shd w:fill="0F766E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section</w:t>
            </w:r>
          </w:p>
        </w:tc>
        <w:tc>
          <w:tcPr>
            <w:tcW w:type="dxa" w:w="2520"/>
            <w:shd w:fill="0F766E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Available actions</w:t>
            </w:r>
          </w:p>
        </w:tc>
        <w:tc>
          <w:tcPr>
            <w:tcW w:type="dxa" w:w="2520"/>
            <w:shd w:fill="0F766E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granting access allows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Overview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MOBILE_OVERVIEW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Open the mobile operations summary.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 Profiles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MOBILE_PROFILES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PDF, EXPORT,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View/manage mobile customer profiles and permitted profile documents.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App Flow Settings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MOBILE_FLOW_SETTINGS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EDIT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Change mobile application flow settings. EDIT affects customer experience and should be tightly restricted.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Customer Digital Rates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MOBILE_DIGITAL_RATES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 digital rates shown to mobile customers.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User Rates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MOBILE_USER_RATES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Create/manage individual customer rate overrides.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Profile Review Queue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MOBILE_PROFILE_REVIEW_QUEUE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Monitor automatic Veriff KYC outcomes and evidence. It is visibility/audit access, not normal manual KYC approval.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Campaigns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MOBILE_CAMPAIGNS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Manage customer campaign records and communications.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Onboarding &amp; Carousel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MOBILE_ADS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DELETE, DISABLE,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Manage in-app onboarding/carousel content. DISABLE safely removes an item from display without deleting it.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Application Basic Data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The following permissions control the Application Basic Data section of the Admin Panel.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0F766E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520"/>
            <w:shd w:fill="0F766E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section</w:t>
            </w:r>
          </w:p>
        </w:tc>
        <w:tc>
          <w:tcPr>
            <w:tcW w:type="dxa" w:w="2520"/>
            <w:shd w:fill="0F766E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Available actions</w:t>
            </w:r>
          </w:p>
        </w:tc>
        <w:tc>
          <w:tcPr>
            <w:tcW w:type="dxa" w:w="2520"/>
            <w:shd w:fill="0F766E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granting access allows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Countries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COUNTRIES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Maintain supported/restricted country information.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Banks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BANKS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Maintain bank reference data used by beneficiaries.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Relationships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RELATIONSHIPS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Maintain remitter-to-beneficiary relationship values.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Purposes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PURPOSES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Maintain transfer-purpose reference values.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Occupations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OCCUPATIONS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Maintain occupation reference values used in customer records.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System Users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The following permissions control the System Users section of the Admin Panel.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0F766E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520"/>
            <w:shd w:fill="0F766E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section</w:t>
            </w:r>
          </w:p>
        </w:tc>
        <w:tc>
          <w:tcPr>
            <w:tcW w:type="dxa" w:w="2520"/>
            <w:shd w:fill="0F766E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Available actions</w:t>
            </w:r>
          </w:p>
        </w:tc>
        <w:tc>
          <w:tcPr>
            <w:tcW w:type="dxa" w:w="2520"/>
            <w:shd w:fill="0F766E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granting access allows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Role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ROLES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Create and maintain staff roles. A role has no effect until permissions are assigned to it.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Role Permissions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PERMISSION_GROUPS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EDIT, audit columns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Grant or remove page/action permissions for a role. This is one of the most sensitive pages.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Users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SYSTEM_USERS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CREATE, EDIT, DELETE, RESET_PASSWORD, audit columns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Create/manage staff accounts and reset passwords. User branch and role determine effective access.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User Logs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AUDIT_LOGS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EXPORT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View/export staff session records, sign-in/sign-off history and security notes.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Configuration</w:t>
      </w:r>
    </w:p>
    <w:p>
      <w:pPr>
        <w:spacing w:after="120" w:line="276" w:lineRule="auto"/>
      </w:pPr>
      <w:r>
        <w:rPr>
          <w:rFonts w:ascii="Aptos" w:hAnsi="Aptos"/>
          <w:b w:val="0"/>
          <w:color w:val="1F2937"/>
          <w:sz w:val="21"/>
        </w:rPr>
        <w:t>The following permissions control the Configuration section of the Admin Panel.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2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2520"/>
            <w:shd w:fill="0F766E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2520"/>
            <w:shd w:fill="0F766E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section</w:t>
            </w:r>
          </w:p>
        </w:tc>
        <w:tc>
          <w:tcPr>
            <w:tcW w:type="dxa" w:w="2520"/>
            <w:shd w:fill="0F766E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Available actions</w:t>
            </w:r>
          </w:p>
        </w:tc>
        <w:tc>
          <w:tcPr>
            <w:tcW w:type="dxa" w:w="2520"/>
            <w:shd w:fill="0F766E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granting access allows</w:t>
            </w:r>
          </w:p>
        </w:tc>
      </w:tr>
      <w:tr>
        <w:trPr>
          <w:cantSplit/>
        </w:trPr>
        <w:tc>
          <w:tcPr>
            <w:tcW w:type="dxa" w:w="2520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Configuration</w:t>
            </w:r>
          </w:p>
        </w:tc>
        <w:tc>
          <w:tcPr>
            <w:tcW w:type="dxa" w:w="2520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SETTINGS</w:t>
            </w:r>
          </w:p>
        </w:tc>
        <w:tc>
          <w:tcPr>
            <w:tcW w:type="dxa" w:w="2520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EDIT</w:t>
            </w:r>
          </w:p>
        </w:tc>
        <w:tc>
          <w:tcPr>
            <w:tcW w:type="dxa" w:w="2520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View/change central system settings. EDIT can affect all users and should be restricted.</w:t>
            </w:r>
          </w:p>
        </w:tc>
      </w:tr>
      <w:tr>
        <w:trPr>
          <w:cantSplit/>
        </w:trPr>
        <w:tc>
          <w:tcPr>
            <w:tcW w:type="dxa" w:w="2520"/>
            <w:shd w:fill="F3F7F7"/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My Profile</w:t>
            </w:r>
          </w:p>
        </w:tc>
        <w:tc>
          <w:tcPr>
            <w:tcW w:type="dxa" w:w="2520"/>
            <w:shd w:fill="F3F7F7"/>
            <w:tcW w:w="18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PROFILE</w:t>
            </w:r>
          </w:p>
        </w:tc>
        <w:tc>
          <w:tcPr>
            <w:tcW w:type="dxa" w:w="2520"/>
            <w:shd w:fill="F3F7F7"/>
            <w:tcW w:w="27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VIEW, EDIT, CHANGE_PASSWORD, DISPLAY_PREFERENCES</w:t>
            </w:r>
          </w:p>
        </w:tc>
        <w:tc>
          <w:tcPr>
            <w:tcW w:type="dxa" w:w="2520"/>
            <w:shd w:fill="F3F7F7"/>
            <w:tcW w:w="3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Manage the signed-in user profile, password and display settings.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Sensitive Permissions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shd w:fill="0F766E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 / page</w:t>
            </w:r>
          </w:p>
        </w:tc>
        <w:tc>
          <w:tcPr>
            <w:tcW w:type="dxa" w:w="3360"/>
            <w:shd w:fill="0F766E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Why it is sensitive</w:t>
            </w:r>
          </w:p>
        </w:tc>
        <w:tc>
          <w:tcPr>
            <w:tcW w:type="dxa" w:w="3360"/>
            <w:shd w:fill="0F766E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Recommended assignment</w:t>
            </w:r>
          </w:p>
        </w:tc>
      </w:tr>
      <w:tr>
        <w:trPr>
          <w:cantSplit/>
        </w:trPr>
        <w:tc>
          <w:tcPr>
            <w:tcW w:type="dxa" w:w="336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Role Permissions</w:t>
            </w:r>
          </w:p>
        </w:tc>
        <w:tc>
          <w:tcPr>
            <w:tcW w:type="dxa" w:w="336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 role change can grant access across multiple pages and actions.</w:t>
            </w:r>
          </w:p>
        </w:tc>
        <w:tc>
          <w:tcPr>
            <w:tcW w:type="dxa" w:w="3360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System Administrator only, or a specifically authorised access-control manager.</w:t>
            </w:r>
          </w:p>
        </w:tc>
      </w:tr>
      <w:tr>
        <w:trPr>
          <w:cantSplit/>
        </w:trPr>
        <w:tc>
          <w:tcPr>
            <w:tcW w:type="dxa" w:w="336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Users / RESET_PASSWORD</w:t>
            </w:r>
          </w:p>
        </w:tc>
        <w:tc>
          <w:tcPr>
            <w:tcW w:type="dxa" w:w="3360"/>
            <w:shd w:fill="F3F7F7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Can create staff access or take control of another account.</w:t>
            </w:r>
          </w:p>
        </w:tc>
        <w:tc>
          <w:tcPr>
            <w:tcW w:type="dxa" w:w="3360"/>
            <w:shd w:fill="F3F7F7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Trusted user administrators only.</w:t>
            </w:r>
          </w:p>
        </w:tc>
      </w:tr>
      <w:tr>
        <w:trPr>
          <w:cantSplit/>
        </w:trPr>
        <w:tc>
          <w:tcPr>
            <w:tcW w:type="dxa" w:w="336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Transfers / APPROVE, CANCEL</w:t>
            </w:r>
          </w:p>
        </w:tc>
        <w:tc>
          <w:tcPr>
            <w:tcW w:type="dxa" w:w="336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Changes the financial transaction outcome.</w:t>
            </w:r>
          </w:p>
        </w:tc>
        <w:tc>
          <w:tcPr>
            <w:tcW w:type="dxa" w:w="3360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Named operations approvers; separate from general data entry where possible.</w:t>
            </w:r>
          </w:p>
        </w:tc>
      </w:tr>
      <w:tr>
        <w:trPr>
          <w:cantSplit/>
        </w:trPr>
        <w:tc>
          <w:tcPr>
            <w:tcW w:type="dxa" w:w="336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Remitters/Receivers / MANUALLY_PASSED</w:t>
            </w:r>
          </w:p>
        </w:tc>
        <w:tc>
          <w:tcPr>
            <w:tcW w:type="dxa" w:w="3360"/>
            <w:shd w:fill="F3F7F7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Overrides the ordinary compliance exception path.</w:t>
            </w:r>
          </w:p>
        </w:tc>
        <w:tc>
          <w:tcPr>
            <w:tcW w:type="dxa" w:w="3360"/>
            <w:shd w:fill="F3F7F7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Senior compliance staff only, with internal policy and audit review.</w:t>
            </w:r>
          </w:p>
        </w:tc>
      </w:tr>
      <w:tr>
        <w:trPr>
          <w:cantSplit/>
        </w:trPr>
        <w:tc>
          <w:tcPr>
            <w:tcW w:type="dxa" w:w="336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Report deletion</w:t>
            </w:r>
          </w:p>
        </w:tc>
        <w:tc>
          <w:tcPr>
            <w:tcW w:type="dxa" w:w="336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Removes compliance evidence.</w:t>
            </w:r>
          </w:p>
        </w:tc>
        <w:tc>
          <w:tcPr>
            <w:tcW w:type="dxa" w:w="3360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Very limited compliance/system administration access only.</w:t>
            </w:r>
          </w:p>
        </w:tc>
      </w:tr>
      <w:tr>
        <w:trPr>
          <w:cantSplit/>
        </w:trPr>
        <w:tc>
          <w:tcPr>
            <w:tcW w:type="dxa" w:w="336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Dilisense sources, fuzzy settings and source sync</w:t>
            </w:r>
          </w:p>
        </w:tc>
        <w:tc>
          <w:tcPr>
            <w:tcW w:type="dxa" w:w="3360"/>
            <w:shd w:fill="F3F7F7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Can alter future AML/sanctions screening behaviour.</w:t>
            </w:r>
          </w:p>
        </w:tc>
        <w:tc>
          <w:tcPr>
            <w:tcW w:type="dxa" w:w="3360"/>
            <w:shd w:fill="F3F7F7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Compliance system owner only.</w:t>
            </w:r>
          </w:p>
        </w:tc>
      </w:tr>
      <w:tr>
        <w:trPr>
          <w:cantSplit/>
        </w:trPr>
        <w:tc>
          <w:tcPr>
            <w:tcW w:type="dxa" w:w="3360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API Tokens / Configuration / App Flow Settings</w:t>
            </w:r>
          </w:p>
        </w:tc>
        <w:tc>
          <w:tcPr>
            <w:tcW w:type="dxa" w:w="3360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Can affect integrations, application behaviour or all users.</w:t>
            </w:r>
          </w:p>
        </w:tc>
        <w:tc>
          <w:tcPr>
            <w:tcW w:type="dxa" w:w="3360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System Administrator only.</w:t>
            </w:r>
          </w:p>
        </w:tc>
      </w:tr>
      <w:tr>
        <w:trPr>
          <w:cantSplit/>
        </w:trPr>
        <w:tc>
          <w:tcPr>
            <w:tcW w:type="dxa" w:w="3360"/>
            <w:shd w:fill="F3F7F7"/>
            <w:tcW w:w="2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EXPORT / PDF</w:t>
            </w:r>
          </w:p>
        </w:tc>
        <w:tc>
          <w:tcPr>
            <w:tcW w:type="dxa" w:w="3360"/>
            <w:shd w:fill="F3F7F7"/>
            <w:tcW w:w="3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Moves business or compliance data outside the system.</w:t>
            </w:r>
          </w:p>
        </w:tc>
        <w:tc>
          <w:tcPr>
            <w:tcW w:type="dxa" w:w="3360"/>
            <w:shd w:fill="F3F7F7"/>
            <w:tcW w:w="29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Only roles with a clear business need and approved data-handling responsibility.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Recommended Role Setup Process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Create the role with a clear job title, for example Branch Data Entry, Branch Approver, Compliance Officer or System Administrator.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Grant VIEW for only the pages required by that job.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Add CREATE and EDIT only where the role must maintain records.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Add APPROVE, CANCEL, DELETE, export, PDF and compliance exceptions separately. Do not treat them as standard permissions.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Assign the role to a test user and confirm both sidebar visibility and direct-link access behave as expected.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Review User Logs and audit columns after changes, especially when a role is elevated or a sensitive permission is enabled.</w:t>
      </w: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Quick Role Examples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3360"/>
            <w:shd w:fill="0F766E"/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Typical role</w:t>
            </w:r>
          </w:p>
        </w:tc>
        <w:tc>
          <w:tcPr>
            <w:tcW w:type="dxa" w:w="3360"/>
            <w:shd w:fill="0F766E"/>
            <w:tcW w:w="3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Usual access pattern</w:t>
            </w:r>
          </w:p>
        </w:tc>
        <w:tc>
          <w:tcPr>
            <w:tcW w:type="dxa" w:w="3360"/>
            <w:shd w:fill="0F766E"/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Permissions to avoid unless explicitly required</w:t>
            </w:r>
          </w:p>
        </w:tc>
      </w:tr>
      <w:tr>
        <w:trPr>
          <w:cantSplit/>
        </w:trPr>
        <w:tc>
          <w:tcPr>
            <w:tcW w:type="dxa" w:w="3360"/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 data-entry staff</w:t>
            </w:r>
          </w:p>
        </w:tc>
        <w:tc>
          <w:tcPr>
            <w:tcW w:type="dxa" w:w="3360"/>
            <w:tcW w:w="3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VIEW/CREATE/EDIT for branch remitters, receivers and transfer entry, with permitted branch scope.</w:t>
            </w:r>
          </w:p>
        </w:tc>
        <w:tc>
          <w:tcPr>
            <w:tcW w:type="dxa" w:w="3360"/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APPROVE, CANCEL, DELETE, manual compliance pass, report deletion, system settings.</w:t>
            </w:r>
          </w:p>
        </w:tc>
      </w:tr>
      <w:tr>
        <w:trPr>
          <w:cantSplit/>
        </w:trPr>
        <w:tc>
          <w:tcPr>
            <w:tcW w:type="dxa" w:w="3360"/>
            <w:shd w:fill="F3F7F7"/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Branch transfer approver</w:t>
            </w:r>
          </w:p>
        </w:tc>
        <w:tc>
          <w:tcPr>
            <w:tcW w:type="dxa" w:w="3360"/>
            <w:shd w:fill="F3F7F7"/>
            <w:tcW w:w="3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Transfers VIEW/APPROVE/CANCEL, required reports and proof-of-funds visibility.</w:t>
            </w:r>
          </w:p>
        </w:tc>
        <w:tc>
          <w:tcPr>
            <w:tcW w:type="dxa" w:w="3360"/>
            <w:shd w:fill="F3F7F7"/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User administration, role permissions, Dilisense source changes.</w:t>
            </w:r>
          </w:p>
        </w:tc>
      </w:tr>
      <w:tr>
        <w:trPr>
          <w:cantSplit/>
        </w:trPr>
        <w:tc>
          <w:tcPr>
            <w:tcW w:type="dxa" w:w="3360"/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Compliance exception officer</w:t>
            </w:r>
          </w:p>
        </w:tc>
        <w:tc>
          <w:tcPr>
            <w:tcW w:type="dxa" w:w="3360"/>
            <w:tcW w:w="3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Read-only access plus designated screening/report actions and audit metadata.</w:t>
            </w:r>
          </w:p>
        </w:tc>
        <w:tc>
          <w:tcPr>
            <w:tcW w:type="dxa" w:w="3360"/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Broad transfer approval, configuration, arbitrary customer deletion.</w:t>
            </w:r>
          </w:p>
        </w:tc>
      </w:tr>
      <w:tr>
        <w:trPr>
          <w:cantSplit/>
        </w:trPr>
        <w:tc>
          <w:tcPr>
            <w:tcW w:type="dxa" w:w="3360"/>
            <w:shd w:fill="F3F7F7"/>
            <w:tcW w:w="23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System administrator</w:t>
            </w:r>
          </w:p>
        </w:tc>
        <w:tc>
          <w:tcPr>
            <w:tcW w:type="dxa" w:w="3360"/>
            <w:shd w:fill="F3F7F7"/>
            <w:tcW w:w="3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All required configuration, user, role and operational access.</w:t>
            </w:r>
          </w:p>
        </w:tc>
        <w:tc>
          <w:tcPr>
            <w:tcW w:type="dxa" w:w="3360"/>
            <w:shd w:fill="F3F7F7"/>
            <w:tcW w:w="32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F2937"/>
                <w:sz w:val="18"/>
              </w:rPr>
              <w:t>Shared credentials. Use named individual accounts so audit logs remain meaningful.</w:t>
            </w:r>
          </w:p>
        </w:tc>
      </w:tr>
    </w:tbl>
    <w:p>
      <w:pPr>
        <w:spacing w:after="80"/>
      </w:pPr>
    </w:p>
    <w:p>
      <w:pPr>
        <w:spacing w:before="280" w:after="100"/>
      </w:pPr>
      <w:r>
        <w:rPr>
          <w:rFonts w:ascii="Aptos" w:hAnsi="Aptos"/>
          <w:b/>
          <w:color w:val="0F766E"/>
          <w:sz w:val="32"/>
        </w:rPr>
        <w:t>Important Notes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Veriff KYC and Dilisense AML/sanctions screening normally run automatically. Access to compliance pages is for viewing evidence, permitted re-screening and exception handling, not routine manual provider approval.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Do not use MANUALLY_PASSED to bypass an unresolved provider result unless your written compliance policy permits it and the action is audited.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Deactivate a permission rather than deleting historic audit records. The permission matrix should be reviewed whenever a staff member changes job, branch or responsibility.</w:t>
      </w:r>
    </w:p>
    <w:p>
      <w:pPr>
        <w:pStyle w:val="ListBullet"/>
        <w:spacing w:after="20"/>
      </w:pPr>
      <w:r>
        <w:rPr>
          <w:rFonts w:ascii="Aptos" w:hAnsi="Aptos"/>
          <w:b w:val="0"/>
          <w:color w:val="1F2937"/>
          <w:sz w:val="19"/>
        </w:rPr>
        <w:t>Do not give a user permissions by sharing an administrator account. Individual accounts, roles and session logs are required for reliable auditability.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2606D"/>
        <w:sz w:val="17"/>
      </w:rPr>
      <w:t>Internal access-control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2606D"/>
        <w:sz w:val="17"/>
      </w:rPr>
      <w:t>LINKFOREX | PERMISSIONS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