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Aptos" w:hAnsi="Aptos"/>
          <w:b/>
          <w:i w:val="0"/>
          <w:color w:val="102A43"/>
          <w:sz w:val="50"/>
        </w:rPr>
        <w:t>LinkForex System Guide</w:t>
      </w:r>
    </w:p>
    <w:p>
      <w:pPr>
        <w:spacing w:after="360"/>
      </w:pPr>
      <w:r>
        <w:rPr>
          <w:rFonts w:ascii="Aptos" w:hAnsi="Aptos"/>
          <w:b w:val="0"/>
          <w:i w:val="0"/>
          <w:color w:val="52606D"/>
          <w:sz w:val="22"/>
        </w:rPr>
        <w:t>Client-facing guide to operations, customer journeys and business rules</w:t>
      </w:r>
    </w:p>
    <w:p>
      <w:pPr>
        <w:pStyle w:val="Heading1"/>
      </w:pPr>
      <w:r>
        <w:t>What LinkForex Includes</w:t>
      </w:r>
    </w:p>
    <w:p>
      <w:pPr>
        <w:spacing w:before="0" w:after="120" w:line="269" w:lineRule="auto"/>
      </w:pPr>
      <w:r>
        <w:rPr>
          <w:rFonts w:ascii="Aptos" w:hAnsi="Aptos"/>
          <w:b w:val="0"/>
          <w:i w:val="0"/>
          <w:color w:val="1F2933"/>
          <w:sz w:val="21"/>
        </w:rPr>
        <w:t>LinkForex has three connected systems. Together they allow the business to register customers, complete compliance checks, create and manage remittances, and keep staff control of operations.</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44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w:t>
            </w:r>
          </w:p>
        </w:tc>
        <w:tc>
          <w:tcPr>
            <w:tcW w:type="dxa" w:w="396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Who uses it</w:t>
            </w:r>
          </w:p>
        </w:tc>
        <w:tc>
          <w:tcPr>
            <w:tcW w:type="dxa" w:w="396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Why it exists</w:t>
            </w:r>
          </w:p>
        </w:tc>
      </w:tr>
      <w:tr>
        <w:trPr>
          <w:cantSplit/>
        </w:trPr>
        <w:tc>
          <w:tcPr>
            <w:tcW w:type="dxa" w:w="1440"/>
            <w:tcMar>
              <w:top w:w="80" w:type="dxa"/>
              <w:start w:w="120" w:type="dxa"/>
              <w:bottom w:w="80" w:type="dxa"/>
              <w:end w:w="120" w:type="dxa"/>
            </w:tcMar>
            <w:vAlign w:val="center"/>
          </w:tcPr>
          <w:p>
            <w:pPr>
              <w:spacing w:after="0" w:line="252" w:lineRule="auto"/>
            </w:pPr>
            <w:r/>
            <w:r>
              <w:rPr>
                <w:rFonts w:ascii="Aptos" w:hAnsi="Aptos"/>
                <w:b w:val="0"/>
                <w:i w:val="0"/>
                <w:color w:val="1F2933"/>
                <w:sz w:val="18"/>
              </w:rPr>
              <w:t>Admin Panel</w:t>
            </w:r>
          </w:p>
        </w:tc>
        <w:tc>
          <w:tcPr>
            <w:tcW w:type="dxa" w:w="3960"/>
            <w:tcMar>
              <w:top w:w="80" w:type="dxa"/>
              <w:start w:w="120" w:type="dxa"/>
              <w:bottom w:w="80" w:type="dxa"/>
              <w:end w:w="120" w:type="dxa"/>
            </w:tcMar>
            <w:vAlign w:val="center"/>
          </w:tcPr>
          <w:p>
            <w:pPr>
              <w:spacing w:after="0" w:line="252" w:lineRule="auto"/>
            </w:pPr>
            <w:r/>
            <w:r>
              <w:rPr>
                <w:rFonts w:ascii="Aptos" w:hAnsi="Aptos"/>
                <w:b w:val="0"/>
                <w:i w:val="0"/>
                <w:color w:val="1F2933"/>
                <w:sz w:val="18"/>
              </w:rPr>
              <w:t>Branch staff, compliance staff, managers and system administrators</w:t>
            </w:r>
          </w:p>
        </w:tc>
        <w:tc>
          <w:tcPr>
            <w:tcW w:type="dxa" w:w="3960"/>
            <w:tcMar>
              <w:top w:w="80" w:type="dxa"/>
              <w:start w:w="120" w:type="dxa"/>
              <w:bottom w:w="80" w:type="dxa"/>
              <w:end w:w="120" w:type="dxa"/>
            </w:tcMar>
            <w:vAlign w:val="center"/>
          </w:tcPr>
          <w:p>
            <w:pPr>
              <w:spacing w:after="0" w:line="252" w:lineRule="auto"/>
            </w:pPr>
            <w:r/>
            <w:r>
              <w:rPr>
                <w:rFonts w:ascii="Aptos" w:hAnsi="Aptos"/>
                <w:b w:val="0"/>
                <w:i w:val="0"/>
                <w:color w:val="1F2933"/>
                <w:sz w:val="18"/>
              </w:rPr>
              <w:t>Runs the day-to-day business: customers, beneficiaries, transfers, rates, compliance, reports, staff users and app controls.</w:t>
            </w:r>
          </w:p>
        </w:tc>
      </w:tr>
      <w:tr>
        <w:trPr>
          <w:cantSplit/>
        </w:trPr>
        <w:tc>
          <w:tcPr>
            <w:tcW w:type="dxa" w:w="144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Backend System</w:t>
            </w:r>
          </w:p>
        </w:tc>
        <w:tc>
          <w:tcPr>
            <w:tcW w:type="dxa" w:w="3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Used in the background by the Admin Panel and Mobile App</w:t>
            </w:r>
          </w:p>
        </w:tc>
        <w:tc>
          <w:tcPr>
            <w:tcW w:type="dxa" w:w="3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Stores all business data, applies security rules, checks limits, creates reports, and connects external services. Staff do not normally use this directly.</w:t>
            </w:r>
          </w:p>
        </w:tc>
      </w:tr>
      <w:tr>
        <w:trPr>
          <w:cantSplit/>
        </w:trPr>
        <w:tc>
          <w:tcPr>
            <w:tcW w:type="dxa" w:w="1440"/>
            <w:tcMar>
              <w:top w:w="80" w:type="dxa"/>
              <w:start w:w="120" w:type="dxa"/>
              <w:bottom w:w="80" w:type="dxa"/>
              <w:end w:w="120" w:type="dxa"/>
            </w:tcMar>
            <w:vAlign w:val="center"/>
          </w:tcPr>
          <w:p>
            <w:pPr>
              <w:spacing w:after="0" w:line="252" w:lineRule="auto"/>
            </w:pPr>
            <w:r/>
            <w:r>
              <w:rPr>
                <w:rFonts w:ascii="Aptos" w:hAnsi="Aptos"/>
                <w:b w:val="0"/>
                <w:i w:val="0"/>
                <w:color w:val="1F2933"/>
                <w:sz w:val="18"/>
              </w:rPr>
              <w:t>LinkForex Mobile App</w:t>
            </w:r>
          </w:p>
        </w:tc>
        <w:tc>
          <w:tcPr>
            <w:tcW w:type="dxa" w:w="3960"/>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Customers sending money</w:t>
            </w:r>
          </w:p>
        </w:tc>
        <w:tc>
          <w:tcPr>
            <w:tcW w:type="dxa" w:w="3960"/>
            <w:tcMar>
              <w:top w:w="80" w:type="dxa"/>
              <w:start w:w="120" w:type="dxa"/>
              <w:bottom w:w="80" w:type="dxa"/>
              <w:end w:w="120" w:type="dxa"/>
            </w:tcMar>
            <w:vAlign w:val="center"/>
          </w:tcPr>
          <w:p>
            <w:pPr>
              <w:spacing w:after="0" w:line="252" w:lineRule="auto"/>
            </w:pPr>
            <w:r/>
            <w:r>
              <w:rPr>
                <w:rFonts w:ascii="Aptos" w:hAnsi="Aptos"/>
                <w:b w:val="0"/>
                <w:i w:val="0"/>
                <w:color w:val="1F2933"/>
                <w:sz w:val="18"/>
              </w:rPr>
              <w:t>Lets customers register, verify their phone/email/identity, add beneficiaries, submit transfers, upload proof of funds and contact support.</w:t>
            </w:r>
          </w:p>
        </w:tc>
      </w:tr>
    </w:tbl>
    <w:p>
      <w:pPr>
        <w:spacing w:after="40"/>
      </w:pPr>
    </w:p>
    <w:p>
      <w:pPr>
        <w:pStyle w:val="Heading1"/>
      </w:pPr>
      <w:r>
        <w:t>Main People in the System</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573"/>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Person</w:t>
            </w:r>
          </w:p>
        </w:tc>
        <w:tc>
          <w:tcPr>
            <w:tcW w:type="dxa" w:w="346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Meaning</w:t>
            </w:r>
          </w:p>
        </w:tc>
        <w:tc>
          <w:tcPr>
            <w:tcW w:type="dxa" w:w="432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they can do</w:t>
            </w:r>
          </w:p>
        </w:tc>
      </w:tr>
      <w:tr>
        <w:trPr>
          <w:cantSplit/>
        </w:trPr>
        <w:tc>
          <w:tcPr>
            <w:tcW w:type="dxa" w:w="1573"/>
            <w:tcMar>
              <w:top w:w="80" w:type="dxa"/>
              <w:start w:w="120" w:type="dxa"/>
              <w:bottom w:w="80" w:type="dxa"/>
              <w:end w:w="120" w:type="dxa"/>
            </w:tcMar>
            <w:vAlign w:val="center"/>
          </w:tcPr>
          <w:p>
            <w:pPr>
              <w:spacing w:after="0" w:line="252" w:lineRule="auto"/>
            </w:pPr>
            <w:r/>
            <w:r>
              <w:rPr>
                <w:rFonts w:ascii="Aptos" w:hAnsi="Aptos"/>
                <w:b w:val="0"/>
                <w:i w:val="0"/>
                <w:color w:val="1F2933"/>
                <w:sz w:val="18"/>
              </w:rPr>
              <w:t>System Administrator</w:t>
            </w:r>
          </w:p>
        </w:tc>
        <w:tc>
          <w:tcPr>
            <w:tcW w:type="dxa" w:w="3460"/>
            <w:tcMar>
              <w:top w:w="80" w:type="dxa"/>
              <w:start w:w="120" w:type="dxa"/>
              <w:bottom w:w="80" w:type="dxa"/>
              <w:end w:w="120" w:type="dxa"/>
            </w:tcMar>
            <w:vAlign w:val="center"/>
          </w:tcPr>
          <w:p>
            <w:pPr>
              <w:spacing w:after="0" w:line="252" w:lineRule="auto"/>
            </w:pPr>
            <w:r/>
            <w:r>
              <w:rPr>
                <w:rFonts w:ascii="Aptos" w:hAnsi="Aptos"/>
                <w:b w:val="0"/>
                <w:i w:val="0"/>
                <w:color w:val="1F2933"/>
                <w:sz w:val="18"/>
              </w:rPr>
              <w:t>Full-access internal user</w:t>
            </w:r>
          </w:p>
        </w:tc>
        <w:tc>
          <w:tcPr>
            <w:tcW w:type="dxa" w:w="4327"/>
            <w:tcMar>
              <w:top w:w="80" w:type="dxa"/>
              <w:start w:w="120" w:type="dxa"/>
              <w:bottom w:w="80" w:type="dxa"/>
              <w:end w:w="120" w:type="dxa"/>
            </w:tcMar>
            <w:vAlign w:val="center"/>
          </w:tcPr>
          <w:p>
            <w:pPr>
              <w:spacing w:after="0" w:line="252" w:lineRule="auto"/>
            </w:pPr>
            <w:r/>
            <w:r>
              <w:rPr>
                <w:rFonts w:ascii="Aptos" w:hAnsi="Aptos"/>
                <w:b w:val="0"/>
                <w:i w:val="0"/>
                <w:color w:val="1F2933"/>
                <w:sz w:val="18"/>
              </w:rPr>
              <w:t>Manages staff, roles, branches, reference data, settings and all operational records.</w:t>
            </w:r>
          </w:p>
        </w:tc>
      </w:tr>
      <w:tr>
        <w:trPr>
          <w:cantSplit/>
        </w:trPr>
        <w:tc>
          <w:tcPr>
            <w:tcW w:type="dxa" w:w="1573"/>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Branch Staff</w:t>
            </w:r>
          </w:p>
        </w:tc>
        <w:tc>
          <w:tcPr>
            <w:tcW w:type="dxa" w:w="34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Staff assigned to one branch</w:t>
            </w:r>
          </w:p>
        </w:tc>
        <w:tc>
          <w:tcPr>
            <w:tcW w:type="dxa" w:w="432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Works with customers and transfers for their branch, depending on permissions.</w:t>
            </w:r>
          </w:p>
        </w:tc>
      </w:tr>
      <w:tr>
        <w:trPr>
          <w:cantSplit/>
        </w:trPr>
        <w:tc>
          <w:tcPr>
            <w:tcW w:type="dxa" w:w="1573"/>
            <w:tcMar>
              <w:top w:w="80" w:type="dxa"/>
              <w:start w:w="120" w:type="dxa"/>
              <w:bottom w:w="80" w:type="dxa"/>
              <w:end w:w="120" w:type="dxa"/>
            </w:tcMar>
            <w:vAlign w:val="center"/>
          </w:tcPr>
          <w:p>
            <w:pPr>
              <w:spacing w:after="0" w:line="252" w:lineRule="auto"/>
            </w:pPr>
            <w:r/>
            <w:r>
              <w:rPr>
                <w:rFonts w:ascii="Aptos" w:hAnsi="Aptos"/>
                <w:b w:val="0"/>
                <w:i w:val="0"/>
                <w:color w:val="1F2933"/>
                <w:sz w:val="18"/>
              </w:rPr>
              <w:t>Compliance Staff</w:t>
            </w:r>
          </w:p>
        </w:tc>
        <w:tc>
          <w:tcPr>
            <w:tcW w:type="dxa" w:w="3460"/>
            <w:tcMar>
              <w:top w:w="80" w:type="dxa"/>
              <w:start w:w="120" w:type="dxa"/>
              <w:bottom w:w="80" w:type="dxa"/>
              <w:end w:w="120" w:type="dxa"/>
            </w:tcMar>
            <w:vAlign w:val="center"/>
          </w:tcPr>
          <w:p>
            <w:pPr>
              <w:spacing w:after="0" w:line="252" w:lineRule="auto"/>
            </w:pPr>
            <w:r/>
            <w:r>
              <w:rPr>
                <w:rFonts w:ascii="Aptos" w:hAnsi="Aptos"/>
                <w:b w:val="0"/>
                <w:i w:val="0"/>
                <w:color w:val="1F2933"/>
                <w:sz w:val="18"/>
              </w:rPr>
              <w:t>Compliance exception and operations reviewer</w:t>
            </w:r>
          </w:p>
        </w:tc>
        <w:tc>
          <w:tcPr>
            <w:tcW w:type="dxa" w:w="4327"/>
            <w:tcMar>
              <w:top w:w="80" w:type="dxa"/>
              <w:start w:w="120" w:type="dxa"/>
              <w:bottom w:w="80" w:type="dxa"/>
              <w:end w:w="120" w:type="dxa"/>
            </w:tcMar>
            <w:vAlign w:val="center"/>
          </w:tcPr>
          <w:p>
            <w:pPr>
              <w:spacing w:after="0" w:line="252" w:lineRule="auto"/>
            </w:pPr>
            <w:r/>
            <w:r>
              <w:rPr>
                <w:rFonts w:ascii="Aptos" w:hAnsi="Aptos"/>
                <w:b w:val="0"/>
                <w:i w:val="0"/>
                <w:color w:val="1F2933"/>
                <w:sz w:val="18"/>
              </w:rPr>
              <w:t>Monitors automatic Veriff and Dilisense outcomes, and investigates only flagged, failed, resubmission or other exception cases, plus proof-of-funds cases.</w:t>
            </w:r>
          </w:p>
        </w:tc>
      </w:tr>
      <w:tr>
        <w:trPr>
          <w:cantSplit/>
        </w:trPr>
        <w:tc>
          <w:tcPr>
            <w:tcW w:type="dxa" w:w="1573"/>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Remitter</w:t>
            </w:r>
          </w:p>
        </w:tc>
        <w:tc>
          <w:tcPr>
            <w:tcW w:type="dxa" w:w="34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person sending money</w:t>
            </w:r>
          </w:p>
        </w:tc>
        <w:tc>
          <w:tcPr>
            <w:tcW w:type="dxa" w:w="432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Registers through the mobile app or is created by staff.</w:t>
            </w:r>
          </w:p>
        </w:tc>
      </w:tr>
      <w:tr>
        <w:trPr>
          <w:cantSplit/>
        </w:trPr>
        <w:tc>
          <w:tcPr>
            <w:tcW w:type="dxa" w:w="1573"/>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Beneficiary/Receiver</w:t>
            </w:r>
          </w:p>
        </w:tc>
        <w:tc>
          <w:tcPr>
            <w:tcW w:type="dxa" w:w="3460"/>
            <w:tcMar>
              <w:top w:w="80" w:type="dxa"/>
              <w:start w:w="120" w:type="dxa"/>
              <w:bottom w:w="80" w:type="dxa"/>
              <w:end w:w="120" w:type="dxa"/>
            </w:tcMar>
            <w:vAlign w:val="center"/>
          </w:tcPr>
          <w:p>
            <w:pPr>
              <w:spacing w:after="0" w:line="252" w:lineRule="auto"/>
            </w:pPr>
            <w:r/>
            <w:r>
              <w:rPr>
                <w:rFonts w:ascii="Aptos" w:hAnsi="Aptos"/>
                <w:b w:val="0"/>
                <w:i w:val="0"/>
                <w:color w:val="1F2933"/>
                <w:sz w:val="18"/>
              </w:rPr>
              <w:t>The person receiving money</w:t>
            </w:r>
          </w:p>
        </w:tc>
        <w:tc>
          <w:tcPr>
            <w:tcW w:type="dxa" w:w="4327"/>
            <w:tcMar>
              <w:top w:w="80" w:type="dxa"/>
              <w:start w:w="120" w:type="dxa"/>
              <w:bottom w:w="80" w:type="dxa"/>
              <w:end w:w="120" w:type="dxa"/>
            </w:tcMar>
            <w:vAlign w:val="center"/>
          </w:tcPr>
          <w:p>
            <w:pPr>
              <w:spacing w:after="0" w:line="252" w:lineRule="auto"/>
            </w:pPr>
            <w:r/>
            <w:r>
              <w:rPr>
                <w:rFonts w:ascii="Aptos" w:hAnsi="Aptos"/>
                <w:b w:val="0"/>
                <w:i w:val="0"/>
                <w:color w:val="1F2933"/>
                <w:sz w:val="18"/>
              </w:rPr>
              <w:t>Is saved under a remitter and must be suitable for use before a transfer can be made.</w:t>
            </w:r>
          </w:p>
        </w:tc>
      </w:tr>
    </w:tbl>
    <w:p>
      <w:pPr>
        <w:spacing w:after="40"/>
      </w:pPr>
    </w:p>
    <w:p>
      <w:pPr>
        <w:pStyle w:val="Heading1"/>
      </w:pPr>
      <w:r>
        <w:t>How the Three Systems Work Together</w:t>
      </w:r>
    </w:p>
    <w:p>
      <w:pPr>
        <w:spacing w:before="40" w:after="120" w:line="269" w:lineRule="auto"/>
      </w:pPr>
      <w:r>
        <w:rPr>
          <w:rFonts w:ascii="Aptos" w:hAnsi="Aptos"/>
          <w:b w:val="0"/>
          <w:i/>
          <w:color w:val="1F2933"/>
          <w:sz w:val="21"/>
        </w:rPr>
        <w:t>The following section describes the complete decision flow.</w:t>
      </w:r>
    </w:p>
    <w:p>
      <w:pPr>
        <w:spacing w:before="0" w:after="120" w:line="269" w:lineRule="auto"/>
      </w:pPr>
      <w:r>
        <w:rPr>
          <w:rFonts w:ascii="Aptos" w:hAnsi="Aptos"/>
          <w:b w:val="0"/>
          <w:i w:val="0"/>
          <w:color w:val="1F2933"/>
          <w:sz w:val="21"/>
        </w:rPr>
        <w:t>The backend is the central record. A customer cannot bypass rules by changing something in the mobile app or browser. The backend checks the user's role, their branch, record status, limits and compliance requirements before accepting an action.</w:t>
      </w:r>
    </w:p>
    <w:p>
      <w:pPr>
        <w:pStyle w:val="Heading1"/>
      </w:pPr>
      <w:r>
        <w:t>Business Data and Why It Is Kept</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50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Data area</w:t>
            </w:r>
          </w:p>
        </w:tc>
        <w:tc>
          <w:tcPr>
            <w:tcW w:type="dxa" w:w="3929"/>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Main information held</w:t>
            </w:r>
          </w:p>
        </w:tc>
        <w:tc>
          <w:tcPr>
            <w:tcW w:type="dxa" w:w="3931"/>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Why it is needed</w:t>
            </w:r>
          </w:p>
        </w:tc>
      </w:tr>
      <w:tr>
        <w:trPr>
          <w:cantSplit/>
        </w:trPr>
        <w:tc>
          <w:tcPr>
            <w:tcW w:type="dxa" w:w="1500"/>
            <w:tcMar>
              <w:top w:w="80" w:type="dxa"/>
              <w:start w:w="120" w:type="dxa"/>
              <w:bottom w:w="80" w:type="dxa"/>
              <w:end w:w="120" w:type="dxa"/>
            </w:tcMar>
            <w:vAlign w:val="center"/>
          </w:tcPr>
          <w:p>
            <w:pPr>
              <w:spacing w:after="0" w:line="252" w:lineRule="auto"/>
            </w:pPr>
            <w:r/>
            <w:r>
              <w:rPr>
                <w:rFonts w:ascii="Aptos" w:hAnsi="Aptos"/>
                <w:b w:val="0"/>
                <w:i w:val="0"/>
                <w:color w:val="1F2933"/>
                <w:sz w:val="18"/>
              </w:rPr>
              <w:t>Staff users</w:t>
            </w:r>
          </w:p>
        </w:tc>
        <w:tc>
          <w:tcPr>
            <w:tcW w:type="dxa" w:w="3929"/>
            <w:tcMar>
              <w:top w:w="80" w:type="dxa"/>
              <w:start w:w="120" w:type="dxa"/>
              <w:bottom w:w="80" w:type="dxa"/>
              <w:end w:w="120" w:type="dxa"/>
            </w:tcMar>
            <w:vAlign w:val="center"/>
          </w:tcPr>
          <w:p>
            <w:pPr>
              <w:spacing w:after="0" w:line="252" w:lineRule="auto"/>
            </w:pPr>
            <w:r/>
            <w:r>
              <w:rPr>
                <w:rFonts w:ascii="Aptos" w:hAnsi="Aptos"/>
                <w:b w:val="0"/>
                <w:i w:val="0"/>
                <w:color w:val="1F2933"/>
                <w:sz w:val="18"/>
              </w:rPr>
              <w:t>Name, email, role, branch, active status</w:t>
            </w:r>
          </w:p>
        </w:tc>
        <w:tc>
          <w:tcPr>
            <w:tcW w:type="dxa" w:w="3931"/>
            <w:tcMar>
              <w:top w:w="80" w:type="dxa"/>
              <w:start w:w="120" w:type="dxa"/>
              <w:bottom w:w="80" w:type="dxa"/>
              <w:end w:w="120" w:type="dxa"/>
            </w:tcMar>
            <w:vAlign w:val="center"/>
          </w:tcPr>
          <w:p>
            <w:pPr>
              <w:spacing w:after="0" w:line="252" w:lineRule="auto"/>
            </w:pPr>
            <w:r/>
            <w:r>
              <w:rPr>
                <w:rFonts w:ascii="Aptos" w:hAnsi="Aptos"/>
                <w:b w:val="0"/>
                <w:i w:val="0"/>
                <w:color w:val="1F2933"/>
                <w:sz w:val="18"/>
              </w:rPr>
              <w:t>Controls who can use the Admin Panel and what they can access.</w:t>
            </w:r>
          </w:p>
        </w:tc>
      </w:tr>
      <w:tr>
        <w:trPr>
          <w:cantSplit/>
        </w:trPr>
        <w:tc>
          <w:tcPr>
            <w:tcW w:type="dxa" w:w="15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Roles and permissions</w:t>
            </w:r>
          </w:p>
        </w:tc>
        <w:tc>
          <w:tcPr>
            <w:tcW w:type="dxa" w:w="392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Menu/page access and allowed actions</w:t>
            </w:r>
          </w:p>
        </w:tc>
        <w:tc>
          <w:tcPr>
            <w:tcW w:type="dxa" w:w="393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Ensures staff only see and perform work assigned to their job.</w:t>
            </w:r>
          </w:p>
        </w:tc>
      </w:tr>
      <w:tr>
        <w:trPr>
          <w:cantSplit/>
        </w:trPr>
        <w:tc>
          <w:tcPr>
            <w:tcW w:type="dxa" w:w="1500"/>
            <w:tcMar>
              <w:top w:w="80" w:type="dxa"/>
              <w:start w:w="120" w:type="dxa"/>
              <w:bottom w:w="80" w:type="dxa"/>
              <w:end w:w="120" w:type="dxa"/>
            </w:tcMar>
            <w:vAlign w:val="center"/>
          </w:tcPr>
          <w:p>
            <w:pPr>
              <w:spacing w:after="0" w:line="252" w:lineRule="auto"/>
            </w:pPr>
            <w:r/>
            <w:r>
              <w:rPr>
                <w:rFonts w:ascii="Aptos" w:hAnsi="Aptos"/>
                <w:b w:val="0"/>
                <w:i w:val="0"/>
                <w:color w:val="1F2933"/>
                <w:sz w:val="18"/>
              </w:rPr>
              <w:t>User logs</w:t>
            </w:r>
          </w:p>
        </w:tc>
        <w:tc>
          <w:tcPr>
            <w:tcW w:type="dxa" w:w="3929"/>
            <w:tcMar>
              <w:top w:w="80" w:type="dxa"/>
              <w:start w:w="120" w:type="dxa"/>
              <w:bottom w:w="80" w:type="dxa"/>
              <w:end w:w="120" w:type="dxa"/>
            </w:tcMar>
            <w:vAlign w:val="center"/>
          </w:tcPr>
          <w:p>
            <w:pPr>
              <w:spacing w:after="0" w:line="252" w:lineRule="auto"/>
            </w:pPr>
            <w:r/>
            <w:r>
              <w:rPr>
                <w:rFonts w:ascii="Aptos" w:hAnsi="Aptos"/>
                <w:b w:val="0"/>
                <w:i w:val="0"/>
                <w:color w:val="1F2933"/>
                <w:sz w:val="18"/>
              </w:rPr>
              <w:t>Sign-in, sign-off, duration, IP/country and reason</w:t>
            </w:r>
          </w:p>
        </w:tc>
        <w:tc>
          <w:tcPr>
            <w:tcW w:type="dxa" w:w="3931"/>
            <w:tcMar>
              <w:top w:w="80" w:type="dxa"/>
              <w:start w:w="120" w:type="dxa"/>
              <w:bottom w:w="80" w:type="dxa"/>
              <w:end w:w="120" w:type="dxa"/>
            </w:tcMar>
            <w:vAlign w:val="center"/>
          </w:tcPr>
          <w:p>
            <w:pPr>
              <w:spacing w:after="0" w:line="252" w:lineRule="auto"/>
            </w:pPr>
            <w:r/>
            <w:r>
              <w:rPr>
                <w:rFonts w:ascii="Aptos" w:hAnsi="Aptos"/>
                <w:b w:val="0"/>
                <w:i w:val="0"/>
                <w:color w:val="1F2933"/>
                <w:sz w:val="18"/>
              </w:rPr>
              <w:t>Provides an audit trail for staff access and security events.</w:t>
            </w:r>
          </w:p>
        </w:tc>
      </w:tr>
      <w:tr>
        <w:trPr>
          <w:cantSplit/>
        </w:trPr>
        <w:tc>
          <w:tcPr>
            <w:tcW w:type="dxa" w:w="15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Branches</w:t>
            </w:r>
          </w:p>
        </w:tc>
        <w:tc>
          <w:tcPr>
            <w:tcW w:type="dxa" w:w="392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Branch name, code, address and transaction identity</w:t>
            </w:r>
          </w:p>
        </w:tc>
        <w:tc>
          <w:tcPr>
            <w:tcW w:type="dxa" w:w="393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Separates operations by branch and identifies where records belong.</w:t>
            </w:r>
          </w:p>
        </w:tc>
      </w:tr>
      <w:tr>
        <w:trPr>
          <w:cantSplit/>
        </w:trPr>
        <w:tc>
          <w:tcPr>
            <w:tcW w:type="dxa" w:w="1500"/>
            <w:tcMar>
              <w:top w:w="80" w:type="dxa"/>
              <w:start w:w="120" w:type="dxa"/>
              <w:bottom w:w="80" w:type="dxa"/>
              <w:end w:w="120" w:type="dxa"/>
            </w:tcMar>
            <w:vAlign w:val="center"/>
          </w:tcPr>
          <w:p>
            <w:pPr>
              <w:spacing w:after="0" w:line="252" w:lineRule="auto"/>
            </w:pPr>
            <w:r/>
            <w:r>
              <w:rPr>
                <w:rFonts w:ascii="Aptos" w:hAnsi="Aptos"/>
                <w:b w:val="0"/>
                <w:i w:val="0"/>
                <w:color w:val="1F2933"/>
                <w:sz w:val="18"/>
              </w:rPr>
              <w:t>Remitters</w:t>
            </w:r>
          </w:p>
        </w:tc>
        <w:tc>
          <w:tcPr>
            <w:tcW w:type="dxa" w:w="3929"/>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contact, address, identity, KYC and AML information</w:t>
            </w:r>
          </w:p>
        </w:tc>
        <w:tc>
          <w:tcPr>
            <w:tcW w:type="dxa" w:w="3931"/>
            <w:tcMar>
              <w:top w:w="80" w:type="dxa"/>
              <w:start w:w="120" w:type="dxa"/>
              <w:bottom w:w="80" w:type="dxa"/>
              <w:end w:w="120" w:type="dxa"/>
            </w:tcMar>
            <w:vAlign w:val="center"/>
          </w:tcPr>
          <w:p>
            <w:pPr>
              <w:spacing w:after="0" w:line="252" w:lineRule="auto"/>
            </w:pPr>
            <w:r/>
            <w:r>
              <w:rPr>
                <w:rFonts w:ascii="Aptos" w:hAnsi="Aptos"/>
                <w:b w:val="0"/>
                <w:i w:val="0"/>
                <w:color w:val="1F2933"/>
                <w:sz w:val="18"/>
              </w:rPr>
              <w:t>Identifies the sender and proves they are eligible to send money.</w:t>
            </w:r>
          </w:p>
        </w:tc>
      </w:tr>
      <w:tr>
        <w:trPr>
          <w:cantSplit/>
        </w:trPr>
        <w:tc>
          <w:tcPr>
            <w:tcW w:type="dxa" w:w="15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Beneficiaries</w:t>
            </w:r>
          </w:p>
        </w:tc>
        <w:tc>
          <w:tcPr>
            <w:tcW w:type="dxa" w:w="392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Receiver name, relationship, country, bank/payment details and screening result</w:t>
            </w:r>
          </w:p>
        </w:tc>
        <w:tc>
          <w:tcPr>
            <w:tcW w:type="dxa" w:w="393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Identifies who receives the money and supports compliance checks.</w:t>
            </w:r>
          </w:p>
        </w:tc>
      </w:tr>
      <w:tr>
        <w:trPr>
          <w:cantSplit/>
        </w:trPr>
        <w:tc>
          <w:tcPr>
            <w:tcW w:type="dxa" w:w="1500"/>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Transfers</w:t>
            </w:r>
          </w:p>
        </w:tc>
        <w:tc>
          <w:tcPr>
            <w:tcW w:type="dxa" w:w="3929"/>
            <w:tcMar>
              <w:top w:w="80" w:type="dxa"/>
              <w:start w:w="120" w:type="dxa"/>
              <w:bottom w:w="80" w:type="dxa"/>
              <w:end w:w="120" w:type="dxa"/>
            </w:tcMar>
            <w:vAlign w:val="center"/>
          </w:tcPr>
          <w:p>
            <w:pPr>
              <w:spacing w:after="0" w:line="252" w:lineRule="auto"/>
            </w:pPr>
            <w:r/>
            <w:r>
              <w:rPr>
                <w:rFonts w:ascii="Aptos" w:hAnsi="Aptos"/>
                <w:b w:val="0"/>
                <w:i w:val="0"/>
                <w:color w:val="1F2933"/>
                <w:sz w:val="18"/>
              </w:rPr>
              <w:t>Sender, receiver, amount, currencies, rate, purpose, status and documents</w:t>
            </w:r>
          </w:p>
        </w:tc>
        <w:tc>
          <w:tcPr>
            <w:tcW w:type="dxa" w:w="3931"/>
            <w:tcMar>
              <w:top w:w="80" w:type="dxa"/>
              <w:start w:w="120" w:type="dxa"/>
              <w:bottom w:w="80" w:type="dxa"/>
              <w:end w:w="120" w:type="dxa"/>
            </w:tcMar>
            <w:vAlign w:val="center"/>
          </w:tcPr>
          <w:p>
            <w:pPr>
              <w:spacing w:after="0" w:line="252" w:lineRule="auto"/>
            </w:pPr>
            <w:r/>
            <w:r>
              <w:rPr>
                <w:rFonts w:ascii="Aptos" w:hAnsi="Aptos"/>
                <w:b w:val="0"/>
                <w:i w:val="0"/>
                <w:color w:val="1F2933"/>
                <w:sz w:val="18"/>
              </w:rPr>
              <w:t>Creates the complete remittance transaction record.</w:t>
            </w:r>
          </w:p>
        </w:tc>
      </w:tr>
      <w:tr>
        <w:trPr>
          <w:cantSplit/>
        </w:trPr>
        <w:tc>
          <w:tcPr>
            <w:tcW w:type="dxa" w:w="15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Rates</w:t>
            </w:r>
          </w:p>
        </w:tc>
        <w:tc>
          <w:tcPr>
            <w:tcW w:type="dxa" w:w="392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Branch cash rates, digital rates and customer-specific rates</w:t>
            </w:r>
          </w:p>
        </w:tc>
        <w:tc>
          <w:tcPr>
            <w:tcW w:type="dxa" w:w="393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Calculates the exchange rate shown to staff and customers.</w:t>
            </w:r>
          </w:p>
        </w:tc>
      </w:tr>
      <w:tr>
        <w:trPr>
          <w:cantSplit/>
        </w:trPr>
        <w:tc>
          <w:tcPr>
            <w:tcW w:type="dxa" w:w="1500"/>
            <w:tcMar>
              <w:top w:w="80" w:type="dxa"/>
              <w:start w:w="120" w:type="dxa"/>
              <w:bottom w:w="80" w:type="dxa"/>
              <w:end w:w="120" w:type="dxa"/>
            </w:tcMar>
            <w:vAlign w:val="center"/>
          </w:tcPr>
          <w:p>
            <w:pPr>
              <w:spacing w:after="0" w:line="252" w:lineRule="auto"/>
            </w:pPr>
            <w:r/>
            <w:r>
              <w:rPr>
                <w:rFonts w:ascii="Aptos" w:hAnsi="Aptos"/>
                <w:b w:val="0"/>
                <w:i w:val="0"/>
                <w:color w:val="1F2933"/>
                <w:sz w:val="18"/>
              </w:rPr>
              <w:t>Reference data</w:t>
            </w:r>
          </w:p>
        </w:tc>
        <w:tc>
          <w:tcPr>
            <w:tcW w:type="dxa" w:w="3929"/>
            <w:tcMar>
              <w:top w:w="80" w:type="dxa"/>
              <w:start w:w="120" w:type="dxa"/>
              <w:bottom w:w="80" w:type="dxa"/>
              <w:end w:w="120" w:type="dxa"/>
            </w:tcMar>
            <w:vAlign w:val="center"/>
          </w:tcPr>
          <w:p>
            <w:pPr>
              <w:spacing w:after="0" w:line="252" w:lineRule="auto"/>
            </w:pPr>
            <w:r/>
            <w:r>
              <w:rPr>
                <w:rFonts w:ascii="Aptos" w:hAnsi="Aptos"/>
                <w:b w:val="0"/>
                <w:i w:val="0"/>
                <w:color w:val="1F2933"/>
                <w:sz w:val="18"/>
              </w:rPr>
              <w:t>Countries, banks, relationships, purposes and occupations</w:t>
            </w:r>
          </w:p>
        </w:tc>
        <w:tc>
          <w:tcPr>
            <w:tcW w:type="dxa" w:w="3931"/>
            <w:tcMar>
              <w:top w:w="80" w:type="dxa"/>
              <w:start w:w="120" w:type="dxa"/>
              <w:bottom w:w="80" w:type="dxa"/>
              <w:end w:w="120" w:type="dxa"/>
            </w:tcMar>
            <w:vAlign w:val="center"/>
          </w:tcPr>
          <w:p>
            <w:pPr>
              <w:spacing w:after="0" w:line="252" w:lineRule="auto"/>
            </w:pPr>
            <w:r/>
            <w:r>
              <w:rPr>
                <w:rFonts w:ascii="Aptos" w:hAnsi="Aptos"/>
                <w:b w:val="0"/>
                <w:i w:val="0"/>
                <w:color w:val="1F2933"/>
                <w:sz w:val="18"/>
              </w:rPr>
              <w:t>Makes forms consistent and prevents free-text data errors.</w:t>
            </w:r>
          </w:p>
        </w:tc>
      </w:tr>
      <w:tr>
        <w:trPr>
          <w:cantSplit/>
        </w:trPr>
        <w:tc>
          <w:tcPr>
            <w:tcW w:type="dxa" w:w="15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Compliance reports</w:t>
            </w:r>
          </w:p>
        </w:tc>
        <w:tc>
          <w:tcPr>
            <w:tcW w:type="dxa" w:w="392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KYC decisions, AML/sanctions results, PDF reports and proof-of-funds documents</w:t>
            </w:r>
          </w:p>
        </w:tc>
        <w:tc>
          <w:tcPr>
            <w:tcW w:type="dxa" w:w="393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Supports regulatory checks, investigation and audit requirements.</w:t>
            </w:r>
          </w:p>
        </w:tc>
      </w:tr>
      <w:tr>
        <w:trPr>
          <w:cantSplit/>
        </w:trPr>
        <w:tc>
          <w:tcPr>
            <w:tcW w:type="dxa" w:w="1500"/>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 tickets</w:t>
            </w:r>
          </w:p>
        </w:tc>
        <w:tc>
          <w:tcPr>
            <w:tcW w:type="dxa" w:w="3929"/>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questions and staff replies</w:t>
            </w:r>
          </w:p>
        </w:tc>
        <w:tc>
          <w:tcPr>
            <w:tcW w:type="dxa" w:w="3931"/>
            <w:tcMar>
              <w:top w:w="80" w:type="dxa"/>
              <w:start w:w="120" w:type="dxa"/>
              <w:bottom w:w="80" w:type="dxa"/>
              <w:end w:w="120" w:type="dxa"/>
            </w:tcMar>
            <w:vAlign w:val="center"/>
          </w:tcPr>
          <w:p>
            <w:pPr>
              <w:spacing w:after="0" w:line="252" w:lineRule="auto"/>
            </w:pPr>
            <w:r/>
            <w:r>
              <w:rPr>
                <w:rFonts w:ascii="Aptos" w:hAnsi="Aptos"/>
                <w:b w:val="0"/>
                <w:i w:val="0"/>
                <w:color w:val="1F2933"/>
                <w:sz w:val="18"/>
              </w:rPr>
              <w:t>Gives customers a tracked route to request help.</w:t>
            </w:r>
          </w:p>
        </w:tc>
      </w:tr>
      <w:tr>
        <w:trPr>
          <w:cantSplit/>
        </w:trPr>
        <w:tc>
          <w:tcPr>
            <w:tcW w:type="dxa" w:w="15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Mobile content</w:t>
            </w:r>
          </w:p>
        </w:tc>
        <w:tc>
          <w:tcPr>
            <w:tcW w:type="dxa" w:w="392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App settings, onboarding images, campaigns and notifications</w:t>
            </w:r>
          </w:p>
        </w:tc>
        <w:tc>
          <w:tcPr>
            <w:tcW w:type="dxa" w:w="393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Lets the business manage the app experience without a new mobile build.</w:t>
            </w:r>
          </w:p>
        </w:tc>
      </w:tr>
    </w:tbl>
    <w:p>
      <w:pPr>
        <w:spacing w:after="40"/>
      </w:pPr>
    </w:p>
    <w:p>
      <w:pPr>
        <w:pStyle w:val="Heading1"/>
      </w:pPr>
      <w:r>
        <w:t>Admin Panel Sidebar Guide</w:t>
      </w:r>
    </w:p>
    <w:p>
      <w:pPr>
        <w:spacing w:before="0" w:after="120" w:line="269" w:lineRule="auto"/>
      </w:pPr>
      <w:r>
        <w:rPr>
          <w:rFonts w:ascii="Aptos" w:hAnsi="Aptos"/>
          <w:b w:val="0"/>
          <w:i w:val="0"/>
          <w:color w:val="1F2933"/>
          <w:sz w:val="21"/>
        </w:rPr>
        <w:t>The sidebar is permission-based. A staff member only sees the sections their role allows. Even if somebody manually types a page address, the system checks their permission again and denies access if they are not allowed.</w:t>
      </w:r>
    </w:p>
    <w:p>
      <w:pPr>
        <w:pStyle w:val="Heading2"/>
      </w:pPr>
      <w:r>
        <w:t>Dashboard</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37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Menu</w:t>
            </w:r>
          </w:p>
        </w:tc>
        <w:tc>
          <w:tcPr>
            <w:tcW w:type="dxa" w:w="399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it shows</w:t>
            </w:r>
          </w:p>
        </w:tc>
        <w:tc>
          <w:tcPr>
            <w:tcW w:type="dxa" w:w="3992"/>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Why staff use it</w:t>
            </w:r>
          </w:p>
        </w:tc>
      </w:tr>
      <w:tr>
        <w:trPr>
          <w:cantSplit/>
        </w:trPr>
        <w:tc>
          <w:tcPr>
            <w:tcW w:type="dxa" w:w="1378"/>
            <w:tcMar>
              <w:top w:w="80" w:type="dxa"/>
              <w:start w:w="120" w:type="dxa"/>
              <w:bottom w:w="80" w:type="dxa"/>
              <w:end w:w="120" w:type="dxa"/>
            </w:tcMar>
            <w:vAlign w:val="center"/>
          </w:tcPr>
          <w:p>
            <w:pPr>
              <w:spacing w:after="0" w:line="252" w:lineRule="auto"/>
            </w:pPr>
            <w:r/>
            <w:r>
              <w:rPr>
                <w:rFonts w:ascii="Aptos" w:hAnsi="Aptos"/>
                <w:b w:val="0"/>
                <w:i w:val="0"/>
                <w:color w:val="1F2933"/>
                <w:sz w:val="18"/>
              </w:rPr>
              <w:t>Dashboard</w:t>
            </w:r>
          </w:p>
        </w:tc>
        <w:tc>
          <w:tcPr>
            <w:tcW w:type="dxa" w:w="3990"/>
            <w:tcMar>
              <w:top w:w="80" w:type="dxa"/>
              <w:start w:w="120" w:type="dxa"/>
              <w:bottom w:w="80" w:type="dxa"/>
              <w:end w:w="120" w:type="dxa"/>
            </w:tcMar>
            <w:vAlign w:val="center"/>
          </w:tcPr>
          <w:p>
            <w:pPr>
              <w:spacing w:after="0" w:line="252" w:lineRule="auto"/>
            </w:pPr>
            <w:r/>
            <w:r>
              <w:rPr>
                <w:rFonts w:ascii="Aptos" w:hAnsi="Aptos"/>
                <w:b w:val="0"/>
                <w:i w:val="0"/>
                <w:color w:val="1F2933"/>
                <w:sz w:val="18"/>
              </w:rPr>
              <w:t>Business totals, recent activity, transfer/customer trends and branch information</w:t>
            </w:r>
          </w:p>
        </w:tc>
        <w:tc>
          <w:tcPr>
            <w:tcW w:type="dxa" w:w="3992"/>
            <w:tcMar>
              <w:top w:w="80" w:type="dxa"/>
              <w:start w:w="120" w:type="dxa"/>
              <w:bottom w:w="80" w:type="dxa"/>
              <w:end w:w="120" w:type="dxa"/>
            </w:tcMar>
            <w:vAlign w:val="center"/>
          </w:tcPr>
          <w:p>
            <w:pPr>
              <w:spacing w:after="0" w:line="252" w:lineRule="auto"/>
            </w:pPr>
            <w:r/>
            <w:r>
              <w:rPr>
                <w:rFonts w:ascii="Aptos" w:hAnsi="Aptos"/>
                <w:b w:val="0"/>
                <w:i w:val="0"/>
                <w:color w:val="1F2933"/>
                <w:sz w:val="18"/>
              </w:rPr>
              <w:t>Gives management and staff a quick view of current operations.</w:t>
            </w:r>
          </w:p>
        </w:tc>
      </w:tr>
    </w:tbl>
    <w:p>
      <w:pPr>
        <w:spacing w:after="40"/>
      </w:pPr>
    </w:p>
    <w:p>
      <w:pPr>
        <w:pStyle w:val="Heading2"/>
      </w:pPr>
      <w:r>
        <w:t>Operations</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494"/>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Menu</w:t>
            </w:r>
          </w:p>
        </w:tc>
        <w:tc>
          <w:tcPr>
            <w:tcW w:type="dxa" w:w="3539"/>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it is for</w:t>
            </w:r>
          </w:p>
        </w:tc>
        <w:tc>
          <w:tcPr>
            <w:tcW w:type="dxa" w:w="432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Important information on the screen</w:t>
            </w:r>
          </w:p>
        </w:tc>
      </w:tr>
      <w:tr>
        <w:trPr>
          <w:cantSplit/>
        </w:trPr>
        <w:tc>
          <w:tcPr>
            <w:tcW w:type="dxa" w:w="1494"/>
            <w:tcMar>
              <w:top w:w="80" w:type="dxa"/>
              <w:start w:w="120" w:type="dxa"/>
              <w:bottom w:w="80" w:type="dxa"/>
              <w:end w:w="120" w:type="dxa"/>
            </w:tcMar>
            <w:vAlign w:val="center"/>
          </w:tcPr>
          <w:p>
            <w:pPr>
              <w:spacing w:after="0" w:line="252" w:lineRule="auto"/>
            </w:pPr>
            <w:r/>
            <w:r>
              <w:rPr>
                <w:rFonts w:ascii="Aptos" w:hAnsi="Aptos"/>
                <w:b w:val="0"/>
                <w:i w:val="0"/>
                <w:color w:val="1F2933"/>
                <w:sz w:val="18"/>
              </w:rPr>
              <w:t>New Transfer</w:t>
            </w:r>
          </w:p>
        </w:tc>
        <w:tc>
          <w:tcPr>
            <w:tcW w:type="dxa" w:w="3539"/>
            <w:tcMar>
              <w:top w:w="80" w:type="dxa"/>
              <w:start w:w="120" w:type="dxa"/>
              <w:bottom w:w="80" w:type="dxa"/>
              <w:end w:w="120" w:type="dxa"/>
            </w:tcMar>
            <w:vAlign w:val="center"/>
          </w:tcPr>
          <w:p>
            <w:pPr>
              <w:spacing w:after="0" w:line="252" w:lineRule="auto"/>
            </w:pPr>
            <w:r/>
            <w:r>
              <w:rPr>
                <w:rFonts w:ascii="Aptos" w:hAnsi="Aptos"/>
                <w:b w:val="0"/>
                <w:i w:val="0"/>
                <w:color w:val="1F2933"/>
                <w:sz w:val="18"/>
              </w:rPr>
              <w:t>Creates a transfer entered by staff</w:t>
            </w:r>
          </w:p>
        </w:tc>
        <w:tc>
          <w:tcPr>
            <w:tcW w:type="dxa" w:w="4327"/>
            <w:tcMar>
              <w:top w:w="80" w:type="dxa"/>
              <w:start w:w="120" w:type="dxa"/>
              <w:bottom w:w="80" w:type="dxa"/>
              <w:end w:w="120" w:type="dxa"/>
            </w:tcMar>
            <w:vAlign w:val="center"/>
          </w:tcPr>
          <w:p>
            <w:pPr>
              <w:spacing w:after="0" w:line="252" w:lineRule="auto"/>
            </w:pPr>
            <w:r/>
            <w:r>
              <w:rPr>
                <w:rFonts w:ascii="Aptos" w:hAnsi="Aptos"/>
                <w:b w:val="0"/>
                <w:i w:val="0"/>
                <w:color w:val="1F2933"/>
                <w:sz w:val="18"/>
              </w:rPr>
              <w:t>Select remitter and beneficiary, amount, currencies, exchange rate, purpose, branch and payment details. The system checks KYC, limits, branch access and available configuration before saving.</w:t>
            </w:r>
          </w:p>
        </w:tc>
      </w:tr>
      <w:tr>
        <w:trPr>
          <w:cantSplit/>
        </w:trPr>
        <w:tc>
          <w:tcPr>
            <w:tcW w:type="dxa" w:w="149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Transfers</w:t>
            </w:r>
          </w:p>
        </w:tc>
        <w:tc>
          <w:tcPr>
            <w:tcW w:type="dxa" w:w="353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Finds and manages all staff-created transfers</w:t>
            </w:r>
          </w:p>
        </w:tc>
        <w:tc>
          <w:tcPr>
            <w:tcW w:type="dxa" w:w="432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reference, sender, beneficiary, branch, amount, rate, status, dates and actions such as approve, cancel, export or review proof of funds.</w:t>
            </w:r>
          </w:p>
        </w:tc>
      </w:tr>
      <w:tr>
        <w:trPr>
          <w:cantSplit/>
        </w:trPr>
        <w:tc>
          <w:tcPr>
            <w:tcW w:type="dxa" w:w="1494"/>
            <w:tcMar>
              <w:top w:w="80" w:type="dxa"/>
              <w:start w:w="120" w:type="dxa"/>
              <w:bottom w:w="80" w:type="dxa"/>
              <w:end w:w="120" w:type="dxa"/>
            </w:tcMar>
            <w:vAlign w:val="center"/>
          </w:tcPr>
          <w:p>
            <w:pPr>
              <w:spacing w:after="0" w:line="252" w:lineRule="auto"/>
            </w:pPr>
            <w:r/>
            <w:r>
              <w:rPr>
                <w:rFonts w:ascii="Aptos" w:hAnsi="Aptos"/>
                <w:b w:val="0"/>
                <w:i w:val="0"/>
                <w:color w:val="1F2933"/>
                <w:sz w:val="18"/>
              </w:rPr>
              <w:t>Remitters</w:t>
            </w:r>
          </w:p>
        </w:tc>
        <w:tc>
          <w:tcPr>
            <w:tcW w:type="dxa" w:w="3539"/>
            <w:tcMar>
              <w:top w:w="80" w:type="dxa"/>
              <w:start w:w="120" w:type="dxa"/>
              <w:bottom w:w="80" w:type="dxa"/>
              <w:end w:w="120" w:type="dxa"/>
            </w:tcMar>
            <w:vAlign w:val="center"/>
          </w:tcPr>
          <w:p>
            <w:pPr>
              <w:spacing w:after="0" w:line="252" w:lineRule="auto"/>
            </w:pPr>
            <w:r/>
            <w:r>
              <w:rPr>
                <w:rFonts w:ascii="Aptos" w:hAnsi="Aptos"/>
                <w:b w:val="0"/>
                <w:i w:val="0"/>
                <w:color w:val="1F2933"/>
                <w:sz w:val="18"/>
              </w:rPr>
              <w:t>Manages senders/customers</w:t>
            </w:r>
          </w:p>
        </w:tc>
        <w:tc>
          <w:tcPr>
            <w:tcW w:type="dxa" w:w="4327"/>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name, mobile, email, branch, identity details, KYC status, AML status, documents and history.</w:t>
            </w:r>
          </w:p>
        </w:tc>
      </w:tr>
      <w:tr>
        <w:trPr>
          <w:cantSplit/>
        </w:trPr>
        <w:tc>
          <w:tcPr>
            <w:tcW w:type="dxa" w:w="149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Receivers</w:t>
            </w:r>
          </w:p>
        </w:tc>
        <w:tc>
          <w:tcPr>
            <w:tcW w:type="dxa" w:w="353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Manages beneficiaries/receivers</w:t>
            </w:r>
          </w:p>
        </w:tc>
        <w:tc>
          <w:tcPr>
            <w:tcW w:type="dxa" w:w="432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Receiver name, linked remitter, country, bank/payment details, relationship, status and AML/compliance reports.</w:t>
            </w:r>
          </w:p>
        </w:tc>
      </w:tr>
      <w:tr>
        <w:trPr>
          <w:cantSplit/>
        </w:trPr>
        <w:tc>
          <w:tcPr>
            <w:tcW w:type="dxa" w:w="1494"/>
            <w:tcMar>
              <w:top w:w="80" w:type="dxa"/>
              <w:start w:w="120" w:type="dxa"/>
              <w:bottom w:w="80" w:type="dxa"/>
              <w:end w:w="120" w:type="dxa"/>
            </w:tcMar>
            <w:vAlign w:val="center"/>
          </w:tcPr>
          <w:p>
            <w:pPr>
              <w:spacing w:after="0" w:line="252" w:lineRule="auto"/>
            </w:pPr>
            <w:r/>
            <w:r>
              <w:rPr>
                <w:rFonts w:ascii="Aptos" w:hAnsi="Aptos"/>
                <w:b w:val="0"/>
                <w:i w:val="0"/>
                <w:color w:val="1F2933"/>
                <w:sz w:val="18"/>
              </w:rPr>
              <w:t>Branch Access Flags</w:t>
            </w:r>
          </w:p>
        </w:tc>
        <w:tc>
          <w:tcPr>
            <w:tcW w:type="dxa" w:w="3539"/>
            <w:tcMar>
              <w:top w:w="80" w:type="dxa"/>
              <w:start w:w="120" w:type="dxa"/>
              <w:bottom w:w="80" w:type="dxa"/>
              <w:end w:w="120" w:type="dxa"/>
            </w:tcMar>
            <w:vAlign w:val="center"/>
          </w:tcPr>
          <w:p>
            <w:pPr>
              <w:spacing w:after="0" w:line="252" w:lineRule="auto"/>
            </w:pPr>
            <w:r/>
            <w:r>
              <w:rPr>
                <w:rFonts w:ascii="Aptos" w:hAnsi="Aptos"/>
                <w:b w:val="0"/>
                <w:i w:val="0"/>
                <w:color w:val="1F2933"/>
                <w:sz w:val="18"/>
              </w:rPr>
              <w:t>Controls cross-branch customer access</w:t>
            </w:r>
          </w:p>
        </w:tc>
        <w:tc>
          <w:tcPr>
            <w:tcW w:type="dxa" w:w="4327"/>
            <w:tcMar>
              <w:top w:w="80" w:type="dxa"/>
              <w:start w:w="120" w:type="dxa"/>
              <w:bottom w:w="80" w:type="dxa"/>
              <w:end w:w="120" w:type="dxa"/>
            </w:tcMar>
            <w:vAlign w:val="center"/>
          </w:tcPr>
          <w:p>
            <w:pPr>
              <w:spacing w:after="0" w:line="252" w:lineRule="auto"/>
            </w:pPr>
            <w:r/>
            <w:r>
              <w:rPr>
                <w:rFonts w:ascii="Aptos" w:hAnsi="Aptos"/>
                <w:b w:val="0"/>
                <w:i w:val="0"/>
                <w:color w:val="1F2933"/>
                <w:sz w:val="18"/>
              </w:rPr>
              <w:t>Requesting branch, owner branch, remitter, request date and approval status. The owning branch must approve before another branch can work with that remitter.</w:t>
            </w:r>
          </w:p>
        </w:tc>
      </w:tr>
      <w:tr>
        <w:trPr>
          <w:cantSplit/>
        </w:trPr>
        <w:tc>
          <w:tcPr>
            <w:tcW w:type="dxa" w:w="149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w:t>
            </w:r>
          </w:p>
        </w:tc>
        <w:tc>
          <w:tcPr>
            <w:tcW w:type="dxa" w:w="353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Handles customer requests from the Mobile App</w:t>
            </w:r>
          </w:p>
        </w:tc>
        <w:tc>
          <w:tcPr>
            <w:tcW w:type="dxa" w:w="432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Ticket number, customer, subject, status, unread messages, request type and conversation history.</w:t>
            </w:r>
          </w:p>
        </w:tc>
      </w:tr>
      <w:tr>
        <w:trPr>
          <w:cantSplit/>
        </w:trPr>
        <w:tc>
          <w:tcPr>
            <w:tcW w:type="dxa" w:w="1494"/>
            <w:tcMar>
              <w:top w:w="80" w:type="dxa"/>
              <w:start w:w="120" w:type="dxa"/>
              <w:bottom w:w="80" w:type="dxa"/>
              <w:end w:w="120" w:type="dxa"/>
            </w:tcMar>
            <w:vAlign w:val="center"/>
          </w:tcPr>
          <w:p>
            <w:pPr>
              <w:spacing w:after="0" w:line="252" w:lineRule="auto"/>
            </w:pPr>
            <w:r/>
            <w:r>
              <w:rPr>
                <w:rFonts w:ascii="Aptos" w:hAnsi="Aptos"/>
                <w:b w:val="0"/>
                <w:i w:val="0"/>
                <w:color w:val="1F2933"/>
                <w:sz w:val="18"/>
              </w:rPr>
              <w:t>Branch Rates</w:t>
            </w:r>
          </w:p>
        </w:tc>
        <w:tc>
          <w:tcPr>
            <w:tcW w:type="dxa" w:w="3539"/>
            <w:tcMar>
              <w:top w:w="80" w:type="dxa"/>
              <w:start w:w="120" w:type="dxa"/>
              <w:bottom w:w="80" w:type="dxa"/>
              <w:end w:w="120" w:type="dxa"/>
            </w:tcMar>
            <w:vAlign w:val="center"/>
          </w:tcPr>
          <w:p>
            <w:pPr>
              <w:spacing w:after="0" w:line="252" w:lineRule="auto"/>
            </w:pPr>
            <w:r/>
            <w:r>
              <w:rPr>
                <w:rFonts w:ascii="Aptos" w:hAnsi="Aptos"/>
                <w:b w:val="0"/>
                <w:i w:val="0"/>
                <w:color w:val="1F2933"/>
                <w:sz w:val="18"/>
              </w:rPr>
              <w:t>Manages rates available at each branch</w:t>
            </w:r>
          </w:p>
        </w:tc>
        <w:tc>
          <w:tcPr>
            <w:tcW w:type="dxa" w:w="4327"/>
            <w:tcMar>
              <w:top w:w="80" w:type="dxa"/>
              <w:start w:w="120" w:type="dxa"/>
              <w:bottom w:w="80" w:type="dxa"/>
              <w:end w:w="120" w:type="dxa"/>
            </w:tcMar>
            <w:vAlign w:val="center"/>
          </w:tcPr>
          <w:p>
            <w:pPr>
              <w:spacing w:after="0" w:line="252" w:lineRule="auto"/>
            </w:pPr>
            <w:r/>
            <w:r>
              <w:rPr>
                <w:rFonts w:ascii="Aptos" w:hAnsi="Aptos"/>
                <w:b w:val="0"/>
                <w:i w:val="0"/>
                <w:color w:val="1F2933"/>
                <w:sz w:val="18"/>
              </w:rPr>
              <w:t>Branch, currency pair, cash rate, digital rate, effective status and last update.</w:t>
            </w:r>
          </w:p>
        </w:tc>
      </w:tr>
    </w:tbl>
    <w:p>
      <w:pPr>
        <w:spacing w:after="40"/>
      </w:pPr>
    </w:p>
    <w:p>
      <w:pPr>
        <w:pStyle w:val="Heading3"/>
      </w:pPr>
      <w:r>
        <w:t>Transfer status meaning</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50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Status</w:t>
            </w:r>
          </w:p>
        </w:tc>
        <w:tc>
          <w:tcPr>
            <w:tcW w:type="dxa" w:w="3929"/>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Meaning</w:t>
            </w:r>
          </w:p>
        </w:tc>
        <w:tc>
          <w:tcPr>
            <w:tcW w:type="dxa" w:w="3931"/>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Normal next action</w:t>
            </w:r>
          </w:p>
        </w:tc>
      </w:tr>
      <w:tr>
        <w:trPr>
          <w:cantSplit/>
        </w:trPr>
        <w:tc>
          <w:tcPr>
            <w:tcW w:type="dxa" w:w="1500"/>
            <w:tcMar>
              <w:top w:w="80" w:type="dxa"/>
              <w:start w:w="120" w:type="dxa"/>
              <w:bottom w:w="80" w:type="dxa"/>
              <w:end w:w="120" w:type="dxa"/>
            </w:tcMar>
            <w:vAlign w:val="center"/>
          </w:tcPr>
          <w:p>
            <w:pPr>
              <w:spacing w:after="0" w:line="252" w:lineRule="auto"/>
            </w:pPr>
            <w:r/>
            <w:r>
              <w:rPr>
                <w:rFonts w:ascii="Aptos" w:hAnsi="Aptos"/>
                <w:b w:val="0"/>
                <w:i w:val="0"/>
                <w:color w:val="1F2933"/>
                <w:sz w:val="18"/>
              </w:rPr>
              <w:t>Pending</w:t>
            </w:r>
          </w:p>
        </w:tc>
        <w:tc>
          <w:tcPr>
            <w:tcW w:type="dxa" w:w="3929"/>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was created and is waiting for review/processing</w:t>
            </w:r>
          </w:p>
        </w:tc>
        <w:tc>
          <w:tcPr>
            <w:tcW w:type="dxa" w:w="3931"/>
            <w:tcMar>
              <w:top w:w="80" w:type="dxa"/>
              <w:start w:w="120" w:type="dxa"/>
              <w:bottom w:w="80" w:type="dxa"/>
              <w:end w:w="120" w:type="dxa"/>
            </w:tcMar>
            <w:vAlign w:val="center"/>
          </w:tcPr>
          <w:p>
            <w:pPr>
              <w:spacing w:after="0" w:line="252" w:lineRule="auto"/>
            </w:pPr>
            <w:r/>
            <w:r>
              <w:rPr>
                <w:rFonts w:ascii="Aptos" w:hAnsi="Aptos"/>
                <w:b w:val="0"/>
                <w:i w:val="0"/>
                <w:color w:val="1F2933"/>
                <w:sz w:val="18"/>
              </w:rPr>
              <w:t>Check details and approve if permitted.</w:t>
            </w:r>
          </w:p>
        </w:tc>
      </w:tr>
      <w:tr>
        <w:trPr>
          <w:cantSplit/>
        </w:trPr>
        <w:tc>
          <w:tcPr>
            <w:tcW w:type="dxa" w:w="15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Verify Proof of Funds</w:t>
            </w:r>
          </w:p>
        </w:tc>
        <w:tc>
          <w:tcPr>
            <w:tcW w:type="dxa" w:w="392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Amount/risk rules require proof of funds</w:t>
            </w:r>
          </w:p>
        </w:tc>
        <w:tc>
          <w:tcPr>
            <w:tcW w:type="dxa" w:w="393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Customer/staff supplies documents; compliance reviews them.</w:t>
            </w:r>
          </w:p>
        </w:tc>
      </w:tr>
      <w:tr>
        <w:trPr>
          <w:cantSplit/>
        </w:trPr>
        <w:tc>
          <w:tcPr>
            <w:tcW w:type="dxa" w:w="1500"/>
            <w:tcMar>
              <w:top w:w="80" w:type="dxa"/>
              <w:start w:w="120" w:type="dxa"/>
              <w:bottom w:w="80" w:type="dxa"/>
              <w:end w:w="120" w:type="dxa"/>
            </w:tcMar>
            <w:vAlign w:val="center"/>
          </w:tcPr>
          <w:p>
            <w:pPr>
              <w:spacing w:after="0" w:line="252" w:lineRule="auto"/>
            </w:pPr>
            <w:r/>
            <w:r>
              <w:rPr>
                <w:rFonts w:ascii="Aptos" w:hAnsi="Aptos"/>
                <w:b w:val="0"/>
                <w:i w:val="0"/>
                <w:color w:val="1F2933"/>
                <w:sz w:val="18"/>
              </w:rPr>
              <w:t>Funds Received</w:t>
            </w:r>
          </w:p>
        </w:tc>
        <w:tc>
          <w:tcPr>
            <w:tcW w:type="dxa" w:w="3929"/>
            <w:tcMar>
              <w:top w:w="80" w:type="dxa"/>
              <w:start w:w="120" w:type="dxa"/>
              <w:bottom w:w="80" w:type="dxa"/>
              <w:end w:w="120" w:type="dxa"/>
            </w:tcMar>
            <w:vAlign w:val="center"/>
          </w:tcPr>
          <w:p>
            <w:pPr>
              <w:spacing w:after="0" w:line="252" w:lineRule="auto"/>
            </w:pPr>
            <w:r/>
            <w:r>
              <w:rPr>
                <w:rFonts w:ascii="Aptos" w:hAnsi="Aptos"/>
                <w:b w:val="0"/>
                <w:i w:val="0"/>
                <w:color w:val="1F2933"/>
                <w:sz w:val="18"/>
              </w:rPr>
              <w:t>Required funding/documents are accepted</w:t>
            </w:r>
          </w:p>
        </w:tc>
        <w:tc>
          <w:tcPr>
            <w:tcW w:type="dxa" w:w="3931"/>
            <w:tcMar>
              <w:top w:w="80" w:type="dxa"/>
              <w:start w:w="120" w:type="dxa"/>
              <w:bottom w:w="80" w:type="dxa"/>
              <w:end w:w="120" w:type="dxa"/>
            </w:tcMar>
            <w:vAlign w:val="center"/>
          </w:tcPr>
          <w:p>
            <w:pPr>
              <w:spacing w:after="0" w:line="252" w:lineRule="auto"/>
            </w:pPr>
            <w:r/>
            <w:r>
              <w:rPr>
                <w:rFonts w:ascii="Aptos" w:hAnsi="Aptos"/>
                <w:b w:val="0"/>
                <w:i w:val="0"/>
                <w:color w:val="1F2933"/>
                <w:sz w:val="18"/>
              </w:rPr>
              <w:t>Continue with the applicable approval/processing process.</w:t>
            </w:r>
          </w:p>
        </w:tc>
      </w:tr>
      <w:tr>
        <w:trPr>
          <w:cantSplit/>
        </w:trPr>
        <w:tc>
          <w:tcPr>
            <w:tcW w:type="dxa" w:w="15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Approved</w:t>
            </w:r>
          </w:p>
        </w:tc>
        <w:tc>
          <w:tcPr>
            <w:tcW w:type="dxa" w:w="392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has been approved</w:t>
            </w:r>
          </w:p>
        </w:tc>
        <w:tc>
          <w:tcPr>
            <w:tcW w:type="dxa" w:w="393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Treat as a completed approval decision; it should not be cancelled through the normal flow.</w:t>
            </w:r>
          </w:p>
        </w:tc>
      </w:tr>
      <w:tr>
        <w:trPr>
          <w:cantSplit/>
        </w:trPr>
        <w:tc>
          <w:tcPr>
            <w:tcW w:type="dxa" w:w="1500"/>
            <w:tcMar>
              <w:top w:w="80" w:type="dxa"/>
              <w:start w:w="120" w:type="dxa"/>
              <w:bottom w:w="80" w:type="dxa"/>
              <w:end w:w="120" w:type="dxa"/>
            </w:tcMar>
            <w:vAlign w:val="center"/>
          </w:tcPr>
          <w:p>
            <w:pPr>
              <w:spacing w:after="0" w:line="252" w:lineRule="auto"/>
            </w:pPr>
            <w:r/>
            <w:r>
              <w:rPr>
                <w:rFonts w:ascii="Aptos" w:hAnsi="Aptos"/>
                <w:b w:val="0"/>
                <w:i w:val="0"/>
                <w:color w:val="1F2933"/>
                <w:sz w:val="18"/>
              </w:rPr>
              <w:t>Cancelled</w:t>
            </w:r>
          </w:p>
        </w:tc>
        <w:tc>
          <w:tcPr>
            <w:tcW w:type="dxa" w:w="3929"/>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was cancelled</w:t>
            </w:r>
          </w:p>
        </w:tc>
        <w:tc>
          <w:tcPr>
            <w:tcW w:type="dxa" w:w="3931"/>
            <w:tcMar>
              <w:top w:w="80" w:type="dxa"/>
              <w:start w:w="120" w:type="dxa"/>
              <w:bottom w:w="80" w:type="dxa"/>
              <w:end w:w="120" w:type="dxa"/>
            </w:tcMar>
            <w:vAlign w:val="center"/>
          </w:tcPr>
          <w:p>
            <w:pPr>
              <w:spacing w:after="0" w:line="252" w:lineRule="auto"/>
            </w:pPr>
            <w:r/>
            <w:r>
              <w:rPr>
                <w:rFonts w:ascii="Aptos" w:hAnsi="Aptos"/>
                <w:b w:val="0"/>
                <w:i w:val="0"/>
                <w:color w:val="1F2933"/>
                <w:sz w:val="18"/>
              </w:rPr>
              <w:t>Review the audit record if needed.</w:t>
            </w:r>
          </w:p>
        </w:tc>
      </w:tr>
    </w:tbl>
    <w:p>
      <w:pPr>
        <w:spacing w:after="40"/>
      </w:pPr>
    </w:p>
    <w:p>
      <w:pPr>
        <w:pStyle w:val="Heading2"/>
      </w:pPr>
      <w:r>
        <w:t>Master Data</w:t>
      </w:r>
    </w:p>
    <w:p>
      <w:pPr>
        <w:spacing w:before="0" w:after="120" w:line="269" w:lineRule="auto"/>
      </w:pPr>
      <w:r>
        <w:rPr>
          <w:rFonts w:ascii="Aptos" w:hAnsi="Aptos"/>
          <w:b w:val="0"/>
          <w:i w:val="0"/>
          <w:color w:val="1F2933"/>
          <w:sz w:val="21"/>
        </w:rPr>
        <w:t>These menus hold reusable business values. Changing them affects forms and operational rules across the system.</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62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Menu</w:t>
            </w:r>
          </w:p>
        </w:tc>
        <w:tc>
          <w:tcPr>
            <w:tcW w:type="dxa" w:w="3255"/>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it is for</w:t>
            </w:r>
          </w:p>
        </w:tc>
        <w:tc>
          <w:tcPr>
            <w:tcW w:type="dxa" w:w="447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Key fields and why they matter</w:t>
            </w:r>
          </w:p>
        </w:tc>
      </w:tr>
      <w:tr>
        <w:trPr>
          <w:cantSplit/>
        </w:trPr>
        <w:tc>
          <w:tcPr>
            <w:tcW w:type="dxa" w:w="1627"/>
            <w:tcMar>
              <w:top w:w="80" w:type="dxa"/>
              <w:start w:w="120" w:type="dxa"/>
              <w:bottom w:w="80" w:type="dxa"/>
              <w:end w:w="120" w:type="dxa"/>
            </w:tcMar>
            <w:vAlign w:val="center"/>
          </w:tcPr>
          <w:p>
            <w:pPr>
              <w:spacing w:after="0" w:line="252" w:lineRule="auto"/>
            </w:pPr>
            <w:r/>
            <w:r>
              <w:rPr>
                <w:rFonts w:ascii="Aptos" w:hAnsi="Aptos"/>
                <w:b w:val="0"/>
                <w:i w:val="0"/>
                <w:color w:val="1F2933"/>
                <w:sz w:val="18"/>
              </w:rPr>
              <w:t>Branches</w:t>
            </w:r>
          </w:p>
        </w:tc>
        <w:tc>
          <w:tcPr>
            <w:tcW w:type="dxa" w:w="3255"/>
            <w:tcMar>
              <w:top w:w="80" w:type="dxa"/>
              <w:start w:w="120" w:type="dxa"/>
              <w:bottom w:w="80" w:type="dxa"/>
              <w:end w:w="120" w:type="dxa"/>
            </w:tcMar>
            <w:vAlign w:val="center"/>
          </w:tcPr>
          <w:p>
            <w:pPr>
              <w:spacing w:after="0" w:line="252" w:lineRule="auto"/>
            </w:pPr>
            <w:r/>
            <w:r>
              <w:rPr>
                <w:rFonts w:ascii="Aptos" w:hAnsi="Aptos"/>
                <w:b w:val="0"/>
                <w:i w:val="0"/>
                <w:color w:val="1F2933"/>
                <w:sz w:val="18"/>
              </w:rPr>
              <w:t>Creates and maintains company branches</w:t>
            </w:r>
          </w:p>
        </w:tc>
        <w:tc>
          <w:tcPr>
            <w:tcW w:type="dxa" w:w="4478"/>
            <w:tcMar>
              <w:top w:w="80" w:type="dxa"/>
              <w:start w:w="120" w:type="dxa"/>
              <w:bottom w:w="80" w:type="dxa"/>
              <w:end w:w="120" w:type="dxa"/>
            </w:tcMar>
            <w:vAlign w:val="center"/>
          </w:tcPr>
          <w:p>
            <w:pPr>
              <w:spacing w:after="0" w:line="252" w:lineRule="auto"/>
            </w:pPr>
            <w:r/>
            <w:r>
              <w:rPr>
                <w:rFonts w:ascii="Aptos" w:hAnsi="Aptos"/>
                <w:b w:val="0"/>
                <w:i w:val="0"/>
                <w:color w:val="1F2933"/>
                <w:sz w:val="18"/>
              </w:rPr>
              <w:t>Branch name, branch code, transaction prefix, contact/location and active status. Branch codes identify ownership and support branch security.</w:t>
            </w:r>
          </w:p>
        </w:tc>
      </w:tr>
      <w:tr>
        <w:trPr>
          <w:cantSplit/>
        </w:trPr>
        <w:tc>
          <w:tcPr>
            <w:tcW w:type="dxa" w:w="162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Transaction Settings</w:t>
            </w:r>
          </w:p>
        </w:tc>
        <w:tc>
          <w:tcPr>
            <w:tcW w:type="dxa" w:w="325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Defines transaction limits and rules</w:t>
            </w:r>
          </w:p>
        </w:tc>
        <w:tc>
          <w:tcPr>
            <w:tcW w:type="dxa" w:w="447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Channel, currency, period and limit amount. Used to stop or route transfers that exceed configured limits.</w:t>
            </w:r>
          </w:p>
        </w:tc>
      </w:tr>
      <w:tr>
        <w:trPr>
          <w:cantSplit/>
        </w:trPr>
        <w:tc>
          <w:tcPr>
            <w:tcW w:type="dxa" w:w="1627"/>
            <w:tcMar>
              <w:top w:w="80" w:type="dxa"/>
              <w:start w:w="120" w:type="dxa"/>
              <w:bottom w:w="80" w:type="dxa"/>
              <w:end w:w="120" w:type="dxa"/>
            </w:tcMar>
            <w:vAlign w:val="center"/>
          </w:tcPr>
          <w:p>
            <w:pPr>
              <w:spacing w:after="0" w:line="252" w:lineRule="auto"/>
            </w:pPr>
            <w:r/>
            <w:r>
              <w:rPr>
                <w:rFonts w:ascii="Aptos" w:hAnsi="Aptos"/>
                <w:b w:val="0"/>
                <w:i w:val="0"/>
                <w:color w:val="1F2933"/>
                <w:sz w:val="18"/>
              </w:rPr>
              <w:t>API Tokens</w:t>
            </w:r>
          </w:p>
        </w:tc>
        <w:tc>
          <w:tcPr>
            <w:tcW w:type="dxa" w:w="3255"/>
            <w:tcMar>
              <w:top w:w="80" w:type="dxa"/>
              <w:start w:w="120" w:type="dxa"/>
              <w:bottom w:w="80" w:type="dxa"/>
              <w:end w:w="120" w:type="dxa"/>
            </w:tcMar>
            <w:vAlign w:val="center"/>
          </w:tcPr>
          <w:p>
            <w:pPr>
              <w:spacing w:after="0" w:line="252" w:lineRule="auto"/>
            </w:pPr>
            <w:r/>
            <w:r>
              <w:rPr>
                <w:rFonts w:ascii="Aptos" w:hAnsi="Aptos"/>
                <w:b w:val="0"/>
                <w:i w:val="0"/>
                <w:color w:val="1F2933"/>
                <w:sz w:val="18"/>
              </w:rPr>
              <w:t>Controls external-service usage settings</w:t>
            </w:r>
          </w:p>
        </w:tc>
        <w:tc>
          <w:tcPr>
            <w:tcW w:type="dxa" w:w="4478"/>
            <w:tcMar>
              <w:top w:w="80" w:type="dxa"/>
              <w:start w:w="120" w:type="dxa"/>
              <w:bottom w:w="80" w:type="dxa"/>
              <w:end w:w="120" w:type="dxa"/>
            </w:tcMar>
            <w:vAlign w:val="center"/>
          </w:tcPr>
          <w:p>
            <w:pPr>
              <w:spacing w:after="0" w:line="252" w:lineRule="auto"/>
            </w:pPr>
            <w:r/>
            <w:r>
              <w:rPr>
                <w:rFonts w:ascii="Aptos" w:hAnsi="Aptos"/>
                <w:b w:val="0"/>
                <w:i w:val="0"/>
                <w:color w:val="1F2933"/>
                <w:sz w:val="18"/>
              </w:rPr>
              <w:t>Provider/service, usage controls and status. Used internally to monitor allowed service use.</w:t>
            </w:r>
          </w:p>
        </w:tc>
      </w:tr>
      <w:tr>
        <w:trPr>
          <w:cantSplit/>
        </w:trPr>
        <w:tc>
          <w:tcPr>
            <w:tcW w:type="dxa" w:w="162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Dilisense Sources</w:t>
            </w:r>
          </w:p>
        </w:tc>
        <w:tc>
          <w:tcPr>
            <w:tcW w:type="dxa" w:w="325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Maintains sources used by AML screening</w:t>
            </w:r>
          </w:p>
        </w:tc>
        <w:tc>
          <w:tcPr>
            <w:tcW w:type="dxa" w:w="447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Source name, source type, enabled state and fuzzy-match settings. This helps keep screening results consistent.</w:t>
            </w:r>
          </w:p>
        </w:tc>
      </w:tr>
    </w:tbl>
    <w:p>
      <w:pPr>
        <w:spacing w:after="40"/>
      </w:pPr>
    </w:p>
    <w:p>
      <w:pPr>
        <w:pStyle w:val="Heading2"/>
      </w:pPr>
      <w:r>
        <w:t>Reports</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67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Menu</w:t>
            </w:r>
          </w:p>
        </w:tc>
        <w:tc>
          <w:tcPr>
            <w:tcW w:type="dxa" w:w="2825"/>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it is for</w:t>
            </w:r>
          </w:p>
        </w:tc>
        <w:tc>
          <w:tcPr>
            <w:tcW w:type="dxa" w:w="485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staff can review</w:t>
            </w:r>
          </w:p>
        </w:tc>
      </w:tr>
      <w:tr>
        <w:trPr>
          <w:cantSplit/>
        </w:trPr>
        <w:tc>
          <w:tcPr>
            <w:tcW w:type="dxa" w:w="1677"/>
            <w:tcMar>
              <w:top w:w="80" w:type="dxa"/>
              <w:start w:w="120" w:type="dxa"/>
              <w:bottom w:w="80" w:type="dxa"/>
              <w:end w:w="120" w:type="dxa"/>
            </w:tcMar>
            <w:vAlign w:val="center"/>
          </w:tcPr>
          <w:p>
            <w:pPr>
              <w:spacing w:after="0" w:line="252" w:lineRule="auto"/>
            </w:pPr>
            <w:r/>
            <w:r>
              <w:rPr>
                <w:rFonts w:ascii="Aptos" w:hAnsi="Aptos"/>
                <w:b w:val="0"/>
                <w:i w:val="0"/>
                <w:color w:val="1F2933"/>
                <w:sz w:val="18"/>
              </w:rPr>
              <w:t>Reports</w:t>
            </w:r>
          </w:p>
        </w:tc>
        <w:tc>
          <w:tcPr>
            <w:tcW w:type="dxa" w:w="2825"/>
            <w:tcMar>
              <w:top w:w="80" w:type="dxa"/>
              <w:start w:w="120" w:type="dxa"/>
              <w:bottom w:w="80" w:type="dxa"/>
              <w:end w:w="120" w:type="dxa"/>
            </w:tcMar>
            <w:vAlign w:val="center"/>
          </w:tcPr>
          <w:p>
            <w:pPr>
              <w:spacing w:after="0" w:line="252" w:lineRule="auto"/>
            </w:pPr>
            <w:r/>
            <w:r>
              <w:rPr>
                <w:rFonts w:ascii="Aptos" w:hAnsi="Aptos"/>
                <w:b w:val="0"/>
                <w:i w:val="0"/>
                <w:color w:val="1F2933"/>
                <w:sz w:val="18"/>
              </w:rPr>
              <w:t>Operational management reporting</w:t>
            </w:r>
          </w:p>
        </w:tc>
        <w:tc>
          <w:tcPr>
            <w:tcW w:type="dxa" w:w="4858"/>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customer and business trend summaries. Individual compliance PDFs are opened from the related remitter, receiver or mobile profile.</w:t>
            </w:r>
          </w:p>
        </w:tc>
      </w:tr>
    </w:tbl>
    <w:p>
      <w:pPr>
        <w:spacing w:after="40"/>
      </w:pPr>
    </w:p>
    <w:p>
      <w:pPr>
        <w:pStyle w:val="Heading2"/>
      </w:pPr>
      <w:r>
        <w:t>Mobile Controls</w:t>
      </w:r>
    </w:p>
    <w:p>
      <w:pPr>
        <w:spacing w:before="0" w:after="120" w:line="269" w:lineRule="auto"/>
      </w:pPr>
      <w:r>
        <w:rPr>
          <w:rFonts w:ascii="Aptos" w:hAnsi="Aptos"/>
          <w:b w:val="0"/>
          <w:i w:val="0"/>
          <w:color w:val="1F2933"/>
          <w:sz w:val="21"/>
        </w:rPr>
        <w:t>These menus manage what customers see and what staff must review in the Mobile App.</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584"/>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Menu</w:t>
            </w:r>
          </w:p>
        </w:tc>
        <w:tc>
          <w:tcPr>
            <w:tcW w:type="dxa" w:w="3816"/>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it is for</w:t>
            </w:r>
          </w:p>
        </w:tc>
        <w:tc>
          <w:tcPr>
            <w:tcW w:type="dxa" w:w="396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Key fields and actions</w:t>
            </w:r>
          </w:p>
        </w:tc>
      </w:tr>
      <w:tr>
        <w:trPr>
          <w:cantSplit/>
        </w:trPr>
        <w:tc>
          <w:tcPr>
            <w:tcW w:type="dxa" w:w="1584"/>
            <w:tcMar>
              <w:top w:w="80" w:type="dxa"/>
              <w:start w:w="120" w:type="dxa"/>
              <w:bottom w:w="80" w:type="dxa"/>
              <w:end w:w="120" w:type="dxa"/>
            </w:tcMar>
            <w:vAlign w:val="center"/>
          </w:tcPr>
          <w:p>
            <w:pPr>
              <w:spacing w:after="0" w:line="252" w:lineRule="auto"/>
            </w:pPr>
            <w:r/>
            <w:r>
              <w:rPr>
                <w:rFonts w:ascii="Aptos" w:hAnsi="Aptos"/>
                <w:b w:val="0"/>
                <w:i w:val="0"/>
                <w:color w:val="1F2933"/>
                <w:sz w:val="18"/>
              </w:rPr>
              <w:t>Overview</w:t>
            </w:r>
          </w:p>
        </w:tc>
        <w:tc>
          <w:tcPr>
            <w:tcW w:type="dxa" w:w="3816"/>
            <w:tcMar>
              <w:top w:w="80" w:type="dxa"/>
              <w:start w:w="120" w:type="dxa"/>
              <w:bottom w:w="80" w:type="dxa"/>
              <w:end w:w="120" w:type="dxa"/>
            </w:tcMar>
            <w:vAlign w:val="center"/>
          </w:tcPr>
          <w:p>
            <w:pPr>
              <w:spacing w:after="0" w:line="252" w:lineRule="auto"/>
            </w:pPr>
            <w:r/>
            <w:r>
              <w:rPr>
                <w:rFonts w:ascii="Aptos" w:hAnsi="Aptos"/>
                <w:b w:val="0"/>
                <w:i w:val="0"/>
                <w:color w:val="1F2933"/>
                <w:sz w:val="18"/>
              </w:rPr>
              <w:t>Mobile operations summary</w:t>
            </w:r>
          </w:p>
        </w:tc>
        <w:tc>
          <w:tcPr>
            <w:tcW w:type="dxa" w:w="3960"/>
            <w:tcMar>
              <w:top w:w="80" w:type="dxa"/>
              <w:start w:w="120" w:type="dxa"/>
              <w:bottom w:w="80" w:type="dxa"/>
              <w:end w:w="120" w:type="dxa"/>
            </w:tcMar>
            <w:vAlign w:val="center"/>
          </w:tcPr>
          <w:p>
            <w:pPr>
              <w:spacing w:after="0" w:line="252" w:lineRule="auto"/>
            </w:pPr>
            <w:r/>
            <w:r>
              <w:rPr>
                <w:rFonts w:ascii="Aptos" w:hAnsi="Aptos"/>
                <w:b w:val="0"/>
                <w:i w:val="0"/>
                <w:color w:val="1F2933"/>
                <w:sz w:val="18"/>
              </w:rPr>
              <w:t>Shows mobile activity and wallet-transfer operational items.</w:t>
            </w:r>
          </w:p>
        </w:tc>
      </w:tr>
      <w:tr>
        <w:trPr>
          <w:cantSplit/>
        </w:trPr>
        <w:tc>
          <w:tcPr>
            <w:tcW w:type="dxa" w:w="158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Mobile Profiles</w:t>
            </w:r>
          </w:p>
        </w:tc>
        <w:tc>
          <w:tcPr>
            <w:tcW w:type="dxa" w:w="381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Manages customers registered in the Mobile App</w:t>
            </w:r>
          </w:p>
        </w:tc>
        <w:tc>
          <w:tcPr>
            <w:tcW w:type="dxa" w:w="3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identity, verification state, app status, KYC status, device/mobile details and activity.</w:t>
            </w:r>
          </w:p>
        </w:tc>
      </w:tr>
      <w:tr>
        <w:trPr>
          <w:cantSplit/>
        </w:trPr>
        <w:tc>
          <w:tcPr>
            <w:tcW w:type="dxa" w:w="1584"/>
            <w:tcMar>
              <w:top w:w="80" w:type="dxa"/>
              <w:start w:w="120" w:type="dxa"/>
              <w:bottom w:w="80" w:type="dxa"/>
              <w:end w:w="120" w:type="dxa"/>
            </w:tcMar>
            <w:vAlign w:val="center"/>
          </w:tcPr>
          <w:p>
            <w:pPr>
              <w:spacing w:after="0" w:line="252" w:lineRule="auto"/>
            </w:pPr>
            <w:r/>
            <w:r>
              <w:rPr>
                <w:rFonts w:ascii="Aptos" w:hAnsi="Aptos"/>
                <w:b w:val="0"/>
                <w:i w:val="0"/>
                <w:color w:val="1F2933"/>
                <w:sz w:val="18"/>
              </w:rPr>
              <w:t>App Flow Settings</w:t>
            </w:r>
          </w:p>
        </w:tc>
        <w:tc>
          <w:tcPr>
            <w:tcW w:type="dxa" w:w="3816"/>
            <w:tcMar>
              <w:top w:w="80" w:type="dxa"/>
              <w:start w:w="120" w:type="dxa"/>
              <w:bottom w:w="80" w:type="dxa"/>
              <w:end w:w="120" w:type="dxa"/>
            </w:tcMar>
            <w:vAlign w:val="center"/>
          </w:tcPr>
          <w:p>
            <w:pPr>
              <w:spacing w:after="0" w:line="252" w:lineRule="auto"/>
            </w:pPr>
            <w:r/>
            <w:r>
              <w:rPr>
                <w:rFonts w:ascii="Aptos" w:hAnsi="Aptos"/>
                <w:b w:val="0"/>
                <w:i w:val="0"/>
                <w:color w:val="1F2933"/>
                <w:sz w:val="18"/>
              </w:rPr>
              <w:t>Controls customer-app behaviour</w:t>
            </w:r>
          </w:p>
        </w:tc>
        <w:tc>
          <w:tcPr>
            <w:tcW w:type="dxa" w:w="3960"/>
            <w:tcMar>
              <w:top w:w="80" w:type="dxa"/>
              <w:start w:w="120" w:type="dxa"/>
              <w:bottom w:w="80" w:type="dxa"/>
              <w:end w:w="120" w:type="dxa"/>
            </w:tcMar>
            <w:vAlign w:val="center"/>
          </w:tcPr>
          <w:p>
            <w:pPr>
              <w:spacing w:after="0" w:line="252" w:lineRule="auto"/>
            </w:pPr>
            <w:r/>
            <w:r>
              <w:rPr>
                <w:rFonts w:ascii="Aptos" w:hAnsi="Aptos"/>
                <w:b w:val="0"/>
                <w:i w:val="0"/>
                <w:color w:val="1F2933"/>
                <w:sz w:val="18"/>
              </w:rPr>
              <w:t>Enables/disables app access, security steps, identity flow, support, wallet and compliance-related options.</w:t>
            </w:r>
          </w:p>
        </w:tc>
      </w:tr>
      <w:tr>
        <w:trPr>
          <w:cantSplit/>
        </w:trPr>
        <w:tc>
          <w:tcPr>
            <w:tcW w:type="dxa" w:w="158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Digital Rates</w:t>
            </w:r>
          </w:p>
        </w:tc>
        <w:tc>
          <w:tcPr>
            <w:tcW w:type="dxa" w:w="381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Sets general rates shown in the app</w:t>
            </w:r>
          </w:p>
        </w:tc>
        <w:tc>
          <w:tcPr>
            <w:tcW w:type="dxa" w:w="3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Currency pair, customer digital rate, active status and effective timing.</w:t>
            </w:r>
          </w:p>
        </w:tc>
      </w:tr>
      <w:tr>
        <w:trPr>
          <w:cantSplit/>
        </w:trPr>
        <w:tc>
          <w:tcPr>
            <w:tcW w:type="dxa" w:w="1584"/>
            <w:tcMar>
              <w:top w:w="80" w:type="dxa"/>
              <w:start w:w="120" w:type="dxa"/>
              <w:bottom w:w="80" w:type="dxa"/>
              <w:end w:w="120" w:type="dxa"/>
            </w:tcMar>
            <w:vAlign w:val="center"/>
          </w:tcPr>
          <w:p>
            <w:pPr>
              <w:spacing w:after="0" w:line="252" w:lineRule="auto"/>
            </w:pPr>
            <w:r/>
            <w:r>
              <w:rPr>
                <w:rFonts w:ascii="Aptos" w:hAnsi="Aptos"/>
                <w:b w:val="0"/>
                <w:i w:val="0"/>
                <w:color w:val="1F2933"/>
                <w:sz w:val="18"/>
              </w:rPr>
              <w:t>User Rates</w:t>
            </w:r>
          </w:p>
        </w:tc>
        <w:tc>
          <w:tcPr>
            <w:tcW w:type="dxa" w:w="3816"/>
            <w:tcMar>
              <w:top w:w="80" w:type="dxa"/>
              <w:start w:w="120" w:type="dxa"/>
              <w:bottom w:w="80" w:type="dxa"/>
              <w:end w:w="120" w:type="dxa"/>
            </w:tcMar>
            <w:vAlign w:val="center"/>
          </w:tcPr>
          <w:p>
            <w:pPr>
              <w:spacing w:after="0" w:line="252" w:lineRule="auto"/>
            </w:pPr>
            <w:r/>
            <w:r>
              <w:rPr>
                <w:rFonts w:ascii="Aptos" w:hAnsi="Aptos"/>
                <w:b w:val="0"/>
                <w:i w:val="0"/>
                <w:color w:val="1F2933"/>
                <w:sz w:val="18"/>
              </w:rPr>
              <w:t>Sets a special rate for one customer</w:t>
            </w:r>
          </w:p>
        </w:tc>
        <w:tc>
          <w:tcPr>
            <w:tcW w:type="dxa" w:w="3960"/>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currency pair, special rate, active status and validity.</w:t>
            </w:r>
          </w:p>
        </w:tc>
      </w:tr>
      <w:tr>
        <w:trPr>
          <w:cantSplit/>
        </w:trPr>
        <w:tc>
          <w:tcPr>
            <w:tcW w:type="dxa" w:w="158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Profile Review Queue</w:t>
            </w:r>
          </w:p>
        </w:tc>
        <w:tc>
          <w:tcPr>
            <w:tcW w:type="dxa" w:w="381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Monitoring and exception area for mobile verification</w:t>
            </w:r>
          </w:p>
        </w:tc>
        <w:tc>
          <w:tcPr>
            <w:tcW w:type="dxa" w:w="3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automatic Veriff decision, ID/face evidence and report. Normal KYC approval/decline is applied automatically; staff use this area only when a provider result needs follow-up.</w:t>
            </w:r>
          </w:p>
        </w:tc>
      </w:tr>
      <w:tr>
        <w:trPr>
          <w:cantSplit/>
        </w:trPr>
        <w:tc>
          <w:tcPr>
            <w:tcW w:type="dxa" w:w="1584"/>
            <w:tcMar>
              <w:top w:w="80" w:type="dxa"/>
              <w:start w:w="120" w:type="dxa"/>
              <w:bottom w:w="80" w:type="dxa"/>
              <w:end w:w="120" w:type="dxa"/>
            </w:tcMar>
            <w:vAlign w:val="center"/>
          </w:tcPr>
          <w:p>
            <w:pPr>
              <w:spacing w:after="0" w:line="252" w:lineRule="auto"/>
            </w:pPr>
            <w:r/>
            <w:r>
              <w:rPr>
                <w:rFonts w:ascii="Aptos" w:hAnsi="Aptos"/>
                <w:b w:val="0"/>
                <w:i w:val="0"/>
                <w:color w:val="1F2933"/>
                <w:sz w:val="18"/>
              </w:rPr>
              <w:t>Campaigns</w:t>
            </w:r>
          </w:p>
        </w:tc>
        <w:tc>
          <w:tcPr>
            <w:tcW w:type="dxa" w:w="3816"/>
            <w:tcMar>
              <w:top w:w="80" w:type="dxa"/>
              <w:start w:w="120" w:type="dxa"/>
              <w:bottom w:w="80" w:type="dxa"/>
              <w:end w:w="120" w:type="dxa"/>
            </w:tcMar>
            <w:vAlign w:val="center"/>
          </w:tcPr>
          <w:p>
            <w:pPr>
              <w:spacing w:after="0" w:line="252" w:lineRule="auto"/>
            </w:pPr>
            <w:r/>
            <w:r>
              <w:rPr>
                <w:rFonts w:ascii="Aptos" w:hAnsi="Aptos"/>
                <w:b w:val="0"/>
                <w:i w:val="0"/>
                <w:color w:val="1F2933"/>
                <w:sz w:val="18"/>
              </w:rPr>
              <w:t>Sends customer communications</w:t>
            </w:r>
          </w:p>
        </w:tc>
        <w:tc>
          <w:tcPr>
            <w:tcW w:type="dxa" w:w="3960"/>
            <w:tcMar>
              <w:top w:w="80" w:type="dxa"/>
              <w:start w:w="120" w:type="dxa"/>
              <w:bottom w:w="80" w:type="dxa"/>
              <w:end w:w="120" w:type="dxa"/>
            </w:tcMar>
            <w:vAlign w:val="center"/>
          </w:tcPr>
          <w:p>
            <w:pPr>
              <w:spacing w:after="0" w:line="252" w:lineRule="auto"/>
            </w:pPr>
            <w:r/>
            <w:r>
              <w:rPr>
                <w:rFonts w:ascii="Aptos" w:hAnsi="Aptos"/>
                <w:b w:val="0"/>
                <w:i w:val="0"/>
                <w:color w:val="1F2933"/>
                <w:sz w:val="18"/>
              </w:rPr>
              <w:t>Campaign name, message, target group, delivery status and send history.</w:t>
            </w:r>
          </w:p>
        </w:tc>
      </w:tr>
      <w:tr>
        <w:trPr>
          <w:cantSplit/>
        </w:trPr>
        <w:tc>
          <w:tcPr>
            <w:tcW w:type="dxa" w:w="158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Onboarding &amp; Carousel</w:t>
            </w:r>
          </w:p>
        </w:tc>
        <w:tc>
          <w:tcPr>
            <w:tcW w:type="dxa" w:w="381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Controls app images and promotional content</w:t>
            </w:r>
          </w:p>
        </w:tc>
        <w:tc>
          <w:tcPr>
            <w:tcW w:type="dxa" w:w="3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Title, image, position/order, target/action, start/end date and enabled state.</w:t>
            </w:r>
          </w:p>
        </w:tc>
      </w:tr>
    </w:tbl>
    <w:p>
      <w:pPr>
        <w:spacing w:after="40"/>
      </w:pPr>
    </w:p>
    <w:p>
      <w:pPr>
        <w:pStyle w:val="Heading2"/>
      </w:pPr>
      <w:r>
        <w:t>Application Basic Data</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494"/>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Menu</w:t>
            </w:r>
          </w:p>
        </w:tc>
        <w:tc>
          <w:tcPr>
            <w:tcW w:type="dxa" w:w="3539"/>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it is for</w:t>
            </w:r>
          </w:p>
        </w:tc>
        <w:tc>
          <w:tcPr>
            <w:tcW w:type="dxa" w:w="432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Key fields and why they matter</w:t>
            </w:r>
          </w:p>
        </w:tc>
      </w:tr>
      <w:tr>
        <w:trPr>
          <w:cantSplit/>
        </w:trPr>
        <w:tc>
          <w:tcPr>
            <w:tcW w:type="dxa" w:w="1494"/>
            <w:tcMar>
              <w:top w:w="80" w:type="dxa"/>
              <w:start w:w="120" w:type="dxa"/>
              <w:bottom w:w="80" w:type="dxa"/>
              <w:end w:w="120" w:type="dxa"/>
            </w:tcMar>
            <w:vAlign w:val="center"/>
          </w:tcPr>
          <w:p>
            <w:pPr>
              <w:spacing w:after="0" w:line="252" w:lineRule="auto"/>
            </w:pPr>
            <w:r/>
            <w:r>
              <w:rPr>
                <w:rFonts w:ascii="Aptos" w:hAnsi="Aptos"/>
                <w:b w:val="0"/>
                <w:i w:val="0"/>
                <w:color w:val="1F2933"/>
                <w:sz w:val="18"/>
              </w:rPr>
              <w:t>Countries</w:t>
            </w:r>
          </w:p>
        </w:tc>
        <w:tc>
          <w:tcPr>
            <w:tcW w:type="dxa" w:w="3539"/>
            <w:tcMar>
              <w:top w:w="80" w:type="dxa"/>
              <w:start w:w="120" w:type="dxa"/>
              <w:bottom w:w="80" w:type="dxa"/>
              <w:end w:w="120" w:type="dxa"/>
            </w:tcMar>
            <w:vAlign w:val="center"/>
          </w:tcPr>
          <w:p>
            <w:pPr>
              <w:spacing w:after="0" w:line="252" w:lineRule="auto"/>
            </w:pPr>
            <w:r/>
            <w:r>
              <w:rPr>
                <w:rFonts w:ascii="Aptos" w:hAnsi="Aptos"/>
                <w:b w:val="0"/>
                <w:i w:val="0"/>
                <w:color w:val="1F2933"/>
                <w:sz w:val="18"/>
              </w:rPr>
              <w:t>Maintains supported and restricted countries</w:t>
            </w:r>
          </w:p>
        </w:tc>
        <w:tc>
          <w:tcPr>
            <w:tcW w:type="dxa" w:w="4327"/>
            <w:tcMar>
              <w:top w:w="80" w:type="dxa"/>
              <w:start w:w="120" w:type="dxa"/>
              <w:bottom w:w="80" w:type="dxa"/>
              <w:end w:w="120" w:type="dxa"/>
            </w:tcMar>
            <w:vAlign w:val="center"/>
          </w:tcPr>
          <w:p>
            <w:pPr>
              <w:spacing w:after="0" w:line="252" w:lineRule="auto"/>
            </w:pPr>
            <w:r/>
            <w:r>
              <w:rPr>
                <w:rFonts w:ascii="Aptos" w:hAnsi="Aptos"/>
                <w:b w:val="0"/>
                <w:i w:val="0"/>
                <w:color w:val="1F2933"/>
                <w:sz w:val="18"/>
              </w:rPr>
              <w:t>Country name/code, risk level, blacklist status, payout availability and allowed currencies. These values control transfer and beneficiary options.</w:t>
            </w:r>
          </w:p>
        </w:tc>
      </w:tr>
      <w:tr>
        <w:trPr>
          <w:cantSplit/>
        </w:trPr>
        <w:tc>
          <w:tcPr>
            <w:tcW w:type="dxa" w:w="149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Banks</w:t>
            </w:r>
          </w:p>
        </w:tc>
        <w:tc>
          <w:tcPr>
            <w:tcW w:type="dxa" w:w="353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Maintains bank options</w:t>
            </w:r>
          </w:p>
        </w:tc>
        <w:tc>
          <w:tcPr>
            <w:tcW w:type="dxa" w:w="432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Bank name/code, country and active/role flags. Used in beneficiary payment forms.</w:t>
            </w:r>
          </w:p>
        </w:tc>
      </w:tr>
      <w:tr>
        <w:trPr>
          <w:cantSplit/>
        </w:trPr>
        <w:tc>
          <w:tcPr>
            <w:tcW w:type="dxa" w:w="1494"/>
            <w:tcMar>
              <w:top w:w="80" w:type="dxa"/>
              <w:start w:w="120" w:type="dxa"/>
              <w:bottom w:w="80" w:type="dxa"/>
              <w:end w:w="120" w:type="dxa"/>
            </w:tcMar>
            <w:vAlign w:val="center"/>
          </w:tcPr>
          <w:p>
            <w:pPr>
              <w:spacing w:after="0" w:line="252" w:lineRule="auto"/>
            </w:pPr>
            <w:r/>
            <w:r>
              <w:rPr>
                <w:rFonts w:ascii="Aptos" w:hAnsi="Aptos"/>
                <w:b w:val="0"/>
                <w:i w:val="0"/>
                <w:color w:val="1F2933"/>
                <w:sz w:val="18"/>
              </w:rPr>
              <w:t>Relationships</w:t>
            </w:r>
          </w:p>
        </w:tc>
        <w:tc>
          <w:tcPr>
            <w:tcW w:type="dxa" w:w="3539"/>
            <w:tcMar>
              <w:top w:w="80" w:type="dxa"/>
              <w:start w:w="120" w:type="dxa"/>
              <w:bottom w:w="80" w:type="dxa"/>
              <w:end w:w="120" w:type="dxa"/>
            </w:tcMar>
            <w:vAlign w:val="center"/>
          </w:tcPr>
          <w:p>
            <w:pPr>
              <w:spacing w:after="0" w:line="252" w:lineRule="auto"/>
            </w:pPr>
            <w:r/>
            <w:r>
              <w:rPr>
                <w:rFonts w:ascii="Aptos" w:hAnsi="Aptos"/>
                <w:b w:val="0"/>
                <w:i w:val="0"/>
                <w:color w:val="1F2933"/>
                <w:sz w:val="18"/>
              </w:rPr>
              <w:t>Maintains sender-to-beneficiary relationships</w:t>
            </w:r>
          </w:p>
        </w:tc>
        <w:tc>
          <w:tcPr>
            <w:tcW w:type="dxa" w:w="4327"/>
            <w:tcMar>
              <w:top w:w="80" w:type="dxa"/>
              <w:start w:w="120" w:type="dxa"/>
              <w:bottom w:w="80" w:type="dxa"/>
              <w:end w:w="120" w:type="dxa"/>
            </w:tcMar>
            <w:vAlign w:val="center"/>
          </w:tcPr>
          <w:p>
            <w:pPr>
              <w:spacing w:after="0" w:line="252" w:lineRule="auto"/>
            </w:pPr>
            <w:r/>
            <w:r>
              <w:rPr>
                <w:rFonts w:ascii="Aptos" w:hAnsi="Aptos"/>
                <w:b w:val="0"/>
                <w:i w:val="0"/>
                <w:color w:val="1F2933"/>
                <w:sz w:val="18"/>
              </w:rPr>
              <w:t>Relationship name and active status. Used to explain why a remitter is sending to a beneficiary.</w:t>
            </w:r>
          </w:p>
        </w:tc>
      </w:tr>
      <w:tr>
        <w:trPr>
          <w:cantSplit/>
        </w:trPr>
        <w:tc>
          <w:tcPr>
            <w:tcW w:type="dxa" w:w="149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Purposes</w:t>
            </w:r>
          </w:p>
        </w:tc>
        <w:tc>
          <w:tcPr>
            <w:tcW w:type="dxa" w:w="353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Maintains transfer purpose options</w:t>
            </w:r>
          </w:p>
        </w:tc>
        <w:tc>
          <w:tcPr>
            <w:tcW w:type="dxa" w:w="432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Purpose name and active status. Used for transfer compliance information.</w:t>
            </w:r>
          </w:p>
        </w:tc>
      </w:tr>
      <w:tr>
        <w:trPr>
          <w:cantSplit/>
        </w:trPr>
        <w:tc>
          <w:tcPr>
            <w:tcW w:type="dxa" w:w="1494"/>
            <w:tcMar>
              <w:top w:w="80" w:type="dxa"/>
              <w:start w:w="120" w:type="dxa"/>
              <w:bottom w:w="80" w:type="dxa"/>
              <w:end w:w="120" w:type="dxa"/>
            </w:tcMar>
            <w:vAlign w:val="center"/>
          </w:tcPr>
          <w:p>
            <w:pPr>
              <w:spacing w:after="0" w:line="252" w:lineRule="auto"/>
            </w:pPr>
            <w:r/>
            <w:r>
              <w:rPr>
                <w:rFonts w:ascii="Aptos" w:hAnsi="Aptos"/>
                <w:b w:val="0"/>
                <w:i w:val="0"/>
                <w:color w:val="1F2933"/>
                <w:sz w:val="18"/>
              </w:rPr>
              <w:t>Occupations</w:t>
            </w:r>
          </w:p>
        </w:tc>
        <w:tc>
          <w:tcPr>
            <w:tcW w:type="dxa" w:w="3539"/>
            <w:tcMar>
              <w:top w:w="80" w:type="dxa"/>
              <w:start w:w="120" w:type="dxa"/>
              <w:bottom w:w="80" w:type="dxa"/>
              <w:end w:w="120" w:type="dxa"/>
            </w:tcMar>
            <w:vAlign w:val="center"/>
          </w:tcPr>
          <w:p>
            <w:pPr>
              <w:spacing w:after="0" w:line="252" w:lineRule="auto"/>
            </w:pPr>
            <w:r/>
            <w:r>
              <w:rPr>
                <w:rFonts w:ascii="Aptos" w:hAnsi="Aptos"/>
                <w:b w:val="0"/>
                <w:i w:val="0"/>
                <w:color w:val="1F2933"/>
                <w:sz w:val="18"/>
              </w:rPr>
              <w:t>Maintains occupation options</w:t>
            </w:r>
          </w:p>
        </w:tc>
        <w:tc>
          <w:tcPr>
            <w:tcW w:type="dxa" w:w="4327"/>
            <w:tcMar>
              <w:top w:w="80" w:type="dxa"/>
              <w:start w:w="120" w:type="dxa"/>
              <w:bottom w:w="80" w:type="dxa"/>
              <w:end w:w="120" w:type="dxa"/>
            </w:tcMar>
            <w:vAlign w:val="center"/>
          </w:tcPr>
          <w:p>
            <w:pPr>
              <w:spacing w:after="0" w:line="252" w:lineRule="auto"/>
            </w:pPr>
            <w:r/>
            <w:r>
              <w:rPr>
                <w:rFonts w:ascii="Aptos" w:hAnsi="Aptos"/>
                <w:b w:val="0"/>
                <w:i w:val="0"/>
                <w:color w:val="1F2933"/>
                <w:sz w:val="18"/>
              </w:rPr>
              <w:t>Occupation name and active status. Used in customer profile information.</w:t>
            </w:r>
          </w:p>
        </w:tc>
      </w:tr>
    </w:tbl>
    <w:p>
      <w:pPr>
        <w:spacing w:after="40"/>
      </w:pPr>
    </w:p>
    <w:p>
      <w:pPr>
        <w:pStyle w:val="Heading2"/>
      </w:pPr>
      <w:r>
        <w:t>System Users</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602"/>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Menu</w:t>
            </w:r>
          </w:p>
        </w:tc>
        <w:tc>
          <w:tcPr>
            <w:tcW w:type="dxa" w:w="312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it is for</w:t>
            </w:r>
          </w:p>
        </w:tc>
        <w:tc>
          <w:tcPr>
            <w:tcW w:type="dxa" w:w="463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Key fields and actions</w:t>
            </w:r>
          </w:p>
        </w:tc>
      </w:tr>
      <w:tr>
        <w:trPr>
          <w:cantSplit/>
        </w:trPr>
        <w:tc>
          <w:tcPr>
            <w:tcW w:type="dxa" w:w="1602"/>
            <w:tcMar>
              <w:top w:w="80" w:type="dxa"/>
              <w:start w:w="120" w:type="dxa"/>
              <w:bottom w:w="80" w:type="dxa"/>
              <w:end w:w="120" w:type="dxa"/>
            </w:tcMar>
            <w:vAlign w:val="center"/>
          </w:tcPr>
          <w:p>
            <w:pPr>
              <w:spacing w:after="0" w:line="252" w:lineRule="auto"/>
            </w:pPr>
            <w:r/>
            <w:r>
              <w:rPr>
                <w:rFonts w:ascii="Aptos" w:hAnsi="Aptos"/>
                <w:b w:val="0"/>
                <w:i w:val="0"/>
                <w:color w:val="1F2933"/>
                <w:sz w:val="18"/>
              </w:rPr>
              <w:t>Role</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Defines staff job roles</w:t>
            </w:r>
          </w:p>
        </w:tc>
        <w:tc>
          <w:tcPr>
            <w:tcW w:type="dxa" w:w="4638"/>
            <w:tcMar>
              <w:top w:w="80" w:type="dxa"/>
              <w:start w:w="120" w:type="dxa"/>
              <w:bottom w:w="80" w:type="dxa"/>
              <w:end w:w="120" w:type="dxa"/>
            </w:tcMar>
            <w:vAlign w:val="center"/>
          </w:tcPr>
          <w:p>
            <w:pPr>
              <w:spacing w:after="0" w:line="252" w:lineRule="auto"/>
            </w:pPr>
            <w:r/>
            <w:r>
              <w:rPr>
                <w:rFonts w:ascii="Aptos" w:hAnsi="Aptos"/>
                <w:b w:val="0"/>
                <w:i w:val="0"/>
                <w:color w:val="1F2933"/>
                <w:sz w:val="18"/>
              </w:rPr>
              <w:t>Role name, description and active status. A role is assigned to staff users.</w:t>
            </w:r>
          </w:p>
        </w:tc>
      </w:tr>
      <w:tr>
        <w:trPr>
          <w:cantSplit/>
        </w:trPr>
        <w:tc>
          <w:tcPr>
            <w:tcW w:type="dxa" w:w="160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Role Permissions</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Defines exactly what each role can do</w:t>
            </w:r>
          </w:p>
        </w:tc>
        <w:tc>
          <w:tcPr>
            <w:tcW w:type="dxa" w:w="46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Role, system section and allowed actions such as view, create, edit, delete, approve, export or run screening.</w:t>
            </w:r>
          </w:p>
        </w:tc>
      </w:tr>
      <w:tr>
        <w:trPr>
          <w:cantSplit/>
        </w:trPr>
        <w:tc>
          <w:tcPr>
            <w:tcW w:type="dxa" w:w="1602"/>
            <w:tcMar>
              <w:top w:w="80" w:type="dxa"/>
              <w:start w:w="120" w:type="dxa"/>
              <w:bottom w:w="80" w:type="dxa"/>
              <w:end w:w="120" w:type="dxa"/>
            </w:tcMar>
            <w:vAlign w:val="center"/>
          </w:tcPr>
          <w:p>
            <w:pPr>
              <w:spacing w:after="0" w:line="252" w:lineRule="auto"/>
            </w:pPr>
            <w:r/>
            <w:r>
              <w:rPr>
                <w:rFonts w:ascii="Aptos" w:hAnsi="Aptos"/>
                <w:b w:val="0"/>
                <w:i w:val="0"/>
                <w:color w:val="1F2933"/>
                <w:sz w:val="18"/>
              </w:rPr>
              <w:t>Users</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Creates and manages staff accounts</w:t>
            </w:r>
          </w:p>
        </w:tc>
        <w:tc>
          <w:tcPr>
            <w:tcW w:type="dxa" w:w="4638"/>
            <w:tcMar>
              <w:top w:w="80" w:type="dxa"/>
              <w:start w:w="120" w:type="dxa"/>
              <w:bottom w:w="80" w:type="dxa"/>
              <w:end w:w="120" w:type="dxa"/>
            </w:tcMar>
            <w:vAlign w:val="center"/>
          </w:tcPr>
          <w:p>
            <w:pPr>
              <w:spacing w:after="0" w:line="252" w:lineRule="auto"/>
            </w:pPr>
            <w:r/>
            <w:r>
              <w:rPr>
                <w:rFonts w:ascii="Aptos" w:hAnsi="Aptos"/>
                <w:b w:val="0"/>
                <w:i w:val="0"/>
                <w:color w:val="1F2933"/>
                <w:sz w:val="18"/>
              </w:rPr>
              <w:t>Name, email, role, branch, active status and account controls. Staff should only be given the minimum access required.</w:t>
            </w:r>
          </w:p>
        </w:tc>
      </w:tr>
      <w:tr>
        <w:trPr>
          <w:cantSplit/>
        </w:trPr>
        <w:tc>
          <w:tcPr>
            <w:tcW w:type="dxa" w:w="160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User Logs</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Reviews staff session activity</w:t>
            </w:r>
          </w:p>
        </w:tc>
        <w:tc>
          <w:tcPr>
            <w:tcW w:type="dxa" w:w="46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Session number, user, active/closed status, sign-in, sign-off, duration, country, IP and sign-off note.</w:t>
            </w:r>
          </w:p>
        </w:tc>
      </w:tr>
    </w:tbl>
    <w:p>
      <w:pPr>
        <w:spacing w:after="40"/>
      </w:pPr>
    </w:p>
    <w:p>
      <w:pPr>
        <w:pStyle w:val="Heading3"/>
      </w:pPr>
      <w:r>
        <w:t>User Logs column meaning</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2912"/>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Column</w:t>
            </w:r>
          </w:p>
        </w:tc>
        <w:tc>
          <w:tcPr>
            <w:tcW w:type="dxa" w:w="644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Meaning</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Session</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Unique record for one login session.</w:t>
            </w:r>
          </w:p>
        </w:tc>
      </w:tr>
      <w:tr>
        <w:trPr>
          <w:cantSplit/>
        </w:trPr>
        <w:tc>
          <w:tcPr>
            <w:tcW w:type="dxa" w:w="291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User</w:t>
            </w:r>
          </w:p>
        </w:tc>
        <w:tc>
          <w:tcPr>
            <w:tcW w:type="dxa" w:w="644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Staff account that signed in.</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Status</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Active means the session is currently valid; Closed means it ended.</w:t>
            </w:r>
          </w:p>
        </w:tc>
      </w:tr>
      <w:tr>
        <w:trPr>
          <w:cantSplit/>
        </w:trPr>
        <w:tc>
          <w:tcPr>
            <w:tcW w:type="dxa" w:w="291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Sign In</w:t>
            </w:r>
          </w:p>
        </w:tc>
        <w:tc>
          <w:tcPr>
            <w:tcW w:type="dxa" w:w="644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Time the session began.</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Sign Off</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Time the session ended.</w:t>
            </w:r>
          </w:p>
        </w:tc>
      </w:tr>
      <w:tr>
        <w:trPr>
          <w:cantSplit/>
        </w:trPr>
        <w:tc>
          <w:tcPr>
            <w:tcW w:type="dxa" w:w="291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Duration</w:t>
            </w:r>
          </w:p>
        </w:tc>
        <w:tc>
          <w:tcPr>
            <w:tcW w:type="dxa" w:w="644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How long the session remained open.</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Country</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Country detected from the user's network address.</w:t>
            </w:r>
          </w:p>
        </w:tc>
      </w:tr>
      <w:tr>
        <w:trPr>
          <w:cantSplit/>
        </w:trPr>
        <w:tc>
          <w:tcPr>
            <w:tcW w:type="dxa" w:w="291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IP</w:t>
            </w:r>
          </w:p>
        </w:tc>
        <w:tc>
          <w:tcPr>
            <w:tcW w:type="dxa" w:w="644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public network address used for the session. IPv4 or IPv6 is valid; mobile networks may change it between sessions.</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Sign-off Note</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Why the session ended, for example user signed out, tab closed, session superseded by a new login, or unauthorized access attempt.</w:t>
            </w:r>
          </w:p>
        </w:tc>
      </w:tr>
    </w:tbl>
    <w:p>
      <w:pPr>
        <w:spacing w:after="40"/>
      </w:pPr>
    </w:p>
    <w:p>
      <w:pPr>
        <w:pStyle w:val="Heading2"/>
      </w:pPr>
      <w:r>
        <w:t>Configuration</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2912"/>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Menu</w:t>
            </w:r>
          </w:p>
        </w:tc>
        <w:tc>
          <w:tcPr>
            <w:tcW w:type="dxa" w:w="644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it is for</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Configuration</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Holds general non-secret operational settings. Passwords and provider secrets are intentionally not shown in the Admin Panel.</w:t>
            </w:r>
          </w:p>
        </w:tc>
      </w:tr>
    </w:tbl>
    <w:p>
      <w:pPr>
        <w:spacing w:after="40"/>
      </w:pPr>
    </w:p>
    <w:p>
      <w:pPr>
        <w:pStyle w:val="Heading1"/>
      </w:pPr>
      <w:r>
        <w:t>Branch Journey</w:t>
      </w:r>
    </w:p>
    <w:p>
      <w:pPr>
        <w:pStyle w:val="ListNumber"/>
        <w:spacing w:after="60"/>
        <w:numPr>
          <w:ilvl w:val="0"/>
          <w:numId w:val="10"/>
        </w:numPr>
      </w:pPr>
      <w:r>
        <w:rPr>
          <w:rFonts w:ascii="Aptos" w:hAnsi="Aptos"/>
          <w:b w:val="0"/>
          <w:i w:val="0"/>
          <w:color w:val="1F2933"/>
          <w:sz w:val="21"/>
        </w:rPr>
        <w:t>A staff user belongs to a branch.</w:t>
      </w:r>
    </w:p>
    <w:p>
      <w:pPr>
        <w:pStyle w:val="ListNumber"/>
        <w:spacing w:after="60"/>
        <w:numPr>
          <w:ilvl w:val="0"/>
          <w:numId w:val="10"/>
        </w:numPr>
      </w:pPr>
      <w:r>
        <w:rPr>
          <w:rFonts w:ascii="Aptos" w:hAnsi="Aptos"/>
          <w:b w:val="0"/>
          <w:i w:val="0"/>
          <w:color w:val="1F2933"/>
          <w:sz w:val="21"/>
        </w:rPr>
        <w:t>That user normally sees and works with customers and transfers belonging to that branch.</w:t>
      </w:r>
    </w:p>
    <w:p>
      <w:pPr>
        <w:pStyle w:val="ListNumber"/>
        <w:spacing w:after="60"/>
        <w:numPr>
          <w:ilvl w:val="0"/>
          <w:numId w:val="10"/>
        </w:numPr>
      </w:pPr>
      <w:r>
        <w:rPr>
          <w:rFonts w:ascii="Aptos" w:hAnsi="Aptos"/>
          <w:b w:val="0"/>
          <w:i w:val="0"/>
          <w:color w:val="1F2933"/>
          <w:sz w:val="21"/>
        </w:rPr>
        <w:t>If a remitter belongs to another branch, the staff member requests access through Branch Access Flags.</w:t>
      </w:r>
    </w:p>
    <w:p>
      <w:pPr>
        <w:pStyle w:val="ListNumber"/>
        <w:spacing w:after="60"/>
        <w:numPr>
          <w:ilvl w:val="0"/>
          <w:numId w:val="10"/>
        </w:numPr>
      </w:pPr>
      <w:r>
        <w:rPr>
          <w:rFonts w:ascii="Aptos" w:hAnsi="Aptos"/>
          <w:b w:val="0"/>
          <w:i w:val="0"/>
          <w:color w:val="1F2933"/>
          <w:sz w:val="21"/>
        </w:rPr>
        <w:t>The branch that owns the remitter approves or rejects the request.</w:t>
      </w:r>
    </w:p>
    <w:p>
      <w:pPr>
        <w:pStyle w:val="ListNumber"/>
        <w:spacing w:after="60"/>
        <w:numPr>
          <w:ilvl w:val="0"/>
          <w:numId w:val="10"/>
        </w:numPr>
      </w:pPr>
      <w:r>
        <w:rPr>
          <w:rFonts w:ascii="Aptos" w:hAnsi="Aptos"/>
          <w:b w:val="0"/>
          <w:i w:val="0"/>
          <w:color w:val="1F2933"/>
          <w:sz w:val="21"/>
        </w:rPr>
        <w:t>Only after approval can the requesting branch use that remitter for its work.</w:t>
      </w:r>
    </w:p>
    <w:p>
      <w:pPr>
        <w:pStyle w:val="ListNumber"/>
        <w:spacing w:after="60"/>
        <w:numPr>
          <w:ilvl w:val="0"/>
          <w:numId w:val="10"/>
        </w:numPr>
      </w:pPr>
      <w:r>
        <w:rPr>
          <w:rFonts w:ascii="Aptos" w:hAnsi="Aptos"/>
          <w:b w:val="0"/>
          <w:i w:val="0"/>
          <w:color w:val="1F2933"/>
          <w:sz w:val="21"/>
        </w:rPr>
        <w:t>Administrators can work across branches according to their full-access role.</w:t>
      </w:r>
    </w:p>
    <w:p>
      <w:pPr>
        <w:spacing w:before="0" w:after="120" w:line="269" w:lineRule="auto"/>
      </w:pPr>
      <w:r>
        <w:rPr>
          <w:rFonts w:ascii="Aptos" w:hAnsi="Aptos"/>
          <w:b w:val="0"/>
          <w:i w:val="0"/>
          <w:color w:val="1F2933"/>
          <w:sz w:val="21"/>
        </w:rPr>
        <w:t>This protects branch ownership and prevents a staff member from using records outside their authorised area.</w:t>
      </w:r>
    </w:p>
    <w:p>
      <w:pPr>
        <w:pStyle w:val="Heading1"/>
      </w:pPr>
      <w:r>
        <w:t>Staff Transfer Journey</w:t>
      </w:r>
    </w:p>
    <w:p>
      <w:pPr>
        <w:pStyle w:val="ListNumber"/>
        <w:spacing w:after="60"/>
        <w:numPr>
          <w:ilvl w:val="0"/>
          <w:numId w:val="11"/>
        </w:numPr>
      </w:pPr>
      <w:r>
        <w:rPr>
          <w:rFonts w:ascii="Aptos" w:hAnsi="Aptos"/>
          <w:b w:val="0"/>
          <w:i w:val="0"/>
          <w:color w:val="1F2933"/>
          <w:sz w:val="21"/>
        </w:rPr>
        <w:t>Staff find or create the remitter.</w:t>
      </w:r>
    </w:p>
    <w:p>
      <w:pPr>
        <w:pStyle w:val="ListNumber"/>
        <w:spacing w:after="60"/>
        <w:numPr>
          <w:ilvl w:val="0"/>
          <w:numId w:val="11"/>
        </w:numPr>
      </w:pPr>
      <w:r>
        <w:rPr>
          <w:rFonts w:ascii="Aptos" w:hAnsi="Aptos"/>
          <w:b w:val="0"/>
          <w:i w:val="0"/>
          <w:color w:val="1F2933"/>
          <w:sz w:val="21"/>
        </w:rPr>
        <w:t>Staff find or create the beneficiary.</w:t>
      </w:r>
    </w:p>
    <w:p>
      <w:pPr>
        <w:pStyle w:val="ListNumber"/>
        <w:spacing w:after="60"/>
        <w:numPr>
          <w:ilvl w:val="0"/>
          <w:numId w:val="11"/>
        </w:numPr>
      </w:pPr>
      <w:r>
        <w:rPr>
          <w:rFonts w:ascii="Aptos" w:hAnsi="Aptos"/>
          <w:b w:val="0"/>
          <w:i w:val="0"/>
          <w:color w:val="1F2933"/>
          <w:sz w:val="21"/>
        </w:rPr>
        <w:t>The system checks that the beneficiary is suitable for use, the remitter's documents are valid, the country/currency is allowed and the branch has access to the remitter.</w:t>
      </w:r>
    </w:p>
    <w:p>
      <w:pPr>
        <w:pStyle w:val="ListNumber"/>
        <w:spacing w:after="60"/>
        <w:numPr>
          <w:ilvl w:val="0"/>
          <w:numId w:val="11"/>
        </w:numPr>
      </w:pPr>
      <w:r>
        <w:rPr>
          <w:rFonts w:ascii="Aptos" w:hAnsi="Aptos"/>
          <w:b w:val="0"/>
          <w:i w:val="0"/>
          <w:color w:val="1F2933"/>
          <w:sz w:val="21"/>
        </w:rPr>
        <w:t>Staff enter the transfer amount, currency, rate and purpose.</w:t>
      </w:r>
    </w:p>
    <w:p>
      <w:pPr>
        <w:pStyle w:val="ListNumber"/>
        <w:spacing w:after="60"/>
        <w:numPr>
          <w:ilvl w:val="0"/>
          <w:numId w:val="11"/>
        </w:numPr>
      </w:pPr>
      <w:r>
        <w:rPr>
          <w:rFonts w:ascii="Aptos" w:hAnsi="Aptos"/>
          <w:b w:val="0"/>
          <w:i w:val="0"/>
          <w:color w:val="1F2933"/>
          <w:sz w:val="21"/>
        </w:rPr>
        <w:t>The system checks transaction limits and compliance requirements.</w:t>
      </w:r>
    </w:p>
    <w:p>
      <w:pPr>
        <w:pStyle w:val="ListNumber"/>
        <w:spacing w:after="60"/>
        <w:numPr>
          <w:ilvl w:val="0"/>
          <w:numId w:val="11"/>
        </w:numPr>
      </w:pPr>
      <w:r>
        <w:rPr>
          <w:rFonts w:ascii="Aptos" w:hAnsi="Aptos"/>
          <w:b w:val="0"/>
          <w:i w:val="0"/>
          <w:color w:val="1F2933"/>
          <w:sz w:val="21"/>
        </w:rPr>
        <w:t>If proof of funds is required, the transfer waits for documents and review.</w:t>
      </w:r>
    </w:p>
    <w:p>
      <w:pPr>
        <w:pStyle w:val="ListNumber"/>
        <w:spacing w:after="60"/>
        <w:numPr>
          <w:ilvl w:val="0"/>
          <w:numId w:val="11"/>
        </w:numPr>
      </w:pPr>
      <w:r>
        <w:rPr>
          <w:rFonts w:ascii="Aptos" w:hAnsi="Aptos"/>
          <w:b w:val="0"/>
          <w:i w:val="0"/>
          <w:color w:val="1F2933"/>
          <w:sz w:val="21"/>
        </w:rPr>
        <w:t>An authorised person approves the transfer when all conditions are satisfied.</w:t>
      </w:r>
    </w:p>
    <w:p>
      <w:pPr>
        <w:pStyle w:val="ListNumber"/>
        <w:spacing w:after="60"/>
        <w:numPr>
          <w:ilvl w:val="0"/>
          <w:numId w:val="11"/>
        </w:numPr>
      </w:pPr>
      <w:r>
        <w:rPr>
          <w:rFonts w:ascii="Aptos" w:hAnsi="Aptos"/>
          <w:b w:val="0"/>
          <w:i w:val="0"/>
          <w:color w:val="1F2933"/>
          <w:sz w:val="21"/>
        </w:rPr>
        <w:t>The system keeps an audit history of approvals, cancellations and important changes.</w:t>
      </w:r>
    </w:p>
    <w:p>
      <w:pPr>
        <w:pStyle w:val="Heading1"/>
      </w:pPr>
      <w:r>
        <w:t>End-to-End Branch Customer and Transfer Journey</w:t>
      </w:r>
    </w:p>
    <w:p>
      <w:pPr>
        <w:spacing w:before="0" w:after="120" w:line="269" w:lineRule="auto"/>
      </w:pPr>
      <w:r>
        <w:rPr>
          <w:rFonts w:ascii="Aptos" w:hAnsi="Aptos"/>
          <w:b w:val="0"/>
          <w:i w:val="0"/>
          <w:color w:val="1F2933"/>
          <w:sz w:val="21"/>
        </w:rPr>
        <w:t>This is the full journey when a customer walks into, calls, or is handled by a branch team rather than creating their own transfer in the Mobile App.</w:t>
      </w:r>
    </w:p>
    <w:p>
      <w:pPr>
        <w:spacing w:after="200"/>
        <w:jc w:val="center"/>
      </w:pPr>
      <w:r>
        <w:drawing>
          <wp:inline xmlns:a="http://schemas.openxmlformats.org/drawingml/2006/main" xmlns:pic="http://schemas.openxmlformats.org/drawingml/2006/picture">
            <wp:extent cx="5897880" cy="6369710"/>
            <wp:docPr id="1" name="Picture 1"/>
            <wp:cNvGraphicFramePr>
              <a:graphicFrameLocks noChangeAspect="1"/>
            </wp:cNvGraphicFramePr>
            <a:graphic>
              <a:graphicData uri="http://schemas.openxmlformats.org/drawingml/2006/picture">
                <pic:pic>
                  <pic:nvPicPr>
                    <pic:cNvPr id="0" name="branch_transfer_flow.png"/>
                    <pic:cNvPicPr/>
                  </pic:nvPicPr>
                  <pic:blipFill>
                    <a:blip r:embed="rId11"/>
                    <a:stretch>
                      <a:fillRect/>
                    </a:stretch>
                  </pic:blipFill>
                  <pic:spPr>
                    <a:xfrm>
                      <a:off x="0" y="0"/>
                      <a:ext cx="5897880" cy="6369710"/>
                    </a:xfrm>
                    <a:prstGeom prst="rect"/>
                  </pic:spPr>
                </pic:pic>
              </a:graphicData>
            </a:graphic>
          </wp:inline>
        </w:drawing>
      </w:r>
    </w:p>
    <w:p>
      <w:pPr>
        <w:pStyle w:val="Heading2"/>
      </w:pPr>
      <w:r>
        <w:t>Step 1: Identify the customer at the branch</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2109"/>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Staff action</w:t>
            </w:r>
          </w:p>
        </w:tc>
        <w:tc>
          <w:tcPr>
            <w:tcW w:type="dxa" w:w="3625"/>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staff check</w:t>
            </w:r>
          </w:p>
        </w:tc>
        <w:tc>
          <w:tcPr>
            <w:tcW w:type="dxa" w:w="3626"/>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Why it matters</w:t>
            </w:r>
          </w:p>
        </w:tc>
      </w:tr>
      <w:tr>
        <w:trPr>
          <w:cantSplit/>
        </w:trPr>
        <w:tc>
          <w:tcPr>
            <w:tcW w:type="dxa" w:w="2109"/>
            <w:tcMar>
              <w:top w:w="80" w:type="dxa"/>
              <w:start w:w="120" w:type="dxa"/>
              <w:bottom w:w="80" w:type="dxa"/>
              <w:end w:w="120" w:type="dxa"/>
            </w:tcMar>
            <w:vAlign w:val="center"/>
          </w:tcPr>
          <w:p>
            <w:pPr>
              <w:spacing w:after="0" w:line="252" w:lineRule="auto"/>
            </w:pPr>
            <w:r/>
            <w:r>
              <w:rPr>
                <w:rFonts w:ascii="Aptos" w:hAnsi="Aptos"/>
                <w:b w:val="0"/>
                <w:i w:val="0"/>
                <w:color w:val="1F2933"/>
                <w:sz w:val="18"/>
              </w:rPr>
              <w:t>Search before creating a person</w:t>
            </w:r>
          </w:p>
        </w:tc>
        <w:tc>
          <w:tcPr>
            <w:tcW w:type="dxa" w:w="3625"/>
            <w:tcMar>
              <w:top w:w="80" w:type="dxa"/>
              <w:start w:w="120" w:type="dxa"/>
              <w:bottom w:w="80" w:type="dxa"/>
              <w:end w:w="120" w:type="dxa"/>
            </w:tcMar>
            <w:vAlign w:val="center"/>
          </w:tcPr>
          <w:p>
            <w:pPr>
              <w:spacing w:after="0" w:line="252" w:lineRule="auto"/>
            </w:pPr>
            <w:r/>
            <w:r>
              <w:rPr>
                <w:rFonts w:ascii="Aptos" w:hAnsi="Aptos"/>
                <w:b w:val="0"/>
                <w:i w:val="0"/>
                <w:color w:val="1F2933"/>
                <w:sz w:val="18"/>
              </w:rPr>
              <w:t>Name, mobile number, email, identity number and existing records</w:t>
            </w:r>
          </w:p>
        </w:tc>
        <w:tc>
          <w:tcPr>
            <w:tcW w:type="dxa" w:w="3626"/>
            <w:tcMar>
              <w:top w:w="80" w:type="dxa"/>
              <w:start w:w="120" w:type="dxa"/>
              <w:bottom w:w="80" w:type="dxa"/>
              <w:end w:w="120" w:type="dxa"/>
            </w:tcMar>
            <w:vAlign w:val="center"/>
          </w:tcPr>
          <w:p>
            <w:pPr>
              <w:spacing w:after="0" w:line="252" w:lineRule="auto"/>
            </w:pPr>
            <w:r/>
            <w:r>
              <w:rPr>
                <w:rFonts w:ascii="Aptos" w:hAnsi="Aptos"/>
                <w:b w:val="0"/>
                <w:i w:val="0"/>
                <w:color w:val="1F2933"/>
                <w:sz w:val="18"/>
              </w:rPr>
              <w:t>Prevents duplicate remitters and allows staff to see past activity.</w:t>
            </w:r>
          </w:p>
        </w:tc>
      </w:tr>
      <w:tr>
        <w:trPr>
          <w:cantSplit/>
        </w:trPr>
        <w:tc>
          <w:tcPr>
            <w:tcW w:type="dxa" w:w="210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Confirm branch ownership</w:t>
            </w:r>
          </w:p>
        </w:tc>
        <w:tc>
          <w:tcPr>
            <w:tcW w:type="dxa" w:w="362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remitter's branch and whether staff have cross-branch approval</w:t>
            </w:r>
          </w:p>
        </w:tc>
        <w:tc>
          <w:tcPr>
            <w:tcW w:type="dxa" w:w="362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Protects branch-owned records and prevents staff using another branch's customers without permission.</w:t>
            </w:r>
          </w:p>
        </w:tc>
      </w:tr>
      <w:tr>
        <w:trPr>
          <w:cantSplit/>
        </w:trPr>
        <w:tc>
          <w:tcPr>
            <w:tcW w:type="dxa" w:w="2109"/>
            <w:tcMar>
              <w:top w:w="80" w:type="dxa"/>
              <w:start w:w="120" w:type="dxa"/>
              <w:bottom w:w="80" w:type="dxa"/>
              <w:end w:w="120" w:type="dxa"/>
            </w:tcMar>
            <w:vAlign w:val="center"/>
          </w:tcPr>
          <w:p>
            <w:pPr>
              <w:spacing w:after="0" w:line="252" w:lineRule="auto"/>
            </w:pPr>
            <w:r/>
            <w:r>
              <w:rPr>
                <w:rFonts w:ascii="Aptos" w:hAnsi="Aptos"/>
                <w:b w:val="0"/>
                <w:i w:val="0"/>
                <w:color w:val="1F2933"/>
                <w:sz w:val="18"/>
              </w:rPr>
              <w:t>Confirm account status</w:t>
            </w:r>
          </w:p>
        </w:tc>
        <w:tc>
          <w:tcPr>
            <w:tcW w:type="dxa" w:w="3625"/>
            <w:tcMar>
              <w:top w:w="80" w:type="dxa"/>
              <w:start w:w="120" w:type="dxa"/>
              <w:bottom w:w="80" w:type="dxa"/>
              <w:end w:w="120" w:type="dxa"/>
            </w:tcMar>
            <w:vAlign w:val="center"/>
          </w:tcPr>
          <w:p>
            <w:pPr>
              <w:spacing w:after="0" w:line="252" w:lineRule="auto"/>
            </w:pPr>
            <w:r/>
            <w:r>
              <w:rPr>
                <w:rFonts w:ascii="Aptos" w:hAnsi="Aptos"/>
                <w:b w:val="0"/>
                <w:i w:val="0"/>
                <w:color w:val="1F2933"/>
                <w:sz w:val="18"/>
              </w:rPr>
              <w:t>Active/inactive status, KYC state, ID document dates and existing compliance holds</w:t>
            </w:r>
          </w:p>
        </w:tc>
        <w:tc>
          <w:tcPr>
            <w:tcW w:type="dxa" w:w="3626"/>
            <w:tcMar>
              <w:top w:w="80" w:type="dxa"/>
              <w:start w:w="120" w:type="dxa"/>
              <w:bottom w:w="80" w:type="dxa"/>
              <w:end w:w="120" w:type="dxa"/>
            </w:tcMar>
            <w:vAlign w:val="center"/>
          </w:tcPr>
          <w:p>
            <w:pPr>
              <w:spacing w:after="0" w:line="252" w:lineRule="auto"/>
            </w:pPr>
            <w:r/>
            <w:r>
              <w:rPr>
                <w:rFonts w:ascii="Aptos" w:hAnsi="Aptos"/>
                <w:b w:val="0"/>
                <w:i w:val="0"/>
                <w:color w:val="1F2933"/>
                <w:sz w:val="18"/>
              </w:rPr>
              <w:t>An inactive, unverified or restricted remitter must not proceed as though fully cleared.</w:t>
            </w:r>
          </w:p>
        </w:tc>
      </w:tr>
      <w:tr>
        <w:trPr>
          <w:cantSplit/>
        </w:trPr>
        <w:tc>
          <w:tcPr>
            <w:tcW w:type="dxa" w:w="210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Review existing beneficiary list</w:t>
            </w:r>
          </w:p>
        </w:tc>
        <w:tc>
          <w:tcPr>
            <w:tcW w:type="dxa" w:w="362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Receiver names, payment information and compliance status</w:t>
            </w:r>
          </w:p>
        </w:tc>
        <w:tc>
          <w:tcPr>
            <w:tcW w:type="dxa" w:w="362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Avoids creating a duplicate beneficiary and helps select an already eligible recipient.</w:t>
            </w:r>
          </w:p>
        </w:tc>
      </w:tr>
    </w:tbl>
    <w:p>
      <w:pPr>
        <w:spacing w:after="40"/>
      </w:pPr>
    </w:p>
    <w:p>
      <w:pPr>
        <w:pStyle w:val="Heading2"/>
      </w:pPr>
      <w:r>
        <w:t>Step 2: Create or update the remitter</w:t>
      </w:r>
    </w:p>
    <w:p>
      <w:pPr>
        <w:spacing w:before="0" w:after="120" w:line="269" w:lineRule="auto"/>
      </w:pPr>
      <w:r>
        <w:rPr>
          <w:rFonts w:ascii="Aptos" w:hAnsi="Aptos"/>
          <w:b w:val="0"/>
          <w:i w:val="0"/>
          <w:color w:val="1F2933"/>
          <w:sz w:val="21"/>
        </w:rPr>
        <w:t>The remitter is the sender. The branch should create one remitter record per real person, then keep it current rather than creating a new record for every transfer.</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2072"/>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Information collected</w:t>
            </w:r>
          </w:p>
        </w:tc>
        <w:tc>
          <w:tcPr>
            <w:tcW w:type="dxa" w:w="335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Why it is collected</w:t>
            </w:r>
          </w:p>
        </w:tc>
        <w:tc>
          <w:tcPr>
            <w:tcW w:type="dxa" w:w="393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How it is used</w:t>
            </w:r>
          </w:p>
        </w:tc>
      </w:tr>
      <w:tr>
        <w:trPr>
          <w:cantSplit/>
        </w:trPr>
        <w:tc>
          <w:tcPr>
            <w:tcW w:type="dxa" w:w="2072"/>
            <w:tcMar>
              <w:top w:w="80" w:type="dxa"/>
              <w:start w:w="120" w:type="dxa"/>
              <w:bottom w:w="80" w:type="dxa"/>
              <w:end w:w="120" w:type="dxa"/>
            </w:tcMar>
            <w:vAlign w:val="center"/>
          </w:tcPr>
          <w:p>
            <w:pPr>
              <w:spacing w:after="0" w:line="252" w:lineRule="auto"/>
            </w:pPr>
            <w:r/>
            <w:r>
              <w:rPr>
                <w:rFonts w:ascii="Aptos" w:hAnsi="Aptos"/>
                <w:b w:val="0"/>
                <w:i w:val="0"/>
                <w:color w:val="1F2933"/>
                <w:sz w:val="18"/>
              </w:rPr>
              <w:t>Full legal name</w:t>
            </w:r>
          </w:p>
        </w:tc>
        <w:tc>
          <w:tcPr>
            <w:tcW w:type="dxa" w:w="3358"/>
            <w:tcMar>
              <w:top w:w="80" w:type="dxa"/>
              <w:start w:w="120" w:type="dxa"/>
              <w:bottom w:w="80" w:type="dxa"/>
              <w:end w:w="120" w:type="dxa"/>
            </w:tcMar>
            <w:vAlign w:val="center"/>
          </w:tcPr>
          <w:p>
            <w:pPr>
              <w:spacing w:after="0" w:line="252" w:lineRule="auto"/>
            </w:pPr>
            <w:r/>
            <w:r>
              <w:rPr>
                <w:rFonts w:ascii="Aptos" w:hAnsi="Aptos"/>
                <w:b w:val="0"/>
                <w:i w:val="0"/>
                <w:color w:val="1F2933"/>
                <w:sz w:val="18"/>
              </w:rPr>
              <w:t>Identifies the sender</w:t>
            </w:r>
          </w:p>
        </w:tc>
        <w:tc>
          <w:tcPr>
            <w:tcW w:type="dxa" w:w="3930"/>
            <w:tcMar>
              <w:top w:w="80" w:type="dxa"/>
              <w:start w:w="120" w:type="dxa"/>
              <w:bottom w:w="80" w:type="dxa"/>
              <w:end w:w="120" w:type="dxa"/>
            </w:tcMar>
            <w:vAlign w:val="center"/>
          </w:tcPr>
          <w:p>
            <w:pPr>
              <w:spacing w:after="0" w:line="252" w:lineRule="auto"/>
            </w:pPr>
            <w:r/>
            <w:r>
              <w:rPr>
                <w:rFonts w:ascii="Aptos" w:hAnsi="Aptos"/>
                <w:b w:val="0"/>
                <w:i w:val="0"/>
                <w:color w:val="1F2933"/>
                <w:sz w:val="18"/>
              </w:rPr>
              <w:t>Appears on customer, compliance and transfer records.</w:t>
            </w:r>
          </w:p>
        </w:tc>
      </w:tr>
      <w:tr>
        <w:trPr>
          <w:cantSplit/>
        </w:trPr>
        <w:tc>
          <w:tcPr>
            <w:tcW w:type="dxa" w:w="207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Date of birth</w:t>
            </w:r>
          </w:p>
        </w:tc>
        <w:tc>
          <w:tcPr>
            <w:tcW w:type="dxa" w:w="335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Helps identify the person and support screening</w:t>
            </w:r>
          </w:p>
        </w:tc>
        <w:tc>
          <w:tcPr>
            <w:tcW w:type="dxa" w:w="393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Used for profile/compliance matching where required.</w:t>
            </w:r>
          </w:p>
        </w:tc>
      </w:tr>
      <w:tr>
        <w:trPr>
          <w:cantSplit/>
        </w:trPr>
        <w:tc>
          <w:tcPr>
            <w:tcW w:type="dxa" w:w="2072"/>
            <w:tcMar>
              <w:top w:w="80" w:type="dxa"/>
              <w:start w:w="120" w:type="dxa"/>
              <w:bottom w:w="80" w:type="dxa"/>
              <w:end w:w="120" w:type="dxa"/>
            </w:tcMar>
            <w:vAlign w:val="center"/>
          </w:tcPr>
          <w:p>
            <w:pPr>
              <w:spacing w:after="0" w:line="252" w:lineRule="auto"/>
            </w:pPr>
            <w:r/>
            <w:r>
              <w:rPr>
                <w:rFonts w:ascii="Aptos" w:hAnsi="Aptos"/>
                <w:b w:val="0"/>
                <w:i w:val="0"/>
                <w:color w:val="1F2933"/>
                <w:sz w:val="18"/>
              </w:rPr>
              <w:t>Mobile number</w:t>
            </w:r>
          </w:p>
        </w:tc>
        <w:tc>
          <w:tcPr>
            <w:tcW w:type="dxa" w:w="3358"/>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contact and mobile account identity</w:t>
            </w:r>
          </w:p>
        </w:tc>
        <w:tc>
          <w:tcPr>
            <w:tcW w:type="dxa" w:w="3930"/>
            <w:tcMar>
              <w:top w:w="80" w:type="dxa"/>
              <w:start w:w="120" w:type="dxa"/>
              <w:bottom w:w="80" w:type="dxa"/>
              <w:end w:w="120" w:type="dxa"/>
            </w:tcMar>
            <w:vAlign w:val="center"/>
          </w:tcPr>
          <w:p>
            <w:pPr>
              <w:spacing w:after="0" w:line="252" w:lineRule="auto"/>
            </w:pPr>
            <w:r/>
            <w:r>
              <w:rPr>
                <w:rFonts w:ascii="Aptos" w:hAnsi="Aptos"/>
                <w:b w:val="0"/>
                <w:i w:val="0"/>
                <w:color w:val="1F2933"/>
                <w:sz w:val="18"/>
              </w:rPr>
              <w:t>Used for communication and Mobile App verification.</w:t>
            </w:r>
          </w:p>
        </w:tc>
      </w:tr>
      <w:tr>
        <w:trPr>
          <w:cantSplit/>
        </w:trPr>
        <w:tc>
          <w:tcPr>
            <w:tcW w:type="dxa" w:w="207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Email address</w:t>
            </w:r>
          </w:p>
        </w:tc>
        <w:tc>
          <w:tcPr>
            <w:tcW w:type="dxa" w:w="335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contact and email verification</w:t>
            </w:r>
          </w:p>
        </w:tc>
        <w:tc>
          <w:tcPr>
            <w:tcW w:type="dxa" w:w="393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Used for OTPs, notices and account recovery where enabled.</w:t>
            </w:r>
          </w:p>
        </w:tc>
      </w:tr>
      <w:tr>
        <w:trPr>
          <w:cantSplit/>
        </w:trPr>
        <w:tc>
          <w:tcPr>
            <w:tcW w:type="dxa" w:w="2072"/>
            <w:tcMar>
              <w:top w:w="80" w:type="dxa"/>
              <w:start w:w="120" w:type="dxa"/>
              <w:bottom w:w="80" w:type="dxa"/>
              <w:end w:w="120" w:type="dxa"/>
            </w:tcMar>
            <w:vAlign w:val="center"/>
          </w:tcPr>
          <w:p>
            <w:pPr>
              <w:spacing w:after="0" w:line="252" w:lineRule="auto"/>
            </w:pPr>
            <w:r/>
            <w:r>
              <w:rPr>
                <w:rFonts w:ascii="Aptos" w:hAnsi="Aptos"/>
                <w:b w:val="0"/>
                <w:i w:val="0"/>
                <w:color w:val="1F2933"/>
                <w:sz w:val="18"/>
              </w:rPr>
              <w:t>Residential address/country</w:t>
            </w:r>
          </w:p>
        </w:tc>
        <w:tc>
          <w:tcPr>
            <w:tcW w:type="dxa" w:w="3358"/>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profile and risk context</w:t>
            </w:r>
          </w:p>
        </w:tc>
        <w:tc>
          <w:tcPr>
            <w:tcW w:type="dxa" w:w="3930"/>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Supports customer records and country-related controls.</w:t>
            </w:r>
          </w:p>
        </w:tc>
      </w:tr>
      <w:tr>
        <w:trPr>
          <w:cantSplit/>
        </w:trPr>
        <w:tc>
          <w:tcPr>
            <w:tcW w:type="dxa" w:w="207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Occupation</w:t>
            </w:r>
          </w:p>
        </w:tc>
        <w:tc>
          <w:tcPr>
            <w:tcW w:type="dxa" w:w="335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profile/compliance context</w:t>
            </w:r>
          </w:p>
        </w:tc>
        <w:tc>
          <w:tcPr>
            <w:tcW w:type="dxa" w:w="393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Uses the controlled Occupations list.</w:t>
            </w:r>
          </w:p>
        </w:tc>
      </w:tr>
      <w:tr>
        <w:trPr>
          <w:cantSplit/>
        </w:trPr>
        <w:tc>
          <w:tcPr>
            <w:tcW w:type="dxa" w:w="2072"/>
            <w:tcMar>
              <w:top w:w="80" w:type="dxa"/>
              <w:start w:w="120" w:type="dxa"/>
              <w:bottom w:w="80" w:type="dxa"/>
              <w:end w:w="120" w:type="dxa"/>
            </w:tcMar>
            <w:vAlign w:val="center"/>
          </w:tcPr>
          <w:p>
            <w:pPr>
              <w:spacing w:after="0" w:line="252" w:lineRule="auto"/>
            </w:pPr>
            <w:r/>
            <w:r>
              <w:rPr>
                <w:rFonts w:ascii="Aptos" w:hAnsi="Aptos"/>
                <w:b w:val="0"/>
                <w:i w:val="0"/>
                <w:color w:val="1F2933"/>
                <w:sz w:val="18"/>
              </w:rPr>
              <w:t>Identity document type/number</w:t>
            </w:r>
          </w:p>
        </w:tc>
        <w:tc>
          <w:tcPr>
            <w:tcW w:type="dxa" w:w="3358"/>
            <w:tcMar>
              <w:top w:w="80" w:type="dxa"/>
              <w:start w:w="120" w:type="dxa"/>
              <w:bottom w:w="80" w:type="dxa"/>
              <w:end w:w="120" w:type="dxa"/>
            </w:tcMar>
            <w:vAlign w:val="center"/>
          </w:tcPr>
          <w:p>
            <w:pPr>
              <w:spacing w:after="0" w:line="252" w:lineRule="auto"/>
            </w:pPr>
            <w:r/>
            <w:r>
              <w:rPr>
                <w:rFonts w:ascii="Aptos" w:hAnsi="Aptos"/>
                <w:b w:val="0"/>
                <w:i w:val="0"/>
                <w:color w:val="1F2933"/>
                <w:sz w:val="18"/>
              </w:rPr>
              <w:t>Proves identity</w:t>
            </w:r>
          </w:p>
        </w:tc>
        <w:tc>
          <w:tcPr>
            <w:tcW w:type="dxa" w:w="3930"/>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Supports KYC and expiry validation.</w:t>
            </w:r>
          </w:p>
        </w:tc>
      </w:tr>
      <w:tr>
        <w:trPr>
          <w:cantSplit/>
        </w:trPr>
        <w:tc>
          <w:tcPr>
            <w:tcW w:type="dxa" w:w="207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Identity issue/expiry dates</w:t>
            </w:r>
          </w:p>
        </w:tc>
        <w:tc>
          <w:tcPr>
            <w:tcW w:type="dxa" w:w="335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Confirms document is current</w:t>
            </w:r>
          </w:p>
        </w:tc>
        <w:tc>
          <w:tcPr>
            <w:tcW w:type="dxa" w:w="393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Expired identity can block further processing.</w:t>
            </w:r>
          </w:p>
        </w:tc>
      </w:tr>
      <w:tr>
        <w:trPr>
          <w:cantSplit/>
        </w:trPr>
        <w:tc>
          <w:tcPr>
            <w:tcW w:type="dxa" w:w="2072"/>
            <w:tcMar>
              <w:top w:w="80" w:type="dxa"/>
              <w:start w:w="120" w:type="dxa"/>
              <w:bottom w:w="80" w:type="dxa"/>
              <w:end w:w="120" w:type="dxa"/>
            </w:tcMar>
            <w:vAlign w:val="center"/>
          </w:tcPr>
          <w:p>
            <w:pPr>
              <w:spacing w:after="0" w:line="252" w:lineRule="auto"/>
            </w:pPr>
            <w:r/>
            <w:r>
              <w:rPr>
                <w:rFonts w:ascii="Aptos" w:hAnsi="Aptos"/>
                <w:b w:val="0"/>
                <w:i w:val="0"/>
                <w:color w:val="1F2933"/>
                <w:sz w:val="18"/>
              </w:rPr>
              <w:t>Branch</w:t>
            </w:r>
          </w:p>
        </w:tc>
        <w:tc>
          <w:tcPr>
            <w:tcW w:type="dxa" w:w="3358"/>
            <w:tcMar>
              <w:top w:w="80" w:type="dxa"/>
              <w:start w:w="120" w:type="dxa"/>
              <w:bottom w:w="80" w:type="dxa"/>
              <w:end w:w="120" w:type="dxa"/>
            </w:tcMar>
            <w:vAlign w:val="center"/>
          </w:tcPr>
          <w:p>
            <w:pPr>
              <w:spacing w:after="0" w:line="252" w:lineRule="auto"/>
            </w:pPr>
            <w:r/>
            <w:r>
              <w:rPr>
                <w:rFonts w:ascii="Aptos" w:hAnsi="Aptos"/>
                <w:b w:val="0"/>
                <w:i w:val="0"/>
                <w:color w:val="1F2933"/>
                <w:sz w:val="18"/>
              </w:rPr>
              <w:t>Establishes record ownership</w:t>
            </w:r>
          </w:p>
        </w:tc>
        <w:tc>
          <w:tcPr>
            <w:tcW w:type="dxa" w:w="3930"/>
            <w:tcMar>
              <w:top w:w="80" w:type="dxa"/>
              <w:start w:w="120" w:type="dxa"/>
              <w:bottom w:w="80" w:type="dxa"/>
              <w:end w:w="120" w:type="dxa"/>
            </w:tcMar>
            <w:vAlign w:val="center"/>
          </w:tcPr>
          <w:p>
            <w:pPr>
              <w:spacing w:after="0" w:line="252" w:lineRule="auto"/>
            </w:pPr>
            <w:r/>
            <w:r>
              <w:rPr>
                <w:rFonts w:ascii="Aptos" w:hAnsi="Aptos"/>
                <w:b w:val="0"/>
                <w:i w:val="0"/>
                <w:color w:val="1F2933"/>
                <w:sz w:val="18"/>
              </w:rPr>
              <w:t>Determines which staff can normally work with the customer.</w:t>
            </w:r>
          </w:p>
        </w:tc>
      </w:tr>
      <w:tr>
        <w:trPr>
          <w:cantSplit/>
        </w:trPr>
        <w:tc>
          <w:tcPr>
            <w:tcW w:type="dxa" w:w="207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Supporting documents</w:t>
            </w:r>
          </w:p>
        </w:tc>
        <w:tc>
          <w:tcPr>
            <w:tcW w:type="dxa" w:w="335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Keeps evidence where required</w:t>
            </w:r>
          </w:p>
        </w:tc>
        <w:tc>
          <w:tcPr>
            <w:tcW w:type="dxa" w:w="393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Available only to authorised staff for review.</w:t>
            </w:r>
          </w:p>
        </w:tc>
      </w:tr>
    </w:tbl>
    <w:p>
      <w:pPr>
        <w:spacing w:after="40"/>
      </w:pPr>
    </w:p>
    <w:p>
      <w:pPr>
        <w:pStyle w:val="Heading3"/>
      </w:pPr>
      <w:r>
        <w:t>Remitter decisions</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321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If the system finds...</w:t>
            </w:r>
          </w:p>
        </w:tc>
        <w:tc>
          <w:tcPr>
            <w:tcW w:type="dxa" w:w="321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Staff should do...</w:t>
            </w:r>
          </w:p>
        </w:tc>
        <w:tc>
          <w:tcPr>
            <w:tcW w:type="dxa" w:w="2926"/>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Result</w:t>
            </w:r>
          </w:p>
        </w:tc>
      </w:tr>
      <w:tr>
        <w:trPr>
          <w:cantSplit/>
        </w:trPr>
        <w:tc>
          <w:tcPr>
            <w:tcW w:type="dxa" w:w="3217"/>
            <w:tcMar>
              <w:top w:w="80" w:type="dxa"/>
              <w:start w:w="120" w:type="dxa"/>
              <w:bottom w:w="80" w:type="dxa"/>
              <w:end w:w="120" w:type="dxa"/>
            </w:tcMar>
            <w:vAlign w:val="center"/>
          </w:tcPr>
          <w:p>
            <w:pPr>
              <w:spacing w:after="0" w:line="252" w:lineRule="auto"/>
            </w:pPr>
            <w:r/>
            <w:r>
              <w:rPr>
                <w:rFonts w:ascii="Aptos" w:hAnsi="Aptos"/>
                <w:b w:val="0"/>
                <w:i w:val="0"/>
                <w:color w:val="1F2933"/>
                <w:sz w:val="18"/>
              </w:rPr>
              <w:t>An existing matching remitter</w:t>
            </w:r>
          </w:p>
        </w:tc>
        <w:tc>
          <w:tcPr>
            <w:tcW w:type="dxa" w:w="3217"/>
            <w:tcMar>
              <w:top w:w="80" w:type="dxa"/>
              <w:start w:w="120" w:type="dxa"/>
              <w:bottom w:w="80" w:type="dxa"/>
              <w:end w:w="120" w:type="dxa"/>
            </w:tcMar>
            <w:vAlign w:val="center"/>
          </w:tcPr>
          <w:p>
            <w:pPr>
              <w:spacing w:after="0" w:line="252" w:lineRule="auto"/>
            </w:pPr>
            <w:r/>
            <w:r>
              <w:rPr>
                <w:rFonts w:ascii="Aptos" w:hAnsi="Aptos"/>
                <w:b w:val="0"/>
                <w:i w:val="0"/>
                <w:color w:val="1F2933"/>
                <w:sz w:val="18"/>
              </w:rPr>
              <w:t>Open and verify the existing record</w:t>
            </w:r>
          </w:p>
        </w:tc>
        <w:tc>
          <w:tcPr>
            <w:tcW w:type="dxa" w:w="2926"/>
            <w:tcMar>
              <w:top w:w="80" w:type="dxa"/>
              <w:start w:w="120" w:type="dxa"/>
              <w:bottom w:w="80" w:type="dxa"/>
              <w:end w:w="120" w:type="dxa"/>
            </w:tcMar>
            <w:vAlign w:val="center"/>
          </w:tcPr>
          <w:p>
            <w:pPr>
              <w:spacing w:after="0" w:line="252" w:lineRule="auto"/>
            </w:pPr>
            <w:r/>
            <w:r>
              <w:rPr>
                <w:rFonts w:ascii="Aptos" w:hAnsi="Aptos"/>
                <w:b w:val="0"/>
                <w:i w:val="0"/>
                <w:color w:val="1F2933"/>
                <w:sz w:val="18"/>
              </w:rPr>
              <w:t>Reuse the same customer record.</w:t>
            </w:r>
          </w:p>
        </w:tc>
      </w:tr>
      <w:tr>
        <w:trPr>
          <w:cantSplit/>
        </w:trPr>
        <w:tc>
          <w:tcPr>
            <w:tcW w:type="dxa" w:w="321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Outdated contact/address/identity data</w:t>
            </w:r>
          </w:p>
        </w:tc>
        <w:tc>
          <w:tcPr>
            <w:tcW w:type="dxa" w:w="321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Update it with the correct evidence</w:t>
            </w:r>
          </w:p>
        </w:tc>
        <w:tc>
          <w:tcPr>
            <w:tcW w:type="dxa" w:w="292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record stays current.</w:t>
            </w:r>
          </w:p>
        </w:tc>
      </w:tr>
      <w:tr>
        <w:trPr>
          <w:cantSplit/>
        </w:trPr>
        <w:tc>
          <w:tcPr>
            <w:tcW w:type="dxa" w:w="3217"/>
            <w:tcMar>
              <w:top w:w="80" w:type="dxa"/>
              <w:start w:w="120" w:type="dxa"/>
              <w:bottom w:w="80" w:type="dxa"/>
              <w:end w:w="120" w:type="dxa"/>
            </w:tcMar>
            <w:vAlign w:val="center"/>
          </w:tcPr>
          <w:p>
            <w:pPr>
              <w:spacing w:after="0" w:line="252" w:lineRule="auto"/>
            </w:pPr>
            <w:r/>
            <w:r>
              <w:rPr>
                <w:rFonts w:ascii="Aptos" w:hAnsi="Aptos"/>
                <w:b w:val="0"/>
                <w:i w:val="0"/>
                <w:color w:val="1F2933"/>
                <w:sz w:val="18"/>
              </w:rPr>
              <w:t>Expired identity document</w:t>
            </w:r>
          </w:p>
        </w:tc>
        <w:tc>
          <w:tcPr>
            <w:tcW w:type="dxa" w:w="3217"/>
            <w:tcMar>
              <w:top w:w="80" w:type="dxa"/>
              <w:start w:w="120" w:type="dxa"/>
              <w:bottom w:w="80" w:type="dxa"/>
              <w:end w:w="120" w:type="dxa"/>
            </w:tcMar>
            <w:vAlign w:val="center"/>
          </w:tcPr>
          <w:p>
            <w:pPr>
              <w:spacing w:after="0" w:line="252" w:lineRule="auto"/>
            </w:pPr>
            <w:r/>
            <w:r>
              <w:rPr>
                <w:rFonts w:ascii="Aptos" w:hAnsi="Aptos"/>
                <w:b w:val="0"/>
                <w:i w:val="0"/>
                <w:color w:val="1F2933"/>
                <w:sz w:val="18"/>
              </w:rPr>
              <w:t>Obtain updated identity data and follow required review process</w:t>
            </w:r>
          </w:p>
        </w:tc>
        <w:tc>
          <w:tcPr>
            <w:tcW w:type="dxa" w:w="2926"/>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remains restricted until resolved.</w:t>
            </w:r>
          </w:p>
        </w:tc>
      </w:tr>
      <w:tr>
        <w:trPr>
          <w:cantSplit/>
        </w:trPr>
        <w:tc>
          <w:tcPr>
            <w:tcW w:type="dxa" w:w="321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Incomplete, declined, resubmission or exception KYC/AML state</w:t>
            </w:r>
          </w:p>
        </w:tc>
        <w:tc>
          <w:tcPr>
            <w:tcW w:type="dxa" w:w="321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Wait for the automatic provider result or resolve the exception</w:t>
            </w:r>
          </w:p>
        </w:tc>
        <w:tc>
          <w:tcPr>
            <w:tcW w:type="dxa" w:w="292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Do not treat the remitter as cleared.</w:t>
            </w:r>
          </w:p>
        </w:tc>
      </w:tr>
      <w:tr>
        <w:trPr>
          <w:cantSplit/>
        </w:trPr>
        <w:tc>
          <w:tcPr>
            <w:tcW w:type="dxa" w:w="3217"/>
            <w:tcMar>
              <w:top w:w="80" w:type="dxa"/>
              <w:start w:w="120" w:type="dxa"/>
              <w:bottom w:w="80" w:type="dxa"/>
              <w:end w:w="120" w:type="dxa"/>
            </w:tcMar>
            <w:vAlign w:val="center"/>
          </w:tcPr>
          <w:p>
            <w:pPr>
              <w:spacing w:after="0" w:line="252" w:lineRule="auto"/>
            </w:pPr>
            <w:r/>
            <w:r>
              <w:rPr>
                <w:rFonts w:ascii="Aptos" w:hAnsi="Aptos"/>
                <w:b w:val="0"/>
                <w:i w:val="0"/>
                <w:color w:val="1F2933"/>
                <w:sz w:val="18"/>
              </w:rPr>
              <w:t>A different owning branch</w:t>
            </w:r>
          </w:p>
        </w:tc>
        <w:tc>
          <w:tcPr>
            <w:tcW w:type="dxa" w:w="3217"/>
            <w:tcMar>
              <w:top w:w="80" w:type="dxa"/>
              <w:start w:w="120" w:type="dxa"/>
              <w:bottom w:w="80" w:type="dxa"/>
              <w:end w:w="120" w:type="dxa"/>
            </w:tcMar>
            <w:vAlign w:val="center"/>
          </w:tcPr>
          <w:p>
            <w:pPr>
              <w:spacing w:after="0" w:line="252" w:lineRule="auto"/>
            </w:pPr>
            <w:r/>
            <w:r>
              <w:rPr>
                <w:rFonts w:ascii="Aptos" w:hAnsi="Aptos"/>
                <w:b w:val="0"/>
                <w:i w:val="0"/>
                <w:color w:val="1F2933"/>
                <w:sz w:val="18"/>
              </w:rPr>
              <w:t>Request Branch Access Flags approval</w:t>
            </w:r>
          </w:p>
        </w:tc>
        <w:tc>
          <w:tcPr>
            <w:tcW w:type="dxa" w:w="2926"/>
            <w:tcMar>
              <w:top w:w="80" w:type="dxa"/>
              <w:start w:w="120" w:type="dxa"/>
              <w:bottom w:w="80" w:type="dxa"/>
              <w:end w:w="120" w:type="dxa"/>
            </w:tcMar>
            <w:vAlign w:val="center"/>
          </w:tcPr>
          <w:p>
            <w:pPr>
              <w:spacing w:after="0" w:line="252" w:lineRule="auto"/>
            </w:pPr>
            <w:r/>
            <w:r>
              <w:rPr>
                <w:rFonts w:ascii="Aptos" w:hAnsi="Aptos"/>
                <w:b w:val="0"/>
                <w:i w:val="0"/>
                <w:color w:val="1F2933"/>
                <w:sz w:val="18"/>
              </w:rPr>
              <w:t>Work can continue only after appropriate approval.</w:t>
            </w:r>
          </w:p>
        </w:tc>
      </w:tr>
    </w:tbl>
    <w:p>
      <w:pPr>
        <w:spacing w:after="40"/>
      </w:pPr>
    </w:p>
    <w:p>
      <w:pPr>
        <w:pStyle w:val="Heading2"/>
      </w:pPr>
      <w:r>
        <w:t>Step 3: Create or select the beneficiary</w:t>
      </w:r>
    </w:p>
    <w:p>
      <w:pPr>
        <w:spacing w:before="0" w:after="120" w:line="269" w:lineRule="auto"/>
      </w:pPr>
      <w:r>
        <w:rPr>
          <w:rFonts w:ascii="Aptos" w:hAnsi="Aptos"/>
          <w:b w:val="0"/>
          <w:i w:val="0"/>
          <w:color w:val="1F2933"/>
          <w:sz w:val="21"/>
        </w:rPr>
        <w:t>The beneficiary is a separate record because one customer can send to many people, and each receiver may have a different country, bank account and compliance result.</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378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Beneficiary information</w:t>
            </w:r>
          </w:p>
        </w:tc>
        <w:tc>
          <w:tcPr>
            <w:tcW w:type="dxa" w:w="558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Why it is collected</w:t>
            </w:r>
          </w:p>
        </w:tc>
      </w:tr>
      <w:tr>
        <w:trPr>
          <w:cantSplit/>
        </w:trPr>
        <w:tc>
          <w:tcPr>
            <w:tcW w:type="dxa" w:w="3780"/>
            <w:tcMar>
              <w:top w:w="80" w:type="dxa"/>
              <w:start w:w="120" w:type="dxa"/>
              <w:bottom w:w="80" w:type="dxa"/>
              <w:end w:w="120" w:type="dxa"/>
            </w:tcMar>
            <w:vAlign w:val="center"/>
          </w:tcPr>
          <w:p>
            <w:pPr>
              <w:spacing w:after="0" w:line="252" w:lineRule="auto"/>
            </w:pPr>
            <w:r/>
            <w:r>
              <w:rPr>
                <w:rFonts w:ascii="Aptos" w:hAnsi="Aptos"/>
                <w:b w:val="0"/>
                <w:i w:val="0"/>
                <w:color w:val="1F2933"/>
                <w:sz w:val="18"/>
              </w:rPr>
              <w:t>Full recipient name</w:t>
            </w:r>
          </w:p>
        </w:tc>
        <w:tc>
          <w:tcPr>
            <w:tcW w:type="dxa" w:w="5580"/>
            <w:tcMar>
              <w:top w:w="80" w:type="dxa"/>
              <w:start w:w="120" w:type="dxa"/>
              <w:bottom w:w="80" w:type="dxa"/>
              <w:end w:w="120" w:type="dxa"/>
            </w:tcMar>
            <w:vAlign w:val="center"/>
          </w:tcPr>
          <w:p>
            <w:pPr>
              <w:spacing w:after="0" w:line="252" w:lineRule="auto"/>
            </w:pPr>
            <w:r/>
            <w:r>
              <w:rPr>
                <w:rFonts w:ascii="Aptos" w:hAnsi="Aptos"/>
                <w:b w:val="0"/>
                <w:i w:val="0"/>
                <w:color w:val="1F2933"/>
                <w:sz w:val="18"/>
              </w:rPr>
              <w:t>Identifies the person receiving funds.</w:t>
            </w:r>
          </w:p>
        </w:tc>
      </w:tr>
      <w:tr>
        <w:trPr>
          <w:cantSplit/>
        </w:trPr>
        <w:tc>
          <w:tcPr>
            <w:tcW w:type="dxa" w:w="378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Relationship to remitter</w:t>
            </w:r>
          </w:p>
        </w:tc>
        <w:tc>
          <w:tcPr>
            <w:tcW w:type="dxa" w:w="558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Explains the sender/receiver connection for transfer and compliance records.</w:t>
            </w:r>
          </w:p>
        </w:tc>
      </w:tr>
      <w:tr>
        <w:trPr>
          <w:cantSplit/>
        </w:trPr>
        <w:tc>
          <w:tcPr>
            <w:tcW w:type="dxa" w:w="3780"/>
            <w:tcMar>
              <w:top w:w="80" w:type="dxa"/>
              <w:start w:w="120" w:type="dxa"/>
              <w:bottom w:w="80" w:type="dxa"/>
              <w:end w:w="120" w:type="dxa"/>
            </w:tcMar>
            <w:vAlign w:val="center"/>
          </w:tcPr>
          <w:p>
            <w:pPr>
              <w:spacing w:after="0" w:line="252" w:lineRule="auto"/>
            </w:pPr>
            <w:r/>
            <w:r>
              <w:rPr>
                <w:rFonts w:ascii="Aptos" w:hAnsi="Aptos"/>
                <w:b w:val="0"/>
                <w:i w:val="0"/>
                <w:color w:val="1F2933"/>
                <w:sz w:val="18"/>
              </w:rPr>
              <w:t>Country</w:t>
            </w:r>
          </w:p>
        </w:tc>
        <w:tc>
          <w:tcPr>
            <w:tcW w:type="dxa" w:w="5580"/>
            <w:tcMar>
              <w:top w:w="80" w:type="dxa"/>
              <w:start w:w="120" w:type="dxa"/>
              <w:bottom w:w="80" w:type="dxa"/>
              <w:end w:w="120" w:type="dxa"/>
            </w:tcMar>
            <w:vAlign w:val="center"/>
          </w:tcPr>
          <w:p>
            <w:pPr>
              <w:spacing w:after="0" w:line="252" w:lineRule="auto"/>
            </w:pPr>
            <w:r/>
            <w:r>
              <w:rPr>
                <w:rFonts w:ascii="Aptos" w:hAnsi="Aptos"/>
                <w:b w:val="0"/>
                <w:i w:val="0"/>
                <w:color w:val="1F2933"/>
                <w:sz w:val="18"/>
              </w:rPr>
              <w:t>Determines whether the payout destination is supported or restricted.</w:t>
            </w:r>
          </w:p>
        </w:tc>
      </w:tr>
      <w:tr>
        <w:trPr>
          <w:cantSplit/>
        </w:trPr>
        <w:tc>
          <w:tcPr>
            <w:tcW w:type="dxa" w:w="378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Contact/address information</w:t>
            </w:r>
          </w:p>
        </w:tc>
        <w:tc>
          <w:tcPr>
            <w:tcW w:type="dxa" w:w="558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Supports recipient identification where required.</w:t>
            </w:r>
          </w:p>
        </w:tc>
      </w:tr>
      <w:tr>
        <w:trPr>
          <w:cantSplit/>
        </w:trPr>
        <w:tc>
          <w:tcPr>
            <w:tcW w:type="dxa" w:w="3780"/>
            <w:tcMar>
              <w:top w:w="80" w:type="dxa"/>
              <w:start w:w="120" w:type="dxa"/>
              <w:bottom w:w="80" w:type="dxa"/>
              <w:end w:w="120" w:type="dxa"/>
            </w:tcMar>
            <w:vAlign w:val="center"/>
          </w:tcPr>
          <w:p>
            <w:pPr>
              <w:spacing w:after="0" w:line="252" w:lineRule="auto"/>
            </w:pPr>
            <w:r/>
            <w:r>
              <w:rPr>
                <w:rFonts w:ascii="Aptos" w:hAnsi="Aptos"/>
                <w:b w:val="0"/>
                <w:i w:val="0"/>
                <w:color w:val="1F2933"/>
                <w:sz w:val="18"/>
              </w:rPr>
              <w:t>Bank name, account/IBAN and branch details</w:t>
            </w:r>
          </w:p>
        </w:tc>
        <w:tc>
          <w:tcPr>
            <w:tcW w:type="dxa" w:w="5580"/>
            <w:tcMar>
              <w:top w:w="80" w:type="dxa"/>
              <w:start w:w="120" w:type="dxa"/>
              <w:bottom w:w="80" w:type="dxa"/>
              <w:end w:w="120" w:type="dxa"/>
            </w:tcMar>
            <w:vAlign w:val="center"/>
          </w:tcPr>
          <w:p>
            <w:pPr>
              <w:spacing w:after="0" w:line="252" w:lineRule="auto"/>
            </w:pPr>
            <w:r/>
            <w:r>
              <w:rPr>
                <w:rFonts w:ascii="Aptos" w:hAnsi="Aptos"/>
                <w:b w:val="0"/>
                <w:i w:val="0"/>
                <w:color w:val="1F2933"/>
                <w:sz w:val="18"/>
              </w:rPr>
              <w:t>Directs the payout to the correct destination.</w:t>
            </w:r>
          </w:p>
        </w:tc>
      </w:tr>
      <w:tr>
        <w:trPr>
          <w:cantSplit/>
        </w:trPr>
        <w:tc>
          <w:tcPr>
            <w:tcW w:type="dxa" w:w="378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Receiver identity information</w:t>
            </w:r>
          </w:p>
        </w:tc>
        <w:tc>
          <w:tcPr>
            <w:tcW w:type="dxa" w:w="558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Supports verification/screening where required.</w:t>
            </w:r>
          </w:p>
        </w:tc>
      </w:tr>
      <w:tr>
        <w:trPr>
          <w:cantSplit/>
        </w:trPr>
        <w:tc>
          <w:tcPr>
            <w:tcW w:type="dxa" w:w="3780"/>
            <w:tcMar>
              <w:top w:w="80" w:type="dxa"/>
              <w:start w:w="120" w:type="dxa"/>
              <w:bottom w:w="80" w:type="dxa"/>
              <w:end w:w="120" w:type="dxa"/>
            </w:tcMar>
            <w:vAlign w:val="center"/>
          </w:tcPr>
          <w:p>
            <w:pPr>
              <w:spacing w:after="0" w:line="252" w:lineRule="auto"/>
            </w:pPr>
            <w:r/>
            <w:r>
              <w:rPr>
                <w:rFonts w:ascii="Aptos" w:hAnsi="Aptos"/>
                <w:b w:val="0"/>
                <w:i w:val="0"/>
                <w:color w:val="1F2933"/>
                <w:sz w:val="18"/>
              </w:rPr>
              <w:t>Screening status and report</w:t>
            </w:r>
          </w:p>
        </w:tc>
        <w:tc>
          <w:tcPr>
            <w:tcW w:type="dxa" w:w="5580"/>
            <w:tcMar>
              <w:top w:w="80" w:type="dxa"/>
              <w:start w:w="120" w:type="dxa"/>
              <w:bottom w:w="80" w:type="dxa"/>
              <w:end w:w="120" w:type="dxa"/>
            </w:tcMar>
            <w:vAlign w:val="center"/>
          </w:tcPr>
          <w:p>
            <w:pPr>
              <w:spacing w:after="0" w:line="252" w:lineRule="auto"/>
            </w:pPr>
            <w:r/>
            <w:r>
              <w:rPr>
                <w:rFonts w:ascii="Aptos" w:hAnsi="Aptos"/>
                <w:b w:val="0"/>
                <w:i w:val="0"/>
                <w:color w:val="1F2933"/>
                <w:sz w:val="18"/>
              </w:rPr>
              <w:t>Shows the automatic Dilisense result and whether the beneficiary is eligible, pending, flagged or has a provider exception.</w:t>
            </w:r>
          </w:p>
        </w:tc>
      </w:tr>
    </w:tbl>
    <w:p>
      <w:pPr>
        <w:spacing w:after="40"/>
      </w:pPr>
    </w:p>
    <w:p>
      <w:pPr>
        <w:pStyle w:val="Heading3"/>
      </w:pPr>
      <w:r>
        <w:t>Beneficiary decisions</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97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Beneficiary state</w:t>
            </w:r>
          </w:p>
        </w:tc>
        <w:tc>
          <w:tcPr>
            <w:tcW w:type="dxa" w:w="3196"/>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Can staff start a transfer?</w:t>
            </w:r>
          </w:p>
        </w:tc>
        <w:tc>
          <w:tcPr>
            <w:tcW w:type="dxa" w:w="4186"/>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happens next</w:t>
            </w:r>
          </w:p>
        </w:tc>
      </w:tr>
      <w:tr>
        <w:trPr>
          <w:cantSplit/>
        </w:trPr>
        <w:tc>
          <w:tcPr>
            <w:tcW w:type="dxa" w:w="1978"/>
            <w:tcMar>
              <w:top w:w="80" w:type="dxa"/>
              <w:start w:w="120" w:type="dxa"/>
              <w:bottom w:w="80" w:type="dxa"/>
              <w:end w:w="120" w:type="dxa"/>
            </w:tcMar>
            <w:vAlign w:val="center"/>
          </w:tcPr>
          <w:p>
            <w:pPr>
              <w:spacing w:after="0" w:line="252" w:lineRule="auto"/>
            </w:pPr>
            <w:r/>
            <w:r>
              <w:rPr>
                <w:rFonts w:ascii="Aptos" w:hAnsi="Aptos"/>
                <w:b w:val="0"/>
                <w:i w:val="0"/>
                <w:color w:val="1F2933"/>
                <w:sz w:val="18"/>
              </w:rPr>
              <w:t>Active and cleared</w:t>
            </w:r>
          </w:p>
        </w:tc>
        <w:tc>
          <w:tcPr>
            <w:tcW w:type="dxa" w:w="3196"/>
            <w:tcMar>
              <w:top w:w="80" w:type="dxa"/>
              <w:start w:w="120" w:type="dxa"/>
              <w:bottom w:w="80" w:type="dxa"/>
              <w:end w:w="120" w:type="dxa"/>
            </w:tcMar>
            <w:vAlign w:val="center"/>
          </w:tcPr>
          <w:p>
            <w:pPr>
              <w:spacing w:after="0" w:line="252" w:lineRule="auto"/>
            </w:pPr>
            <w:r/>
            <w:r>
              <w:rPr>
                <w:rFonts w:ascii="Aptos" w:hAnsi="Aptos"/>
                <w:b w:val="0"/>
                <w:i w:val="0"/>
                <w:color w:val="1F2933"/>
                <w:sz w:val="18"/>
              </w:rPr>
              <w:t>Yes</w:t>
            </w:r>
          </w:p>
        </w:tc>
        <w:tc>
          <w:tcPr>
            <w:tcW w:type="dxa" w:w="4186"/>
            <w:tcMar>
              <w:top w:w="80" w:type="dxa"/>
              <w:start w:w="120" w:type="dxa"/>
              <w:bottom w:w="80" w:type="dxa"/>
              <w:end w:w="120" w:type="dxa"/>
            </w:tcMar>
            <w:vAlign w:val="center"/>
          </w:tcPr>
          <w:p>
            <w:pPr>
              <w:spacing w:after="0" w:line="252" w:lineRule="auto"/>
            </w:pPr>
            <w:r/>
            <w:r>
              <w:rPr>
                <w:rFonts w:ascii="Aptos" w:hAnsi="Aptos"/>
                <w:b w:val="0"/>
                <w:i w:val="0"/>
                <w:color w:val="1F2933"/>
                <w:sz w:val="18"/>
              </w:rPr>
              <w:t>Use the beneficiary for the transfer.</w:t>
            </w:r>
          </w:p>
        </w:tc>
      </w:tr>
      <w:tr>
        <w:trPr>
          <w:cantSplit/>
        </w:trPr>
        <w:tc>
          <w:tcPr>
            <w:tcW w:type="dxa" w:w="197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New/pending screen</w:t>
            </w:r>
          </w:p>
        </w:tc>
        <w:tc>
          <w:tcPr>
            <w:tcW w:type="dxa" w:w="319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Not until the automatic screen is complete</w:t>
            </w:r>
          </w:p>
        </w:tc>
        <w:tc>
          <w:tcPr>
            <w:tcW w:type="dxa" w:w="418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Wait for the Dilisense result.</w:t>
            </w:r>
          </w:p>
        </w:tc>
      </w:tr>
      <w:tr>
        <w:trPr>
          <w:cantSplit/>
        </w:trPr>
        <w:tc>
          <w:tcPr>
            <w:tcW w:type="dxa" w:w="1978"/>
            <w:tcMar>
              <w:top w:w="80" w:type="dxa"/>
              <w:start w:w="120" w:type="dxa"/>
              <w:bottom w:w="80" w:type="dxa"/>
              <w:end w:w="120" w:type="dxa"/>
            </w:tcMar>
            <w:vAlign w:val="center"/>
          </w:tcPr>
          <w:p>
            <w:pPr>
              <w:spacing w:after="0" w:line="252" w:lineRule="auto"/>
            </w:pPr>
            <w:r/>
            <w:r>
              <w:rPr>
                <w:rFonts w:ascii="Aptos" w:hAnsi="Aptos"/>
                <w:b w:val="0"/>
                <w:i w:val="0"/>
                <w:color w:val="1F2933"/>
                <w:sz w:val="18"/>
              </w:rPr>
              <w:t>Flagged/provider exception</w:t>
            </w:r>
          </w:p>
        </w:tc>
        <w:tc>
          <w:tcPr>
            <w:tcW w:type="dxa" w:w="3196"/>
            <w:tcMar>
              <w:top w:w="80" w:type="dxa"/>
              <w:start w:w="120" w:type="dxa"/>
              <w:bottom w:w="80" w:type="dxa"/>
              <w:end w:w="120" w:type="dxa"/>
            </w:tcMar>
            <w:vAlign w:val="center"/>
          </w:tcPr>
          <w:p>
            <w:pPr>
              <w:spacing w:after="0" w:line="252" w:lineRule="auto"/>
            </w:pPr>
            <w:r/>
            <w:r>
              <w:rPr>
                <w:rFonts w:ascii="Aptos" w:hAnsi="Aptos"/>
                <w:b w:val="0"/>
                <w:i w:val="0"/>
                <w:color w:val="1F2933"/>
                <w:sz w:val="18"/>
              </w:rPr>
              <w:t>No</w:t>
            </w:r>
          </w:p>
        </w:tc>
        <w:tc>
          <w:tcPr>
            <w:tcW w:type="dxa" w:w="4186"/>
            <w:tcMar>
              <w:top w:w="80" w:type="dxa"/>
              <w:start w:w="120" w:type="dxa"/>
              <w:bottom w:w="80" w:type="dxa"/>
              <w:end w:w="120" w:type="dxa"/>
            </w:tcMar>
            <w:vAlign w:val="center"/>
          </w:tcPr>
          <w:p>
            <w:pPr>
              <w:spacing w:after="0" w:line="252" w:lineRule="auto"/>
            </w:pPr>
            <w:r/>
            <w:r>
              <w:rPr>
                <w:rFonts w:ascii="Aptos" w:hAnsi="Aptos"/>
                <w:b w:val="0"/>
                <w:i w:val="0"/>
                <w:color w:val="1F2933"/>
                <w:sz w:val="18"/>
              </w:rPr>
              <w:t>Staff investigate the report or technical exception.</w:t>
            </w:r>
          </w:p>
        </w:tc>
      </w:tr>
      <w:tr>
        <w:trPr>
          <w:cantSplit/>
        </w:trPr>
        <w:tc>
          <w:tcPr>
            <w:tcW w:type="dxa" w:w="197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Inactive</w:t>
            </w:r>
          </w:p>
        </w:tc>
        <w:tc>
          <w:tcPr>
            <w:tcW w:type="dxa" w:w="319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No</w:t>
            </w:r>
          </w:p>
        </w:tc>
        <w:tc>
          <w:tcPr>
            <w:tcW w:type="dxa" w:w="418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Update/reactivate only through authorised process.</w:t>
            </w:r>
          </w:p>
        </w:tc>
      </w:tr>
      <w:tr>
        <w:trPr>
          <w:cantSplit/>
        </w:trPr>
        <w:tc>
          <w:tcPr>
            <w:tcW w:type="dxa" w:w="1978"/>
            <w:tcMar>
              <w:top w:w="80" w:type="dxa"/>
              <w:start w:w="120" w:type="dxa"/>
              <w:bottom w:w="80" w:type="dxa"/>
              <w:end w:w="120" w:type="dxa"/>
            </w:tcMar>
            <w:vAlign w:val="center"/>
          </w:tcPr>
          <w:p>
            <w:pPr>
              <w:spacing w:after="0" w:line="252" w:lineRule="auto"/>
            </w:pPr>
            <w:r/>
            <w:r>
              <w:rPr>
                <w:rFonts w:ascii="Aptos" w:hAnsi="Aptos"/>
                <w:b w:val="0"/>
                <w:i w:val="0"/>
                <w:color w:val="1F2933"/>
                <w:sz w:val="18"/>
              </w:rPr>
              <w:t>Country/bank not supported</w:t>
            </w:r>
          </w:p>
        </w:tc>
        <w:tc>
          <w:tcPr>
            <w:tcW w:type="dxa" w:w="3196"/>
            <w:tcMar>
              <w:top w:w="80" w:type="dxa"/>
              <w:start w:w="120" w:type="dxa"/>
              <w:bottom w:w="80" w:type="dxa"/>
              <w:end w:w="120" w:type="dxa"/>
            </w:tcMar>
            <w:vAlign w:val="center"/>
          </w:tcPr>
          <w:p>
            <w:pPr>
              <w:spacing w:after="0" w:line="252" w:lineRule="auto"/>
            </w:pPr>
            <w:r/>
            <w:r>
              <w:rPr>
                <w:rFonts w:ascii="Aptos" w:hAnsi="Aptos"/>
                <w:b w:val="0"/>
                <w:i w:val="0"/>
                <w:color w:val="1F2933"/>
                <w:sz w:val="18"/>
              </w:rPr>
              <w:t>No</w:t>
            </w:r>
          </w:p>
        </w:tc>
        <w:tc>
          <w:tcPr>
            <w:tcW w:type="dxa" w:w="4186"/>
            <w:tcMar>
              <w:top w:w="80" w:type="dxa"/>
              <w:start w:w="120" w:type="dxa"/>
              <w:bottom w:w="80" w:type="dxa"/>
              <w:end w:w="120" w:type="dxa"/>
            </w:tcMar>
            <w:vAlign w:val="center"/>
          </w:tcPr>
          <w:p>
            <w:pPr>
              <w:spacing w:after="0" w:line="252" w:lineRule="auto"/>
            </w:pPr>
            <w:r/>
            <w:r>
              <w:rPr>
                <w:rFonts w:ascii="Aptos" w:hAnsi="Aptos"/>
                <w:b w:val="0"/>
                <w:i w:val="0"/>
                <w:color w:val="1F2933"/>
                <w:sz w:val="18"/>
              </w:rPr>
              <w:t>Choose a valid destination or update approved reference data if business policy allows.</w:t>
            </w:r>
          </w:p>
        </w:tc>
      </w:tr>
    </w:tbl>
    <w:p>
      <w:pPr>
        <w:spacing w:after="40"/>
      </w:pPr>
    </w:p>
    <w:p>
      <w:pPr>
        <w:pStyle w:val="Heading2"/>
      </w:pPr>
      <w:r>
        <w:t>Step 4: Enter the transfer</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83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Transfer field</w:t>
            </w:r>
          </w:p>
        </w:tc>
        <w:tc>
          <w:tcPr>
            <w:tcW w:type="dxa" w:w="2925"/>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it means</w:t>
            </w:r>
          </w:p>
        </w:tc>
        <w:tc>
          <w:tcPr>
            <w:tcW w:type="dxa" w:w="459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Why it matters</w:t>
            </w:r>
          </w:p>
        </w:tc>
      </w:tr>
      <w:tr>
        <w:trPr>
          <w:cantSplit/>
        </w:trPr>
        <w:tc>
          <w:tcPr>
            <w:tcW w:type="dxa" w:w="1838"/>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reference</w:t>
            </w:r>
          </w:p>
        </w:tc>
        <w:tc>
          <w:tcPr>
            <w:tcW w:type="dxa" w:w="2925"/>
            <w:tcMar>
              <w:top w:w="80" w:type="dxa"/>
              <w:start w:w="120" w:type="dxa"/>
              <w:bottom w:w="80" w:type="dxa"/>
              <w:end w:w="120" w:type="dxa"/>
            </w:tcMar>
            <w:vAlign w:val="center"/>
          </w:tcPr>
          <w:p>
            <w:pPr>
              <w:spacing w:after="0" w:line="252" w:lineRule="auto"/>
            </w:pPr>
            <w:r/>
            <w:r>
              <w:rPr>
                <w:rFonts w:ascii="Aptos" w:hAnsi="Aptos"/>
                <w:b w:val="0"/>
                <w:i w:val="0"/>
                <w:color w:val="1F2933"/>
                <w:sz w:val="18"/>
              </w:rPr>
              <w:t>Unique transfer number</w:t>
            </w:r>
          </w:p>
        </w:tc>
        <w:tc>
          <w:tcPr>
            <w:tcW w:type="dxa" w:w="4597"/>
            <w:tcMar>
              <w:top w:w="80" w:type="dxa"/>
              <w:start w:w="120" w:type="dxa"/>
              <w:bottom w:w="80" w:type="dxa"/>
              <w:end w:w="120" w:type="dxa"/>
            </w:tcMar>
            <w:vAlign w:val="center"/>
          </w:tcPr>
          <w:p>
            <w:pPr>
              <w:spacing w:after="0" w:line="252" w:lineRule="auto"/>
            </w:pPr>
            <w:r/>
            <w:r>
              <w:rPr>
                <w:rFonts w:ascii="Aptos" w:hAnsi="Aptos"/>
                <w:b w:val="0"/>
                <w:i w:val="0"/>
                <w:color w:val="1F2933"/>
                <w:sz w:val="18"/>
              </w:rPr>
              <w:t>Used to find, report and audit the transaction.</w:t>
            </w:r>
          </w:p>
        </w:tc>
      </w:tr>
      <w:tr>
        <w:trPr>
          <w:cantSplit/>
        </w:trPr>
        <w:tc>
          <w:tcPr>
            <w:tcW w:type="dxa" w:w="18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Remitter</w:t>
            </w:r>
          </w:p>
        </w:tc>
        <w:tc>
          <w:tcPr>
            <w:tcW w:type="dxa" w:w="292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Person sending the funds</w:t>
            </w:r>
          </w:p>
        </w:tc>
        <w:tc>
          <w:tcPr>
            <w:tcW w:type="dxa" w:w="459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Must be active, permitted and suitable for the transfer.</w:t>
            </w:r>
          </w:p>
        </w:tc>
      </w:tr>
      <w:tr>
        <w:trPr>
          <w:cantSplit/>
        </w:trPr>
        <w:tc>
          <w:tcPr>
            <w:tcW w:type="dxa" w:w="1838"/>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Beneficiary</w:t>
            </w:r>
          </w:p>
        </w:tc>
        <w:tc>
          <w:tcPr>
            <w:tcW w:type="dxa" w:w="2925"/>
            <w:tcMar>
              <w:top w:w="80" w:type="dxa"/>
              <w:start w:w="120" w:type="dxa"/>
              <w:bottom w:w="80" w:type="dxa"/>
              <w:end w:w="120" w:type="dxa"/>
            </w:tcMar>
            <w:vAlign w:val="center"/>
          </w:tcPr>
          <w:p>
            <w:pPr>
              <w:spacing w:after="0" w:line="252" w:lineRule="auto"/>
            </w:pPr>
            <w:r/>
            <w:r>
              <w:rPr>
                <w:rFonts w:ascii="Aptos" w:hAnsi="Aptos"/>
                <w:b w:val="0"/>
                <w:i w:val="0"/>
                <w:color w:val="1F2933"/>
                <w:sz w:val="18"/>
              </w:rPr>
              <w:t>Person receiving the funds</w:t>
            </w:r>
          </w:p>
        </w:tc>
        <w:tc>
          <w:tcPr>
            <w:tcW w:type="dxa" w:w="4597"/>
            <w:tcMar>
              <w:top w:w="80" w:type="dxa"/>
              <w:start w:w="120" w:type="dxa"/>
              <w:bottom w:w="80" w:type="dxa"/>
              <w:end w:w="120" w:type="dxa"/>
            </w:tcMar>
            <w:vAlign w:val="center"/>
          </w:tcPr>
          <w:p>
            <w:pPr>
              <w:spacing w:after="0" w:line="252" w:lineRule="auto"/>
            </w:pPr>
            <w:r/>
            <w:r>
              <w:rPr>
                <w:rFonts w:ascii="Aptos" w:hAnsi="Aptos"/>
                <w:b w:val="0"/>
                <w:i w:val="0"/>
                <w:color w:val="1F2933"/>
                <w:sz w:val="18"/>
              </w:rPr>
              <w:t>Must be eligible for use.</w:t>
            </w:r>
          </w:p>
        </w:tc>
      </w:tr>
      <w:tr>
        <w:trPr>
          <w:cantSplit/>
        </w:trPr>
        <w:tc>
          <w:tcPr>
            <w:tcW w:type="dxa" w:w="18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Branch</w:t>
            </w:r>
          </w:p>
        </w:tc>
        <w:tc>
          <w:tcPr>
            <w:tcW w:type="dxa" w:w="292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Branch handling the transaction</w:t>
            </w:r>
          </w:p>
        </w:tc>
        <w:tc>
          <w:tcPr>
            <w:tcW w:type="dxa" w:w="459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Controls ownership and operational visibility.</w:t>
            </w:r>
          </w:p>
        </w:tc>
      </w:tr>
      <w:tr>
        <w:trPr>
          <w:cantSplit/>
        </w:trPr>
        <w:tc>
          <w:tcPr>
            <w:tcW w:type="dxa" w:w="1838"/>
            <w:tcMar>
              <w:top w:w="80" w:type="dxa"/>
              <w:start w:w="120" w:type="dxa"/>
              <w:bottom w:w="80" w:type="dxa"/>
              <w:end w:w="120" w:type="dxa"/>
            </w:tcMar>
            <w:vAlign w:val="center"/>
          </w:tcPr>
          <w:p>
            <w:pPr>
              <w:spacing w:after="0" w:line="252" w:lineRule="auto"/>
            </w:pPr>
            <w:r/>
            <w:r>
              <w:rPr>
                <w:rFonts w:ascii="Aptos" w:hAnsi="Aptos"/>
                <w:b w:val="0"/>
                <w:i w:val="0"/>
                <w:color w:val="1F2933"/>
                <w:sz w:val="18"/>
              </w:rPr>
              <w:t>Sending amount</w:t>
            </w:r>
          </w:p>
        </w:tc>
        <w:tc>
          <w:tcPr>
            <w:tcW w:type="dxa" w:w="2925"/>
            <w:tcMar>
              <w:top w:w="80" w:type="dxa"/>
              <w:start w:w="120" w:type="dxa"/>
              <w:bottom w:w="80" w:type="dxa"/>
              <w:end w:w="120" w:type="dxa"/>
            </w:tcMar>
            <w:vAlign w:val="center"/>
          </w:tcPr>
          <w:p>
            <w:pPr>
              <w:spacing w:after="0" w:line="252" w:lineRule="auto"/>
            </w:pPr>
            <w:r/>
            <w:r>
              <w:rPr>
                <w:rFonts w:ascii="Aptos" w:hAnsi="Aptos"/>
                <w:b w:val="0"/>
                <w:i w:val="0"/>
                <w:color w:val="1F2933"/>
                <w:sz w:val="18"/>
              </w:rPr>
              <w:t>Amount the customer pays/sends</w:t>
            </w:r>
          </w:p>
        </w:tc>
        <w:tc>
          <w:tcPr>
            <w:tcW w:type="dxa" w:w="4597"/>
            <w:tcMar>
              <w:top w:w="80" w:type="dxa"/>
              <w:start w:w="120" w:type="dxa"/>
              <w:bottom w:w="80" w:type="dxa"/>
              <w:end w:w="120" w:type="dxa"/>
            </w:tcMar>
            <w:vAlign w:val="center"/>
          </w:tcPr>
          <w:p>
            <w:pPr>
              <w:spacing w:after="0" w:line="252" w:lineRule="auto"/>
            </w:pPr>
            <w:r/>
            <w:r>
              <w:rPr>
                <w:rFonts w:ascii="Aptos" w:hAnsi="Aptos"/>
                <w:b w:val="0"/>
                <w:i w:val="0"/>
                <w:color w:val="1F2933"/>
                <w:sz w:val="18"/>
              </w:rPr>
              <w:t>Used for funding, limits and calculation.</w:t>
            </w:r>
          </w:p>
        </w:tc>
      </w:tr>
      <w:tr>
        <w:trPr>
          <w:cantSplit/>
        </w:trPr>
        <w:tc>
          <w:tcPr>
            <w:tcW w:type="dxa" w:w="18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Sending currency</w:t>
            </w:r>
          </w:p>
        </w:tc>
        <w:tc>
          <w:tcPr>
            <w:tcW w:type="dxa" w:w="292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Currency supplied by the customer</w:t>
            </w:r>
          </w:p>
        </w:tc>
        <w:tc>
          <w:tcPr>
            <w:tcW w:type="dxa" w:w="459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Determines eligible rate/payment configuration.</w:t>
            </w:r>
          </w:p>
        </w:tc>
      </w:tr>
      <w:tr>
        <w:trPr>
          <w:cantSplit/>
        </w:trPr>
        <w:tc>
          <w:tcPr>
            <w:tcW w:type="dxa" w:w="1838"/>
            <w:tcMar>
              <w:top w:w="80" w:type="dxa"/>
              <w:start w:w="120" w:type="dxa"/>
              <w:bottom w:w="80" w:type="dxa"/>
              <w:end w:w="120" w:type="dxa"/>
            </w:tcMar>
            <w:vAlign w:val="center"/>
          </w:tcPr>
          <w:p>
            <w:pPr>
              <w:spacing w:after="0" w:line="252" w:lineRule="auto"/>
            </w:pPr>
            <w:r/>
            <w:r>
              <w:rPr>
                <w:rFonts w:ascii="Aptos" w:hAnsi="Aptos"/>
                <w:b w:val="0"/>
                <w:i w:val="0"/>
                <w:color w:val="1F2933"/>
                <w:sz w:val="18"/>
              </w:rPr>
              <w:t>Payout currency</w:t>
            </w:r>
          </w:p>
        </w:tc>
        <w:tc>
          <w:tcPr>
            <w:tcW w:type="dxa" w:w="2925"/>
            <w:tcMar>
              <w:top w:w="80" w:type="dxa"/>
              <w:start w:w="120" w:type="dxa"/>
              <w:bottom w:w="80" w:type="dxa"/>
              <w:end w:w="120" w:type="dxa"/>
            </w:tcMar>
            <w:vAlign w:val="center"/>
          </w:tcPr>
          <w:p>
            <w:pPr>
              <w:spacing w:after="0" w:line="252" w:lineRule="auto"/>
            </w:pPr>
            <w:r/>
            <w:r>
              <w:rPr>
                <w:rFonts w:ascii="Aptos" w:hAnsi="Aptos"/>
                <w:b w:val="0"/>
                <w:i w:val="0"/>
                <w:color w:val="1F2933"/>
                <w:sz w:val="18"/>
              </w:rPr>
              <w:t>Currency received by beneficiary</w:t>
            </w:r>
          </w:p>
        </w:tc>
        <w:tc>
          <w:tcPr>
            <w:tcW w:type="dxa" w:w="4597"/>
            <w:tcMar>
              <w:top w:w="80" w:type="dxa"/>
              <w:start w:w="120" w:type="dxa"/>
              <w:bottom w:w="80" w:type="dxa"/>
              <w:end w:w="120" w:type="dxa"/>
            </w:tcMar>
            <w:vAlign w:val="center"/>
          </w:tcPr>
          <w:p>
            <w:pPr>
              <w:spacing w:after="0" w:line="252" w:lineRule="auto"/>
            </w:pPr>
            <w:r/>
            <w:r>
              <w:rPr>
                <w:rFonts w:ascii="Aptos" w:hAnsi="Aptos"/>
                <w:b w:val="0"/>
                <w:i w:val="0"/>
                <w:color w:val="1F2933"/>
                <w:sz w:val="18"/>
              </w:rPr>
              <w:t>Must be enabled for the destination.</w:t>
            </w:r>
          </w:p>
        </w:tc>
      </w:tr>
      <w:tr>
        <w:trPr>
          <w:cantSplit/>
        </w:trPr>
        <w:tc>
          <w:tcPr>
            <w:tcW w:type="dxa" w:w="18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Exchange rate</w:t>
            </w:r>
          </w:p>
        </w:tc>
        <w:tc>
          <w:tcPr>
            <w:tcW w:type="dxa" w:w="292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Rate applied to the transaction</w:t>
            </w:r>
          </w:p>
        </w:tc>
        <w:tc>
          <w:tcPr>
            <w:tcW w:type="dxa" w:w="459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Used to calculate payout and must come from an active permitted rate.</w:t>
            </w:r>
          </w:p>
        </w:tc>
      </w:tr>
      <w:tr>
        <w:trPr>
          <w:cantSplit/>
        </w:trPr>
        <w:tc>
          <w:tcPr>
            <w:tcW w:type="dxa" w:w="1838"/>
            <w:tcMar>
              <w:top w:w="80" w:type="dxa"/>
              <w:start w:w="120" w:type="dxa"/>
              <w:bottom w:w="80" w:type="dxa"/>
              <w:end w:w="120" w:type="dxa"/>
            </w:tcMar>
            <w:vAlign w:val="center"/>
          </w:tcPr>
          <w:p>
            <w:pPr>
              <w:spacing w:after="0" w:line="252" w:lineRule="auto"/>
            </w:pPr>
            <w:r/>
            <w:r>
              <w:rPr>
                <w:rFonts w:ascii="Aptos" w:hAnsi="Aptos"/>
                <w:b w:val="0"/>
                <w:i w:val="0"/>
                <w:color w:val="1F2933"/>
                <w:sz w:val="18"/>
              </w:rPr>
              <w:t>Payout amount</w:t>
            </w:r>
          </w:p>
        </w:tc>
        <w:tc>
          <w:tcPr>
            <w:tcW w:type="dxa" w:w="2925"/>
            <w:tcMar>
              <w:top w:w="80" w:type="dxa"/>
              <w:start w:w="120" w:type="dxa"/>
              <w:bottom w:w="80" w:type="dxa"/>
              <w:end w:w="120" w:type="dxa"/>
            </w:tcMar>
            <w:vAlign w:val="center"/>
          </w:tcPr>
          <w:p>
            <w:pPr>
              <w:spacing w:after="0" w:line="252" w:lineRule="auto"/>
            </w:pPr>
            <w:r/>
            <w:r>
              <w:rPr>
                <w:rFonts w:ascii="Aptos" w:hAnsi="Aptos"/>
                <w:b w:val="0"/>
                <w:i w:val="0"/>
                <w:color w:val="1F2933"/>
                <w:sz w:val="18"/>
              </w:rPr>
              <w:t>Amount beneficiary receives</w:t>
            </w:r>
          </w:p>
        </w:tc>
        <w:tc>
          <w:tcPr>
            <w:tcW w:type="dxa" w:w="4597"/>
            <w:tcMar>
              <w:top w:w="80" w:type="dxa"/>
              <w:start w:w="120" w:type="dxa"/>
              <w:bottom w:w="80" w:type="dxa"/>
              <w:end w:w="120" w:type="dxa"/>
            </w:tcMar>
            <w:vAlign w:val="center"/>
          </w:tcPr>
          <w:p>
            <w:pPr>
              <w:spacing w:after="0" w:line="252" w:lineRule="auto"/>
            </w:pPr>
            <w:r/>
            <w:r>
              <w:rPr>
                <w:rFonts w:ascii="Aptos" w:hAnsi="Aptos"/>
                <w:b w:val="0"/>
                <w:i w:val="0"/>
                <w:color w:val="1F2933"/>
                <w:sz w:val="18"/>
              </w:rPr>
              <w:t>Calculated from amount/rate, subject to applicable fees/rules.</w:t>
            </w:r>
          </w:p>
        </w:tc>
      </w:tr>
      <w:tr>
        <w:trPr>
          <w:cantSplit/>
        </w:trPr>
        <w:tc>
          <w:tcPr>
            <w:tcW w:type="dxa" w:w="18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purpose</w:t>
            </w:r>
          </w:p>
        </w:tc>
        <w:tc>
          <w:tcPr>
            <w:tcW w:type="dxa" w:w="292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Reason for payment</w:t>
            </w:r>
          </w:p>
        </w:tc>
        <w:tc>
          <w:tcPr>
            <w:tcW w:type="dxa" w:w="459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Required compliance/business information.</w:t>
            </w:r>
          </w:p>
        </w:tc>
      </w:tr>
      <w:tr>
        <w:trPr>
          <w:cantSplit/>
        </w:trPr>
        <w:tc>
          <w:tcPr>
            <w:tcW w:type="dxa" w:w="1838"/>
            <w:tcMar>
              <w:top w:w="80" w:type="dxa"/>
              <w:start w:w="120" w:type="dxa"/>
              <w:bottom w:w="80" w:type="dxa"/>
              <w:end w:w="120" w:type="dxa"/>
            </w:tcMar>
            <w:vAlign w:val="center"/>
          </w:tcPr>
          <w:p>
            <w:pPr>
              <w:spacing w:after="0" w:line="252" w:lineRule="auto"/>
            </w:pPr>
            <w:r/>
            <w:r>
              <w:rPr>
                <w:rFonts w:ascii="Aptos" w:hAnsi="Aptos"/>
                <w:b w:val="0"/>
                <w:i w:val="0"/>
                <w:color w:val="1F2933"/>
                <w:sz w:val="18"/>
              </w:rPr>
              <w:t>Payment/funding method</w:t>
            </w:r>
          </w:p>
        </w:tc>
        <w:tc>
          <w:tcPr>
            <w:tcW w:type="dxa" w:w="2925"/>
            <w:tcMar>
              <w:top w:w="80" w:type="dxa"/>
              <w:start w:w="120" w:type="dxa"/>
              <w:bottom w:w="80" w:type="dxa"/>
              <w:end w:w="120" w:type="dxa"/>
            </w:tcMar>
            <w:vAlign w:val="center"/>
          </w:tcPr>
          <w:p>
            <w:pPr>
              <w:spacing w:after="0" w:line="252" w:lineRule="auto"/>
            </w:pPr>
            <w:r/>
            <w:r>
              <w:rPr>
                <w:rFonts w:ascii="Aptos" w:hAnsi="Aptos"/>
                <w:b w:val="0"/>
                <w:i w:val="0"/>
                <w:color w:val="1F2933"/>
                <w:sz w:val="18"/>
              </w:rPr>
              <w:t>How the transfer is funded</w:t>
            </w:r>
          </w:p>
        </w:tc>
        <w:tc>
          <w:tcPr>
            <w:tcW w:type="dxa" w:w="4597"/>
            <w:tcMar>
              <w:top w:w="80" w:type="dxa"/>
              <w:start w:w="120" w:type="dxa"/>
              <w:bottom w:w="80" w:type="dxa"/>
              <w:end w:w="120" w:type="dxa"/>
            </w:tcMar>
            <w:vAlign w:val="center"/>
          </w:tcPr>
          <w:p>
            <w:pPr>
              <w:spacing w:after="0" w:line="252" w:lineRule="auto"/>
            </w:pPr>
            <w:r/>
            <w:r>
              <w:rPr>
                <w:rFonts w:ascii="Aptos" w:hAnsi="Aptos"/>
                <w:b w:val="0"/>
                <w:i w:val="0"/>
                <w:color w:val="1F2933"/>
                <w:sz w:val="18"/>
              </w:rPr>
              <w:t>Determines the subsequent payment/evidence workflow.</w:t>
            </w:r>
          </w:p>
        </w:tc>
      </w:tr>
      <w:tr>
        <w:trPr>
          <w:cantSplit/>
        </w:trPr>
        <w:tc>
          <w:tcPr>
            <w:tcW w:type="dxa" w:w="18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Status</w:t>
            </w:r>
          </w:p>
        </w:tc>
        <w:tc>
          <w:tcPr>
            <w:tcW w:type="dxa" w:w="292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Current stage in transfer lifecycle</w:t>
            </w:r>
          </w:p>
        </w:tc>
        <w:tc>
          <w:tcPr>
            <w:tcW w:type="dxa" w:w="459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Tells staff what can happen next.</w:t>
            </w:r>
          </w:p>
        </w:tc>
      </w:tr>
    </w:tbl>
    <w:p>
      <w:pPr>
        <w:spacing w:after="40"/>
      </w:pPr>
    </w:p>
    <w:p>
      <w:pPr>
        <w:pStyle w:val="Heading2"/>
      </w:pPr>
      <w:r>
        <w:t>Step 5: Review limits, documents and approval</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3455"/>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Trigger</w:t>
            </w:r>
          </w:p>
        </w:tc>
        <w:tc>
          <w:tcPr>
            <w:tcW w:type="dxa" w:w="2449"/>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action</w:t>
            </w:r>
          </w:p>
        </w:tc>
        <w:tc>
          <w:tcPr>
            <w:tcW w:type="dxa" w:w="3456"/>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Staff/customer action</w:t>
            </w:r>
          </w:p>
        </w:tc>
      </w:tr>
      <w:tr>
        <w:trPr>
          <w:cantSplit/>
        </w:trPr>
        <w:tc>
          <w:tcPr>
            <w:tcW w:type="dxa" w:w="3455"/>
            <w:tcMar>
              <w:top w:w="80" w:type="dxa"/>
              <w:start w:w="120" w:type="dxa"/>
              <w:bottom w:w="80" w:type="dxa"/>
              <w:end w:w="120" w:type="dxa"/>
            </w:tcMar>
            <w:vAlign w:val="center"/>
          </w:tcPr>
          <w:p>
            <w:pPr>
              <w:spacing w:after="0" w:line="252" w:lineRule="auto"/>
            </w:pPr>
            <w:r/>
            <w:r>
              <w:rPr>
                <w:rFonts w:ascii="Aptos" w:hAnsi="Aptos"/>
                <w:b w:val="0"/>
                <w:i w:val="0"/>
                <w:color w:val="1F2933"/>
                <w:sz w:val="18"/>
              </w:rPr>
              <w:t>All validation passes and no additional evidence is needed</w:t>
            </w:r>
          </w:p>
        </w:tc>
        <w:tc>
          <w:tcPr>
            <w:tcW w:type="dxa" w:w="2449"/>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enters normal pending workflow</w:t>
            </w:r>
          </w:p>
        </w:tc>
        <w:tc>
          <w:tcPr>
            <w:tcW w:type="dxa" w:w="3456"/>
            <w:tcMar>
              <w:top w:w="80" w:type="dxa"/>
              <w:start w:w="120" w:type="dxa"/>
              <w:bottom w:w="80" w:type="dxa"/>
              <w:end w:w="120" w:type="dxa"/>
            </w:tcMar>
            <w:vAlign w:val="center"/>
          </w:tcPr>
          <w:p>
            <w:pPr>
              <w:spacing w:after="0" w:line="252" w:lineRule="auto"/>
            </w:pPr>
            <w:r/>
            <w:r>
              <w:rPr>
                <w:rFonts w:ascii="Aptos" w:hAnsi="Aptos"/>
                <w:b w:val="0"/>
                <w:i w:val="0"/>
                <w:color w:val="1F2933"/>
                <w:sz w:val="18"/>
              </w:rPr>
              <w:t>Authorised staff review and approve/cancel.</w:t>
            </w:r>
          </w:p>
        </w:tc>
      </w:tr>
      <w:tr>
        <w:trPr>
          <w:cantSplit/>
        </w:trPr>
        <w:tc>
          <w:tcPr>
            <w:tcW w:type="dxa" w:w="345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Amount exceeds configured limit</w:t>
            </w:r>
          </w:p>
        </w:tc>
        <w:tc>
          <w:tcPr>
            <w:tcW w:type="dxa" w:w="244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requires proof of funds</w:t>
            </w:r>
          </w:p>
        </w:tc>
        <w:tc>
          <w:tcPr>
            <w:tcW w:type="dxa" w:w="345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Collect appropriate documents and review them.</w:t>
            </w:r>
          </w:p>
        </w:tc>
      </w:tr>
      <w:tr>
        <w:trPr>
          <w:cantSplit/>
        </w:trPr>
        <w:tc>
          <w:tcPr>
            <w:tcW w:type="dxa" w:w="3455"/>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Customer-specific limit is exceeded</w:t>
            </w:r>
          </w:p>
        </w:tc>
        <w:tc>
          <w:tcPr>
            <w:tcW w:type="dxa" w:w="2449"/>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is held for a limit decision</w:t>
            </w:r>
          </w:p>
        </w:tc>
        <w:tc>
          <w:tcPr>
            <w:tcW w:type="dxa" w:w="3456"/>
            <w:tcMar>
              <w:top w:w="80" w:type="dxa"/>
              <w:start w:w="120" w:type="dxa"/>
              <w:bottom w:w="80" w:type="dxa"/>
              <w:end w:w="120" w:type="dxa"/>
            </w:tcMar>
            <w:vAlign w:val="center"/>
          </w:tcPr>
          <w:p>
            <w:pPr>
              <w:spacing w:after="0" w:line="252" w:lineRule="auto"/>
            </w:pPr>
            <w:r/>
            <w:r>
              <w:rPr>
                <w:rFonts w:ascii="Aptos" w:hAnsi="Aptos"/>
                <w:b w:val="0"/>
                <w:i w:val="0"/>
                <w:color w:val="1F2933"/>
                <w:sz w:val="18"/>
              </w:rPr>
              <w:t>Review whether a permitted override/request is needed.</w:t>
            </w:r>
          </w:p>
        </w:tc>
      </w:tr>
      <w:tr>
        <w:trPr>
          <w:cantSplit/>
        </w:trPr>
        <w:tc>
          <w:tcPr>
            <w:tcW w:type="dxa" w:w="345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Automatic Veriff/Dilisense result is pending, flagged, unavailable or rejected</w:t>
            </w:r>
          </w:p>
        </w:tc>
        <w:tc>
          <w:tcPr>
            <w:tcW w:type="dxa" w:w="244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cannot continue normally</w:t>
            </w:r>
          </w:p>
        </w:tc>
        <w:tc>
          <w:tcPr>
            <w:tcW w:type="dxa" w:w="345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Wait for the automatic result or investigate only the exception; do not override a normal provider decision.</w:t>
            </w:r>
          </w:p>
        </w:tc>
      </w:tr>
      <w:tr>
        <w:trPr>
          <w:cantSplit/>
        </w:trPr>
        <w:tc>
          <w:tcPr>
            <w:tcW w:type="dxa" w:w="3455"/>
            <w:tcMar>
              <w:top w:w="80" w:type="dxa"/>
              <w:start w:w="120" w:type="dxa"/>
              <w:bottom w:w="80" w:type="dxa"/>
              <w:end w:w="120" w:type="dxa"/>
            </w:tcMar>
            <w:vAlign w:val="center"/>
          </w:tcPr>
          <w:p>
            <w:pPr>
              <w:spacing w:after="0" w:line="252" w:lineRule="auto"/>
            </w:pPr>
            <w:r/>
            <w:r>
              <w:rPr>
                <w:rFonts w:ascii="Aptos" w:hAnsi="Aptos"/>
                <w:b w:val="0"/>
                <w:i w:val="0"/>
                <w:color w:val="1F2933"/>
                <w:sz w:val="18"/>
              </w:rPr>
              <w:t>Valid proof of funds accepted</w:t>
            </w:r>
          </w:p>
        </w:tc>
        <w:tc>
          <w:tcPr>
            <w:tcW w:type="dxa" w:w="2449"/>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moves forward</w:t>
            </w:r>
          </w:p>
        </w:tc>
        <w:tc>
          <w:tcPr>
            <w:tcW w:type="dxa" w:w="3456"/>
            <w:tcMar>
              <w:top w:w="80" w:type="dxa"/>
              <w:start w:w="120" w:type="dxa"/>
              <w:bottom w:w="80" w:type="dxa"/>
              <w:end w:w="120" w:type="dxa"/>
            </w:tcMar>
            <w:vAlign w:val="center"/>
          </w:tcPr>
          <w:p>
            <w:pPr>
              <w:spacing w:after="0" w:line="252" w:lineRule="auto"/>
            </w:pPr>
            <w:r/>
            <w:r>
              <w:rPr>
                <w:rFonts w:ascii="Aptos" w:hAnsi="Aptos"/>
                <w:b w:val="0"/>
                <w:i w:val="0"/>
                <w:color w:val="1F2933"/>
                <w:sz w:val="18"/>
              </w:rPr>
              <w:t>Continue operational approval workflow.</w:t>
            </w:r>
          </w:p>
        </w:tc>
      </w:tr>
      <w:tr>
        <w:trPr>
          <w:cantSplit/>
        </w:trPr>
        <w:tc>
          <w:tcPr>
            <w:tcW w:type="dxa" w:w="345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is approved</w:t>
            </w:r>
          </w:p>
        </w:tc>
        <w:tc>
          <w:tcPr>
            <w:tcW w:type="dxa" w:w="244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Approval is recorded with user/time</w:t>
            </w:r>
          </w:p>
        </w:tc>
        <w:tc>
          <w:tcPr>
            <w:tcW w:type="dxa" w:w="345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Process as approved; standard cancellation is no longer available.</w:t>
            </w:r>
          </w:p>
        </w:tc>
      </w:tr>
    </w:tbl>
    <w:p>
      <w:pPr>
        <w:spacing w:after="40"/>
      </w:pPr>
    </w:p>
    <w:p>
      <w:pPr>
        <w:pStyle w:val="Heading1"/>
      </w:pPr>
      <w:r>
        <w:t>End-to-End Mobile Customer and Transfer Journey</w:t>
      </w:r>
    </w:p>
    <w:p>
      <w:pPr>
        <w:spacing w:before="0" w:after="120" w:line="269" w:lineRule="auto"/>
      </w:pPr>
      <w:r>
        <w:rPr>
          <w:rFonts w:ascii="Aptos" w:hAnsi="Aptos"/>
          <w:b w:val="0"/>
          <w:i w:val="0"/>
          <w:color w:val="1F2933"/>
          <w:sz w:val="21"/>
        </w:rPr>
        <w:t>This is the full journey for a customer using the Mobile App without branch staff creating the initial record.</w:t>
      </w:r>
    </w:p>
    <w:p>
      <w:pPr>
        <w:spacing w:after="200"/>
        <w:jc w:val="center"/>
      </w:pPr>
      <w:r>
        <w:drawing>
          <wp:inline xmlns:a="http://schemas.openxmlformats.org/drawingml/2006/main" xmlns:pic="http://schemas.openxmlformats.org/drawingml/2006/picture">
            <wp:extent cx="5897880" cy="6369710"/>
            <wp:docPr id="2" name="Picture 2"/>
            <wp:cNvGraphicFramePr>
              <a:graphicFrameLocks noChangeAspect="1"/>
            </wp:cNvGraphicFramePr>
            <a:graphic>
              <a:graphicData uri="http://schemas.openxmlformats.org/drawingml/2006/picture">
                <pic:pic>
                  <pic:nvPicPr>
                    <pic:cNvPr id="0" name="mobile_transfer_flow.png"/>
                    <pic:cNvPicPr/>
                  </pic:nvPicPr>
                  <pic:blipFill>
                    <a:blip r:embed="rId12"/>
                    <a:stretch>
                      <a:fillRect/>
                    </a:stretch>
                  </pic:blipFill>
                  <pic:spPr>
                    <a:xfrm>
                      <a:off x="0" y="0"/>
                      <a:ext cx="5897880" cy="6369710"/>
                    </a:xfrm>
                    <a:prstGeom prst="rect"/>
                  </pic:spPr>
                </pic:pic>
              </a:graphicData>
            </a:graphic>
          </wp:inline>
        </w:drawing>
      </w:r>
    </w:p>
    <w:p>
      <w:pPr>
        <w:pStyle w:val="Heading2"/>
      </w:pPr>
      <w:r>
        <w:t>Mobile account creation in detail</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844"/>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Customer step</w:t>
            </w:r>
          </w:p>
        </w:tc>
        <w:tc>
          <w:tcPr>
            <w:tcW w:type="dxa" w:w="375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the app/system does</w:t>
            </w:r>
          </w:p>
        </w:tc>
        <w:tc>
          <w:tcPr>
            <w:tcW w:type="dxa" w:w="3759"/>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Customer outcome</w:t>
            </w:r>
          </w:p>
        </w:tc>
      </w:tr>
      <w:tr>
        <w:trPr>
          <w:cantSplit/>
        </w:trPr>
        <w:tc>
          <w:tcPr>
            <w:tcW w:type="dxa" w:w="1844"/>
            <w:tcMar>
              <w:top w:w="80" w:type="dxa"/>
              <w:start w:w="120" w:type="dxa"/>
              <w:bottom w:w="80" w:type="dxa"/>
              <w:end w:w="120" w:type="dxa"/>
            </w:tcMar>
            <w:vAlign w:val="center"/>
          </w:tcPr>
          <w:p>
            <w:pPr>
              <w:spacing w:after="0" w:line="252" w:lineRule="auto"/>
            </w:pPr>
            <w:r/>
            <w:r>
              <w:rPr>
                <w:rFonts w:ascii="Aptos" w:hAnsi="Aptos"/>
                <w:b w:val="0"/>
                <w:i w:val="0"/>
                <w:color w:val="1F2933"/>
                <w:sz w:val="18"/>
              </w:rPr>
              <w:t>Opens app</w:t>
            </w:r>
          </w:p>
        </w:tc>
        <w:tc>
          <w:tcPr>
            <w:tcW w:type="dxa" w:w="3757"/>
            <w:tcMar>
              <w:top w:w="80" w:type="dxa"/>
              <w:start w:w="120" w:type="dxa"/>
              <w:bottom w:w="80" w:type="dxa"/>
              <w:end w:w="120" w:type="dxa"/>
            </w:tcMar>
            <w:vAlign w:val="center"/>
          </w:tcPr>
          <w:p>
            <w:pPr>
              <w:spacing w:after="0" w:line="252" w:lineRule="auto"/>
            </w:pPr>
            <w:r/>
            <w:r>
              <w:rPr>
                <w:rFonts w:ascii="Aptos" w:hAnsi="Aptos"/>
                <w:b w:val="0"/>
                <w:i w:val="0"/>
                <w:color w:val="1F2933"/>
                <w:sz w:val="18"/>
              </w:rPr>
              <w:t>Loads current business settings and confirms app access is enabled</w:t>
            </w:r>
          </w:p>
        </w:tc>
        <w:tc>
          <w:tcPr>
            <w:tcW w:type="dxa" w:w="3759"/>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can proceed only if the app/account flow is available.</w:t>
            </w:r>
          </w:p>
        </w:tc>
      </w:tr>
      <w:tr>
        <w:trPr>
          <w:cantSplit/>
        </w:trPr>
        <w:tc>
          <w:tcPr>
            <w:tcW w:type="dxa" w:w="184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Enters mobile number</w:t>
            </w:r>
          </w:p>
        </w:tc>
        <w:tc>
          <w:tcPr>
            <w:tcW w:type="dxa" w:w="375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Sends a phone OTP through the configured phone-verification service</w:t>
            </w:r>
          </w:p>
        </w:tc>
        <w:tc>
          <w:tcPr>
            <w:tcW w:type="dxa" w:w="375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receives a code to prove control of the phone.</w:t>
            </w:r>
          </w:p>
        </w:tc>
      </w:tr>
      <w:tr>
        <w:trPr>
          <w:cantSplit/>
        </w:trPr>
        <w:tc>
          <w:tcPr>
            <w:tcW w:type="dxa" w:w="1844"/>
            <w:tcMar>
              <w:top w:w="80" w:type="dxa"/>
              <w:start w:w="120" w:type="dxa"/>
              <w:bottom w:w="80" w:type="dxa"/>
              <w:end w:w="120" w:type="dxa"/>
            </w:tcMar>
            <w:vAlign w:val="center"/>
          </w:tcPr>
          <w:p>
            <w:pPr>
              <w:spacing w:after="0" w:line="252" w:lineRule="auto"/>
            </w:pPr>
            <w:r/>
            <w:r>
              <w:rPr>
                <w:rFonts w:ascii="Aptos" w:hAnsi="Aptos"/>
                <w:b w:val="0"/>
                <w:i w:val="0"/>
                <w:color w:val="1F2933"/>
                <w:sz w:val="18"/>
              </w:rPr>
              <w:t>Confirms phone OTP</w:t>
            </w:r>
          </w:p>
        </w:tc>
        <w:tc>
          <w:tcPr>
            <w:tcW w:type="dxa" w:w="3757"/>
            <w:tcMar>
              <w:top w:w="80" w:type="dxa"/>
              <w:start w:w="120" w:type="dxa"/>
              <w:bottom w:w="80" w:type="dxa"/>
              <w:end w:w="120" w:type="dxa"/>
            </w:tcMar>
            <w:vAlign w:val="center"/>
          </w:tcPr>
          <w:p>
            <w:pPr>
              <w:spacing w:after="0" w:line="252" w:lineRule="auto"/>
            </w:pPr>
            <w:r/>
            <w:r>
              <w:rPr>
                <w:rFonts w:ascii="Aptos" w:hAnsi="Aptos"/>
                <w:b w:val="0"/>
                <w:i w:val="0"/>
                <w:color w:val="1F2933"/>
                <w:sz w:val="18"/>
              </w:rPr>
              <w:t>Marks the phone number as verified</w:t>
            </w:r>
          </w:p>
        </w:tc>
        <w:tc>
          <w:tcPr>
            <w:tcW w:type="dxa" w:w="3759"/>
            <w:tcMar>
              <w:top w:w="80" w:type="dxa"/>
              <w:start w:w="120" w:type="dxa"/>
              <w:bottom w:w="80" w:type="dxa"/>
              <w:end w:w="120" w:type="dxa"/>
            </w:tcMar>
            <w:vAlign w:val="center"/>
          </w:tcPr>
          <w:p>
            <w:pPr>
              <w:spacing w:after="0" w:line="252" w:lineRule="auto"/>
            </w:pPr>
            <w:r/>
            <w:r>
              <w:rPr>
                <w:rFonts w:ascii="Aptos" w:hAnsi="Aptos"/>
                <w:b w:val="0"/>
                <w:i w:val="0"/>
                <w:color w:val="1F2933"/>
                <w:sz w:val="18"/>
              </w:rPr>
              <w:t>Registration can continue.</w:t>
            </w:r>
          </w:p>
        </w:tc>
      </w:tr>
      <w:tr>
        <w:trPr>
          <w:cantSplit/>
        </w:trPr>
        <w:tc>
          <w:tcPr>
            <w:tcW w:type="dxa" w:w="184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Enters profile information</w:t>
            </w:r>
          </w:p>
        </w:tc>
        <w:tc>
          <w:tcPr>
            <w:tcW w:type="dxa" w:w="375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Saves required personal/contact information</w:t>
            </w:r>
          </w:p>
        </w:tc>
        <w:tc>
          <w:tcPr>
            <w:tcW w:type="dxa" w:w="375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Creates the customer profile in the central business record.</w:t>
            </w:r>
          </w:p>
        </w:tc>
      </w:tr>
      <w:tr>
        <w:trPr>
          <w:cantSplit/>
        </w:trPr>
        <w:tc>
          <w:tcPr>
            <w:tcW w:type="dxa" w:w="1844"/>
            <w:tcMar>
              <w:top w:w="80" w:type="dxa"/>
              <w:start w:w="120" w:type="dxa"/>
              <w:bottom w:w="80" w:type="dxa"/>
              <w:end w:w="120" w:type="dxa"/>
            </w:tcMar>
            <w:vAlign w:val="center"/>
          </w:tcPr>
          <w:p>
            <w:pPr>
              <w:spacing w:after="0" w:line="252" w:lineRule="auto"/>
            </w:pPr>
            <w:r/>
            <w:r>
              <w:rPr>
                <w:rFonts w:ascii="Aptos" w:hAnsi="Aptos"/>
                <w:b w:val="0"/>
                <w:i w:val="0"/>
                <w:color w:val="1F2933"/>
                <w:sz w:val="18"/>
              </w:rPr>
              <w:t>Confirms email OTP</w:t>
            </w:r>
          </w:p>
        </w:tc>
        <w:tc>
          <w:tcPr>
            <w:tcW w:type="dxa" w:w="3757"/>
            <w:tcMar>
              <w:top w:w="80" w:type="dxa"/>
              <w:start w:w="120" w:type="dxa"/>
              <w:bottom w:w="80" w:type="dxa"/>
              <w:end w:w="120" w:type="dxa"/>
            </w:tcMar>
            <w:vAlign w:val="center"/>
          </w:tcPr>
          <w:p>
            <w:pPr>
              <w:spacing w:after="0" w:line="252" w:lineRule="auto"/>
            </w:pPr>
            <w:r/>
            <w:r>
              <w:rPr>
                <w:rFonts w:ascii="Aptos" w:hAnsi="Aptos"/>
                <w:b w:val="0"/>
                <w:i w:val="0"/>
                <w:color w:val="1F2933"/>
                <w:sz w:val="18"/>
              </w:rPr>
              <w:t>Marks email as verified</w:t>
            </w:r>
          </w:p>
        </w:tc>
        <w:tc>
          <w:tcPr>
            <w:tcW w:type="dxa" w:w="3759"/>
            <w:tcMar>
              <w:top w:w="80" w:type="dxa"/>
              <w:start w:w="120" w:type="dxa"/>
              <w:bottom w:w="80" w:type="dxa"/>
              <w:end w:w="120" w:type="dxa"/>
            </w:tcMar>
            <w:vAlign w:val="center"/>
          </w:tcPr>
          <w:p>
            <w:pPr>
              <w:spacing w:after="0" w:line="252" w:lineRule="auto"/>
            </w:pPr>
            <w:r/>
            <w:r>
              <w:rPr>
                <w:rFonts w:ascii="Aptos" w:hAnsi="Aptos"/>
                <w:b w:val="0"/>
                <w:i w:val="0"/>
                <w:color w:val="1F2933"/>
                <w:sz w:val="18"/>
              </w:rPr>
              <w:t>Confirms the customer controls the entered email address.</w:t>
            </w:r>
          </w:p>
        </w:tc>
      </w:tr>
      <w:tr>
        <w:trPr>
          <w:cantSplit/>
        </w:trPr>
        <w:tc>
          <w:tcPr>
            <w:tcW w:type="dxa" w:w="184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Creates/signs in to account</w:t>
            </w:r>
          </w:p>
        </w:tc>
        <w:tc>
          <w:tcPr>
            <w:tcW w:type="dxa" w:w="375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Checks account status and security requirements</w:t>
            </w:r>
          </w:p>
        </w:tc>
        <w:tc>
          <w:tcPr>
            <w:tcW w:type="dxa" w:w="3759"/>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reaches the appropriate next screen, or is asked to resolve a security requirement.</w:t>
            </w:r>
          </w:p>
        </w:tc>
      </w:tr>
      <w:tr>
        <w:trPr>
          <w:cantSplit/>
        </w:trPr>
        <w:tc>
          <w:tcPr>
            <w:tcW w:type="dxa" w:w="1844"/>
            <w:tcMar>
              <w:top w:w="80" w:type="dxa"/>
              <w:start w:w="120" w:type="dxa"/>
              <w:bottom w:w="80" w:type="dxa"/>
              <w:end w:w="120" w:type="dxa"/>
            </w:tcMar>
            <w:vAlign w:val="center"/>
          </w:tcPr>
          <w:p>
            <w:pPr>
              <w:spacing w:after="0" w:line="252" w:lineRule="auto"/>
            </w:pPr>
            <w:r/>
            <w:r>
              <w:rPr>
                <w:rFonts w:ascii="Aptos" w:hAnsi="Aptos"/>
                <w:b w:val="0"/>
                <w:i w:val="0"/>
                <w:color w:val="1F2933"/>
                <w:sz w:val="18"/>
              </w:rPr>
              <w:t>Uses a new device</w:t>
            </w:r>
          </w:p>
        </w:tc>
        <w:tc>
          <w:tcPr>
            <w:tcW w:type="dxa" w:w="3757"/>
            <w:tcMar>
              <w:top w:w="80" w:type="dxa"/>
              <w:start w:w="120" w:type="dxa"/>
              <w:bottom w:w="80" w:type="dxa"/>
              <w:end w:w="120" w:type="dxa"/>
            </w:tcMar>
            <w:vAlign w:val="center"/>
          </w:tcPr>
          <w:p>
            <w:pPr>
              <w:spacing w:after="0" w:line="252" w:lineRule="auto"/>
            </w:pPr>
            <w:r/>
            <w:r>
              <w:rPr>
                <w:rFonts w:ascii="Aptos" w:hAnsi="Aptos"/>
                <w:b w:val="0"/>
                <w:i w:val="0"/>
                <w:color w:val="1F2933"/>
                <w:sz w:val="18"/>
              </w:rPr>
              <w:t>May be asked to complete configured device/mobile verification</w:t>
            </w:r>
          </w:p>
        </w:tc>
        <w:tc>
          <w:tcPr>
            <w:tcW w:type="dxa" w:w="3759"/>
            <w:tcMar>
              <w:top w:w="80" w:type="dxa"/>
              <w:start w:w="120" w:type="dxa"/>
              <w:bottom w:w="80" w:type="dxa"/>
              <w:end w:w="120" w:type="dxa"/>
            </w:tcMar>
            <w:vAlign w:val="center"/>
          </w:tcPr>
          <w:p>
            <w:pPr>
              <w:spacing w:after="0" w:line="252" w:lineRule="auto"/>
            </w:pPr>
            <w:r/>
            <w:r>
              <w:rPr>
                <w:rFonts w:ascii="Aptos" w:hAnsi="Aptos"/>
                <w:b w:val="0"/>
                <w:i w:val="0"/>
                <w:color w:val="1F2933"/>
                <w:sz w:val="18"/>
              </w:rPr>
              <w:t>Protects the account from unauthorised device access.</w:t>
            </w:r>
          </w:p>
        </w:tc>
      </w:tr>
    </w:tbl>
    <w:p>
      <w:pPr>
        <w:spacing w:after="40"/>
      </w:pPr>
    </w:p>
    <w:p>
      <w:pPr>
        <w:pStyle w:val="Heading2"/>
      </w:pPr>
      <w:r>
        <w:t>Mobile KYC in detail</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312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Customer step</w:t>
            </w:r>
          </w:p>
        </w:tc>
        <w:tc>
          <w:tcPr>
            <w:tcW w:type="dxa" w:w="312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behaviour</w:t>
            </w:r>
          </w:p>
        </w:tc>
        <w:tc>
          <w:tcPr>
            <w:tcW w:type="dxa" w:w="312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Result</w:t>
            </w:r>
          </w:p>
        </w:tc>
      </w:tr>
      <w:tr>
        <w:trPr>
          <w:cantSplit/>
        </w:trPr>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Opens identity verification</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Checks whether identity verification is required/enabled</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is guided to the identity process.</w:t>
            </w:r>
          </w:p>
        </w:tc>
      </w:tr>
      <w:tr>
        <w:trPr>
          <w:cantSplit/>
        </w:trPr>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Supplies required personal/identity information</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Creates the Veriff verification request</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Automatic identity evaluation can begin.</w:t>
            </w:r>
          </w:p>
        </w:tc>
      </w:tr>
      <w:tr>
        <w:trPr>
          <w:cantSplit/>
        </w:trPr>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Completes liveness/document process</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Veriff evaluates the evidence and returns its result</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An approved, declined, resubmission or pending state is recorded automatically.</w:t>
            </w:r>
          </w:p>
        </w:tc>
      </w:tr>
      <w:tr>
        <w:trPr>
          <w:cantSplit/>
        </w:trPr>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Decision is approved</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Profile becomes eligible for the permitted transfer journey</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can continue, subject to beneficiary/limit/AML rules.</w:t>
            </w:r>
          </w:p>
        </w:tc>
      </w:tr>
      <w:tr>
        <w:trPr>
          <w:cantSplit/>
        </w:trPr>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Decision is resubmission</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is asked to submit again</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remains restricted until a successful outcome.</w:t>
            </w:r>
          </w:p>
        </w:tc>
      </w:tr>
      <w:tr>
        <w:trPr>
          <w:cantSplit/>
        </w:trPr>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Decision is pending/not started</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No final clearance exists yet</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must wait or complete missing verification steps.</w:t>
            </w:r>
          </w:p>
        </w:tc>
      </w:tr>
      <w:tr>
        <w:trPr>
          <w:cantSplit/>
        </w:trPr>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A result is declined, resubmission, pending or technically failed</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The record is visible in the Profile Review Queue with its evidence</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Staff follow up only on the exception; they do not manually approve a normal Veriff result.</w:t>
            </w:r>
          </w:p>
        </w:tc>
      </w:tr>
    </w:tbl>
    <w:p>
      <w:pPr>
        <w:spacing w:after="40"/>
      </w:pPr>
    </w:p>
    <w:p>
      <w:pPr>
        <w:pStyle w:val="Heading2"/>
      </w:pPr>
      <w:r>
        <w:t>Mobile beneficiary journey in detail</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221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Customer step</w:t>
            </w:r>
          </w:p>
        </w:tc>
        <w:tc>
          <w:tcPr>
            <w:tcW w:type="dxa" w:w="3575"/>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behaviour</w:t>
            </w:r>
          </w:p>
        </w:tc>
        <w:tc>
          <w:tcPr>
            <w:tcW w:type="dxa" w:w="3575"/>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Result</w:t>
            </w:r>
          </w:p>
        </w:tc>
      </w:tr>
      <w:tr>
        <w:trPr>
          <w:cantSplit/>
        </w:trPr>
        <w:tc>
          <w:tcPr>
            <w:tcW w:type="dxa" w:w="2210"/>
            <w:tcMar>
              <w:top w:w="80" w:type="dxa"/>
              <w:start w:w="120" w:type="dxa"/>
              <w:bottom w:w="80" w:type="dxa"/>
              <w:end w:w="120" w:type="dxa"/>
            </w:tcMar>
            <w:vAlign w:val="center"/>
          </w:tcPr>
          <w:p>
            <w:pPr>
              <w:spacing w:after="0" w:line="252" w:lineRule="auto"/>
            </w:pPr>
            <w:r/>
            <w:r>
              <w:rPr>
                <w:rFonts w:ascii="Aptos" w:hAnsi="Aptos"/>
                <w:b w:val="0"/>
                <w:i w:val="0"/>
                <w:color w:val="1F2933"/>
                <w:sz w:val="18"/>
              </w:rPr>
              <w:t>Opens beneficiaries</w:t>
            </w:r>
          </w:p>
        </w:tc>
        <w:tc>
          <w:tcPr>
            <w:tcW w:type="dxa" w:w="3575"/>
            <w:tcMar>
              <w:top w:w="80" w:type="dxa"/>
              <w:start w:w="120" w:type="dxa"/>
              <w:bottom w:w="80" w:type="dxa"/>
              <w:end w:w="120" w:type="dxa"/>
            </w:tcMar>
            <w:vAlign w:val="center"/>
          </w:tcPr>
          <w:p>
            <w:pPr>
              <w:spacing w:after="0" w:line="252" w:lineRule="auto"/>
            </w:pPr>
            <w:r/>
            <w:r>
              <w:rPr>
                <w:rFonts w:ascii="Aptos" w:hAnsi="Aptos"/>
                <w:b w:val="0"/>
                <w:i w:val="0"/>
                <w:color w:val="1F2933"/>
                <w:sz w:val="18"/>
              </w:rPr>
              <w:t>Shows beneficiaries linked to the signed-in customer</w:t>
            </w:r>
          </w:p>
        </w:tc>
        <w:tc>
          <w:tcPr>
            <w:tcW w:type="dxa" w:w="3575"/>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can choose existing eligible beneficiaries or add one.</w:t>
            </w:r>
          </w:p>
        </w:tc>
      </w:tr>
      <w:tr>
        <w:trPr>
          <w:cantSplit/>
        </w:trPr>
        <w:tc>
          <w:tcPr>
            <w:tcW w:type="dxa" w:w="221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Adds receiver/payout details</w:t>
            </w:r>
          </w:p>
        </w:tc>
        <w:tc>
          <w:tcPr>
            <w:tcW w:type="dxa" w:w="357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Checks mandatory fields and supported country/bank information</w:t>
            </w:r>
          </w:p>
        </w:tc>
        <w:tc>
          <w:tcPr>
            <w:tcW w:type="dxa" w:w="357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Beneficiary is saved under the customer.</w:t>
            </w:r>
          </w:p>
        </w:tc>
      </w:tr>
      <w:tr>
        <w:trPr>
          <w:cantSplit/>
        </w:trPr>
        <w:tc>
          <w:tcPr>
            <w:tcW w:type="dxa" w:w="2210"/>
            <w:tcMar>
              <w:top w:w="80" w:type="dxa"/>
              <w:start w:w="120" w:type="dxa"/>
              <w:bottom w:w="80" w:type="dxa"/>
              <w:end w:w="120" w:type="dxa"/>
            </w:tcMar>
            <w:vAlign w:val="center"/>
          </w:tcPr>
          <w:p>
            <w:pPr>
              <w:spacing w:after="0" w:line="252" w:lineRule="auto"/>
            </w:pPr>
            <w:r/>
            <w:r>
              <w:rPr>
                <w:rFonts w:ascii="Aptos" w:hAnsi="Aptos"/>
                <w:b w:val="0"/>
                <w:i w:val="0"/>
                <w:color w:val="1F2933"/>
                <w:sz w:val="18"/>
              </w:rPr>
              <w:t>Screening begins</w:t>
            </w:r>
          </w:p>
        </w:tc>
        <w:tc>
          <w:tcPr>
            <w:tcW w:type="dxa" w:w="3575"/>
            <w:tcMar>
              <w:top w:w="80" w:type="dxa"/>
              <w:start w:w="120" w:type="dxa"/>
              <w:bottom w:w="80" w:type="dxa"/>
              <w:end w:w="120" w:type="dxa"/>
            </w:tcMar>
            <w:vAlign w:val="center"/>
          </w:tcPr>
          <w:p>
            <w:pPr>
              <w:spacing w:after="0" w:line="252" w:lineRule="auto"/>
            </w:pPr>
            <w:r/>
            <w:r>
              <w:rPr>
                <w:rFonts w:ascii="Aptos" w:hAnsi="Aptos"/>
                <w:b w:val="0"/>
                <w:i w:val="0"/>
                <w:color w:val="1F2933"/>
                <w:sz w:val="18"/>
              </w:rPr>
              <w:t>Dilisense automatically runs beneficiary AML/sanctions screening</w:t>
            </w:r>
          </w:p>
        </w:tc>
        <w:tc>
          <w:tcPr>
            <w:tcW w:type="dxa" w:w="3575"/>
            <w:tcMar>
              <w:top w:w="80" w:type="dxa"/>
              <w:start w:w="120" w:type="dxa"/>
              <w:bottom w:w="80" w:type="dxa"/>
              <w:end w:w="120" w:type="dxa"/>
            </w:tcMar>
            <w:vAlign w:val="center"/>
          </w:tcPr>
          <w:p>
            <w:pPr>
              <w:spacing w:after="0" w:line="252" w:lineRule="auto"/>
            </w:pPr>
            <w:r/>
            <w:r>
              <w:rPr>
                <w:rFonts w:ascii="Aptos" w:hAnsi="Aptos"/>
                <w:b w:val="0"/>
                <w:i w:val="0"/>
                <w:color w:val="1F2933"/>
                <w:sz w:val="18"/>
              </w:rPr>
              <w:t>Status and report are stored against the beneficiary.</w:t>
            </w:r>
          </w:p>
        </w:tc>
      </w:tr>
      <w:tr>
        <w:trPr>
          <w:cantSplit/>
        </w:trPr>
        <w:tc>
          <w:tcPr>
            <w:tcW w:type="dxa" w:w="221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Clear/approved result</w:t>
            </w:r>
          </w:p>
        </w:tc>
        <w:tc>
          <w:tcPr>
            <w:tcW w:type="dxa" w:w="357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Beneficiary becomes eligible for the next transfer step</w:t>
            </w:r>
          </w:p>
        </w:tc>
        <w:tc>
          <w:tcPr>
            <w:tcW w:type="dxa" w:w="357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can select them for a transfer.</w:t>
            </w:r>
          </w:p>
        </w:tc>
      </w:tr>
      <w:tr>
        <w:trPr>
          <w:cantSplit/>
        </w:trPr>
        <w:tc>
          <w:tcPr>
            <w:tcW w:type="dxa" w:w="2210"/>
            <w:tcMar>
              <w:top w:w="80" w:type="dxa"/>
              <w:start w:w="120" w:type="dxa"/>
              <w:bottom w:w="80" w:type="dxa"/>
              <w:end w:w="120" w:type="dxa"/>
            </w:tcMar>
            <w:vAlign w:val="center"/>
          </w:tcPr>
          <w:p>
            <w:pPr>
              <w:spacing w:after="0" w:line="252" w:lineRule="auto"/>
            </w:pPr>
            <w:r/>
            <w:r>
              <w:rPr>
                <w:rFonts w:ascii="Aptos" w:hAnsi="Aptos"/>
                <w:b w:val="0"/>
                <w:i w:val="0"/>
                <w:color w:val="1F2933"/>
                <w:sz w:val="18"/>
              </w:rPr>
              <w:t>Pending/flag/provider-error result</w:t>
            </w:r>
          </w:p>
        </w:tc>
        <w:tc>
          <w:tcPr>
            <w:tcW w:type="dxa" w:w="3575"/>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Beneficiary remains unavailable</w:t>
            </w:r>
          </w:p>
        </w:tc>
        <w:tc>
          <w:tcPr>
            <w:tcW w:type="dxa" w:w="3575"/>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is prevented from using them until the automatic result is clear or an exception is resolved.</w:t>
            </w:r>
          </w:p>
        </w:tc>
      </w:tr>
    </w:tbl>
    <w:p>
      <w:pPr>
        <w:spacing w:after="40"/>
      </w:pPr>
    </w:p>
    <w:p>
      <w:pPr>
        <w:pStyle w:val="Heading2"/>
      </w:pPr>
      <w:r>
        <w:t>Mobile transfer journey in detail</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312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Customer step</w:t>
            </w:r>
          </w:p>
        </w:tc>
        <w:tc>
          <w:tcPr>
            <w:tcW w:type="dxa" w:w="312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behaviour</w:t>
            </w:r>
          </w:p>
        </w:tc>
        <w:tc>
          <w:tcPr>
            <w:tcW w:type="dxa" w:w="312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Result</w:t>
            </w:r>
          </w:p>
        </w:tc>
      </w:tr>
      <w:tr>
        <w:trPr>
          <w:cantSplit/>
        </w:trPr>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Selects beneficiary</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Confirms beneficiary is active and eligible</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Invalid/in-review beneficiaries cannot be selected.</w:t>
            </w:r>
          </w:p>
        </w:tc>
      </w:tr>
      <w:tr>
        <w:trPr>
          <w:cantSplit/>
        </w:trPr>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Enters sending amount and payout details</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Finds the active applicable customer rate</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App shows calculated transfer information.</w:t>
            </w:r>
          </w:p>
        </w:tc>
      </w:tr>
      <w:tr>
        <w:trPr>
          <w:cantSplit/>
        </w:trPr>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Selects purpose</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Stores required transfer reason</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Helps meet business/compliance record requirements.</w:t>
            </w:r>
          </w:p>
        </w:tc>
      </w:tr>
      <w:tr>
        <w:trPr>
          <w:cantSplit/>
        </w:trPr>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Submits transfer request</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Checks profile/KYC, beneficiary, currencies, rates, rolling limits and AML conditions</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either proceeds or is sent to the correct review path.</w:t>
            </w:r>
          </w:p>
        </w:tc>
      </w:tr>
      <w:tr>
        <w:trPr>
          <w:cantSplit/>
        </w:trPr>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AML result is flagged/pending or a limit exception exists</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Creates/uses the appropriate support or operational follow-up process</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sees that the transfer cannot proceed normally yet.</w:t>
            </w:r>
          </w:p>
        </w:tc>
      </w:tr>
      <w:tr>
        <w:trPr>
          <w:cantSplit/>
        </w:trPr>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Selects card funding</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Opens approved hosted payment process</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Payment success must be confirmed by the central system.</w:t>
            </w:r>
          </w:p>
        </w:tc>
      </w:tr>
      <w:tr>
        <w:trPr>
          <w:cantSplit/>
        </w:trPr>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Selects wallet funding</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Shows configured wallet instructions and captures reference/proof as required</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Operations can review funding information.</w:t>
            </w:r>
          </w:p>
        </w:tc>
      </w:tr>
      <w:tr>
        <w:trPr>
          <w:cantSplit/>
        </w:trPr>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Proof of funds is requested</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uploads documents</w:t>
            </w:r>
          </w:p>
        </w:tc>
        <w:tc>
          <w:tcPr>
            <w:tcW w:type="dxa" w:w="312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waits for authorised review.</w:t>
            </w:r>
          </w:p>
        </w:tc>
      </w:tr>
      <w:tr>
        <w:trPr>
          <w:cantSplit/>
        </w:trPr>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is accepted/processed</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Status is shown in transfer history</w:t>
            </w:r>
          </w:p>
        </w:tc>
        <w:tc>
          <w:tcPr>
            <w:tcW w:type="dxa" w:w="3120"/>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can follow progress and open available details.</w:t>
            </w:r>
          </w:p>
        </w:tc>
      </w:tr>
    </w:tbl>
    <w:p>
      <w:pPr>
        <w:spacing w:after="40"/>
      </w:pPr>
    </w:p>
    <w:p>
      <w:pPr>
        <w:pStyle w:val="Heading2"/>
      </w:pPr>
      <w:r>
        <w:t>What the customer sees in Mobile App sections</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50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App area</w:t>
            </w:r>
          </w:p>
        </w:tc>
        <w:tc>
          <w:tcPr>
            <w:tcW w:type="dxa" w:w="349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Customer purpose</w:t>
            </w:r>
          </w:p>
        </w:tc>
        <w:tc>
          <w:tcPr>
            <w:tcW w:type="dxa" w:w="4363"/>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the system controls</w:t>
            </w:r>
          </w:p>
        </w:tc>
      </w:tr>
      <w:tr>
        <w:trPr>
          <w:cantSplit/>
        </w:trPr>
        <w:tc>
          <w:tcPr>
            <w:tcW w:type="dxa" w:w="1507"/>
            <w:tcMar>
              <w:top w:w="80" w:type="dxa"/>
              <w:start w:w="120" w:type="dxa"/>
              <w:bottom w:w="80" w:type="dxa"/>
              <w:end w:w="120" w:type="dxa"/>
            </w:tcMar>
            <w:vAlign w:val="center"/>
          </w:tcPr>
          <w:p>
            <w:pPr>
              <w:spacing w:after="0" w:line="252" w:lineRule="auto"/>
            </w:pPr>
            <w:r/>
            <w:r>
              <w:rPr>
                <w:rFonts w:ascii="Aptos" w:hAnsi="Aptos"/>
                <w:b w:val="0"/>
                <w:i w:val="0"/>
                <w:color w:val="1F2933"/>
                <w:sz w:val="18"/>
              </w:rPr>
              <w:t>Home</w:t>
            </w:r>
          </w:p>
        </w:tc>
        <w:tc>
          <w:tcPr>
            <w:tcW w:type="dxa" w:w="3490"/>
            <w:tcMar>
              <w:top w:w="80" w:type="dxa"/>
              <w:start w:w="120" w:type="dxa"/>
              <w:bottom w:w="80" w:type="dxa"/>
              <w:end w:w="120" w:type="dxa"/>
            </w:tcMar>
            <w:vAlign w:val="center"/>
          </w:tcPr>
          <w:p>
            <w:pPr>
              <w:spacing w:after="0" w:line="252" w:lineRule="auto"/>
            </w:pPr>
            <w:r/>
            <w:r>
              <w:rPr>
                <w:rFonts w:ascii="Aptos" w:hAnsi="Aptos"/>
                <w:b w:val="0"/>
                <w:i w:val="0"/>
                <w:color w:val="1F2933"/>
                <w:sz w:val="18"/>
              </w:rPr>
              <w:t>Quick account/transfer overview</w:t>
            </w:r>
          </w:p>
        </w:tc>
        <w:tc>
          <w:tcPr>
            <w:tcW w:type="dxa" w:w="4363"/>
            <w:tcMar>
              <w:top w:w="80" w:type="dxa"/>
              <w:start w:w="120" w:type="dxa"/>
              <w:bottom w:w="80" w:type="dxa"/>
              <w:end w:w="120" w:type="dxa"/>
            </w:tcMar>
            <w:vAlign w:val="center"/>
          </w:tcPr>
          <w:p>
            <w:pPr>
              <w:spacing w:after="0" w:line="252" w:lineRule="auto"/>
            </w:pPr>
            <w:r/>
            <w:r>
              <w:rPr>
                <w:rFonts w:ascii="Aptos" w:hAnsi="Aptos"/>
                <w:b w:val="0"/>
                <w:i w:val="0"/>
                <w:color w:val="1F2933"/>
                <w:sz w:val="18"/>
              </w:rPr>
              <w:t>Available actions, digital rates, campaigns and account restrictions.</w:t>
            </w:r>
          </w:p>
        </w:tc>
      </w:tr>
      <w:tr>
        <w:trPr>
          <w:cantSplit/>
        </w:trPr>
        <w:tc>
          <w:tcPr>
            <w:tcW w:type="dxa" w:w="150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Beneficiaries</w:t>
            </w:r>
          </w:p>
        </w:tc>
        <w:tc>
          <w:tcPr>
            <w:tcW w:type="dxa" w:w="349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Add/manage recipients</w:t>
            </w:r>
          </w:p>
        </w:tc>
        <w:tc>
          <w:tcPr>
            <w:tcW w:type="dxa" w:w="4363"/>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Whether a beneficiary is eligible for transfer use.</w:t>
            </w:r>
          </w:p>
        </w:tc>
      </w:tr>
      <w:tr>
        <w:trPr>
          <w:cantSplit/>
        </w:trPr>
        <w:tc>
          <w:tcPr>
            <w:tcW w:type="dxa" w:w="1507"/>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w:t>
            </w:r>
          </w:p>
        </w:tc>
        <w:tc>
          <w:tcPr>
            <w:tcW w:type="dxa" w:w="3490"/>
            <w:tcMar>
              <w:top w:w="80" w:type="dxa"/>
              <w:start w:w="120" w:type="dxa"/>
              <w:bottom w:w="80" w:type="dxa"/>
              <w:end w:w="120" w:type="dxa"/>
            </w:tcMar>
            <w:vAlign w:val="center"/>
          </w:tcPr>
          <w:p>
            <w:pPr>
              <w:spacing w:after="0" w:line="252" w:lineRule="auto"/>
            </w:pPr>
            <w:r/>
            <w:r>
              <w:rPr>
                <w:rFonts w:ascii="Aptos" w:hAnsi="Aptos"/>
                <w:b w:val="0"/>
                <w:i w:val="0"/>
                <w:color w:val="1F2933"/>
                <w:sz w:val="18"/>
              </w:rPr>
              <w:t>Create a new transfer</w:t>
            </w:r>
          </w:p>
        </w:tc>
        <w:tc>
          <w:tcPr>
            <w:tcW w:type="dxa" w:w="4363"/>
            <w:tcMar>
              <w:top w:w="80" w:type="dxa"/>
              <w:start w:w="120" w:type="dxa"/>
              <w:bottom w:w="80" w:type="dxa"/>
              <w:end w:w="120" w:type="dxa"/>
            </w:tcMar>
            <w:vAlign w:val="center"/>
          </w:tcPr>
          <w:p>
            <w:pPr>
              <w:spacing w:after="0" w:line="252" w:lineRule="auto"/>
            </w:pPr>
            <w:r/>
            <w:r>
              <w:rPr>
                <w:rFonts w:ascii="Aptos" w:hAnsi="Aptos"/>
                <w:b w:val="0"/>
                <w:i w:val="0"/>
                <w:color w:val="1F2933"/>
                <w:sz w:val="18"/>
              </w:rPr>
              <w:t>Profile, KYC, AML, limits, currencies, rates and funding validation.</w:t>
            </w:r>
          </w:p>
        </w:tc>
      </w:tr>
      <w:tr>
        <w:trPr>
          <w:cantSplit/>
        </w:trPr>
        <w:tc>
          <w:tcPr>
            <w:tcW w:type="dxa" w:w="150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History</w:t>
            </w:r>
          </w:p>
        </w:tc>
        <w:tc>
          <w:tcPr>
            <w:tcW w:type="dxa" w:w="349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View previous transfer activity</w:t>
            </w:r>
          </w:p>
        </w:tc>
        <w:tc>
          <w:tcPr>
            <w:tcW w:type="dxa" w:w="4363"/>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Transaction status and available details/documents.</w:t>
            </w:r>
          </w:p>
        </w:tc>
      </w:tr>
      <w:tr>
        <w:trPr>
          <w:cantSplit/>
        </w:trPr>
        <w:tc>
          <w:tcPr>
            <w:tcW w:type="dxa" w:w="1507"/>
            <w:tcMar>
              <w:top w:w="80" w:type="dxa"/>
              <w:start w:w="120" w:type="dxa"/>
              <w:bottom w:w="80" w:type="dxa"/>
              <w:end w:w="120" w:type="dxa"/>
            </w:tcMar>
            <w:vAlign w:val="center"/>
          </w:tcPr>
          <w:p>
            <w:pPr>
              <w:spacing w:after="0" w:line="252" w:lineRule="auto"/>
            </w:pPr>
            <w:r/>
            <w:r>
              <w:rPr>
                <w:rFonts w:ascii="Aptos" w:hAnsi="Aptos"/>
                <w:b w:val="0"/>
                <w:i w:val="0"/>
                <w:color w:val="1F2933"/>
                <w:sz w:val="18"/>
              </w:rPr>
              <w:t>Profile</w:t>
            </w:r>
          </w:p>
        </w:tc>
        <w:tc>
          <w:tcPr>
            <w:tcW w:type="dxa" w:w="3490"/>
            <w:tcMar>
              <w:top w:w="80" w:type="dxa"/>
              <w:start w:w="120" w:type="dxa"/>
              <w:bottom w:w="80" w:type="dxa"/>
              <w:end w:w="120" w:type="dxa"/>
            </w:tcMar>
            <w:vAlign w:val="center"/>
          </w:tcPr>
          <w:p>
            <w:pPr>
              <w:spacing w:after="0" w:line="252" w:lineRule="auto"/>
            </w:pPr>
            <w:r/>
            <w:r>
              <w:rPr>
                <w:rFonts w:ascii="Aptos" w:hAnsi="Aptos"/>
                <w:b w:val="0"/>
                <w:i w:val="0"/>
                <w:color w:val="1F2933"/>
                <w:sz w:val="18"/>
              </w:rPr>
              <w:t>Manage personal information and verification</w:t>
            </w:r>
          </w:p>
        </w:tc>
        <w:tc>
          <w:tcPr>
            <w:tcW w:type="dxa" w:w="4363"/>
            <w:tcMar>
              <w:top w:w="80" w:type="dxa"/>
              <w:start w:w="120" w:type="dxa"/>
              <w:bottom w:w="80" w:type="dxa"/>
              <w:end w:w="120" w:type="dxa"/>
            </w:tcMar>
            <w:vAlign w:val="center"/>
          </w:tcPr>
          <w:p>
            <w:pPr>
              <w:spacing w:after="0" w:line="252" w:lineRule="auto"/>
            </w:pPr>
            <w:r/>
            <w:r>
              <w:rPr>
                <w:rFonts w:ascii="Aptos" w:hAnsi="Aptos"/>
                <w:b w:val="0"/>
                <w:i w:val="0"/>
                <w:color w:val="1F2933"/>
                <w:sz w:val="18"/>
              </w:rPr>
              <w:t>Account, password/device security and KYC-related restrictions.</w:t>
            </w:r>
          </w:p>
        </w:tc>
      </w:tr>
      <w:tr>
        <w:trPr>
          <w:cantSplit/>
        </w:trPr>
        <w:tc>
          <w:tcPr>
            <w:tcW w:type="dxa" w:w="150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w:t>
            </w:r>
          </w:p>
        </w:tc>
        <w:tc>
          <w:tcPr>
            <w:tcW w:type="dxa" w:w="349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Ask the business for help</w:t>
            </w:r>
          </w:p>
        </w:tc>
        <w:tc>
          <w:tcPr>
            <w:tcW w:type="dxa" w:w="4363"/>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Ticket creation, replies, statuses and unread notifications.</w:t>
            </w:r>
          </w:p>
        </w:tc>
      </w:tr>
    </w:tbl>
    <w:p>
      <w:pPr>
        <w:spacing w:after="40"/>
      </w:pPr>
    </w:p>
    <w:p>
      <w:pPr>
        <w:pStyle w:val="Heading1"/>
      </w:pPr>
      <w:r>
        <w:t>Form and List Column Reference</w:t>
      </w:r>
    </w:p>
    <w:p>
      <w:pPr>
        <w:spacing w:before="0" w:after="120" w:line="269" w:lineRule="auto"/>
      </w:pPr>
      <w:r>
        <w:rPr>
          <w:rFonts w:ascii="Aptos" w:hAnsi="Aptos"/>
          <w:b w:val="0"/>
          <w:i w:val="0"/>
          <w:color w:val="1F2933"/>
          <w:sz w:val="21"/>
        </w:rPr>
        <w:t>This section explains the main information staff see across normal operational lists. Exact columns may vary by user role, filters and screen size, but the business meaning remains the same.</w:t>
      </w:r>
    </w:p>
    <w:p>
      <w:pPr>
        <w:pStyle w:val="Heading2"/>
      </w:pPr>
      <w:r>
        <w:t>Remitter list and profile fields</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922"/>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Field/column</w:t>
            </w:r>
          </w:p>
        </w:tc>
        <w:tc>
          <w:tcPr>
            <w:tcW w:type="dxa" w:w="2841"/>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Meaning</w:t>
            </w:r>
          </w:p>
        </w:tc>
        <w:tc>
          <w:tcPr>
            <w:tcW w:type="dxa" w:w="459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Why it is important</w:t>
            </w:r>
          </w:p>
        </w:tc>
      </w:tr>
      <w:tr>
        <w:trPr>
          <w:cantSplit/>
        </w:trPr>
        <w:tc>
          <w:tcPr>
            <w:tcW w:type="dxa" w:w="1922"/>
            <w:tcMar>
              <w:top w:w="80" w:type="dxa"/>
              <w:start w:w="120" w:type="dxa"/>
              <w:bottom w:w="80" w:type="dxa"/>
              <w:end w:w="120" w:type="dxa"/>
            </w:tcMar>
            <w:vAlign w:val="center"/>
          </w:tcPr>
          <w:p>
            <w:pPr>
              <w:spacing w:after="0" w:line="252" w:lineRule="auto"/>
            </w:pPr>
            <w:r/>
            <w:r>
              <w:rPr>
                <w:rFonts w:ascii="Aptos" w:hAnsi="Aptos"/>
                <w:b w:val="0"/>
                <w:i w:val="0"/>
                <w:color w:val="1F2933"/>
                <w:sz w:val="18"/>
              </w:rPr>
              <w:t>Remitter ID/reference</w:t>
            </w:r>
          </w:p>
        </w:tc>
        <w:tc>
          <w:tcPr>
            <w:tcW w:type="dxa" w:w="2841"/>
            <w:tcMar>
              <w:top w:w="80" w:type="dxa"/>
              <w:start w:w="120" w:type="dxa"/>
              <w:bottom w:w="80" w:type="dxa"/>
              <w:end w:w="120" w:type="dxa"/>
            </w:tcMar>
            <w:vAlign w:val="center"/>
          </w:tcPr>
          <w:p>
            <w:pPr>
              <w:spacing w:after="0" w:line="252" w:lineRule="auto"/>
            </w:pPr>
            <w:r/>
            <w:r>
              <w:rPr>
                <w:rFonts w:ascii="Aptos" w:hAnsi="Aptos"/>
                <w:b w:val="0"/>
                <w:i w:val="0"/>
                <w:color w:val="1F2933"/>
                <w:sz w:val="18"/>
              </w:rPr>
              <w:t>Internal customer identifier</w:t>
            </w:r>
          </w:p>
        </w:tc>
        <w:tc>
          <w:tcPr>
            <w:tcW w:type="dxa" w:w="4597"/>
            <w:tcMar>
              <w:top w:w="80" w:type="dxa"/>
              <w:start w:w="120" w:type="dxa"/>
              <w:bottom w:w="80" w:type="dxa"/>
              <w:end w:w="120" w:type="dxa"/>
            </w:tcMar>
            <w:vAlign w:val="center"/>
          </w:tcPr>
          <w:p>
            <w:pPr>
              <w:spacing w:after="0" w:line="252" w:lineRule="auto"/>
            </w:pPr>
            <w:r/>
            <w:r>
              <w:rPr>
                <w:rFonts w:ascii="Aptos" w:hAnsi="Aptos"/>
                <w:b w:val="0"/>
                <w:i w:val="0"/>
                <w:color w:val="1F2933"/>
                <w:sz w:val="18"/>
              </w:rPr>
              <w:t>Lets staff find the correct record and supports auditing.</w:t>
            </w:r>
          </w:p>
        </w:tc>
      </w:tr>
      <w:tr>
        <w:trPr>
          <w:cantSplit/>
        </w:trPr>
        <w:tc>
          <w:tcPr>
            <w:tcW w:type="dxa" w:w="192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Name</w:t>
            </w:r>
          </w:p>
        </w:tc>
        <w:tc>
          <w:tcPr>
            <w:tcW w:type="dxa" w:w="284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Customer's legal name</w:t>
            </w:r>
          </w:p>
        </w:tc>
        <w:tc>
          <w:tcPr>
            <w:tcW w:type="dxa" w:w="459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Primary customer identification.</w:t>
            </w:r>
          </w:p>
        </w:tc>
      </w:tr>
      <w:tr>
        <w:trPr>
          <w:cantSplit/>
        </w:trPr>
        <w:tc>
          <w:tcPr>
            <w:tcW w:type="dxa" w:w="1922"/>
            <w:tcMar>
              <w:top w:w="80" w:type="dxa"/>
              <w:start w:w="120" w:type="dxa"/>
              <w:bottom w:w="80" w:type="dxa"/>
              <w:end w:w="120" w:type="dxa"/>
            </w:tcMar>
            <w:vAlign w:val="center"/>
          </w:tcPr>
          <w:p>
            <w:pPr>
              <w:spacing w:after="0" w:line="252" w:lineRule="auto"/>
            </w:pPr>
            <w:r/>
            <w:r>
              <w:rPr>
                <w:rFonts w:ascii="Aptos" w:hAnsi="Aptos"/>
                <w:b w:val="0"/>
                <w:i w:val="0"/>
                <w:color w:val="1F2933"/>
                <w:sz w:val="18"/>
              </w:rPr>
              <w:t>Mobile/email</w:t>
            </w:r>
          </w:p>
        </w:tc>
        <w:tc>
          <w:tcPr>
            <w:tcW w:type="dxa" w:w="2841"/>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contact details</w:t>
            </w:r>
          </w:p>
        </w:tc>
        <w:tc>
          <w:tcPr>
            <w:tcW w:type="dxa" w:w="4597"/>
            <w:tcMar>
              <w:top w:w="80" w:type="dxa"/>
              <w:start w:w="120" w:type="dxa"/>
              <w:bottom w:w="80" w:type="dxa"/>
              <w:end w:w="120" w:type="dxa"/>
            </w:tcMar>
            <w:vAlign w:val="center"/>
          </w:tcPr>
          <w:p>
            <w:pPr>
              <w:spacing w:after="0" w:line="252" w:lineRule="auto"/>
            </w:pPr>
            <w:r/>
            <w:r>
              <w:rPr>
                <w:rFonts w:ascii="Aptos" w:hAnsi="Aptos"/>
                <w:b w:val="0"/>
                <w:i w:val="0"/>
                <w:color w:val="1F2933"/>
                <w:sz w:val="18"/>
              </w:rPr>
              <w:t>Used for communications and verification.</w:t>
            </w:r>
          </w:p>
        </w:tc>
      </w:tr>
      <w:tr>
        <w:trPr>
          <w:cantSplit/>
        </w:trPr>
        <w:tc>
          <w:tcPr>
            <w:tcW w:type="dxa" w:w="192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Branch</w:t>
            </w:r>
          </w:p>
        </w:tc>
        <w:tc>
          <w:tcPr>
            <w:tcW w:type="dxa" w:w="284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Owning branch</w:t>
            </w:r>
          </w:p>
        </w:tc>
        <w:tc>
          <w:tcPr>
            <w:tcW w:type="dxa" w:w="459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Controls standard staff visibility and responsibility.</w:t>
            </w:r>
          </w:p>
        </w:tc>
      </w:tr>
      <w:tr>
        <w:trPr>
          <w:cantSplit/>
        </w:trPr>
        <w:tc>
          <w:tcPr>
            <w:tcW w:type="dxa" w:w="1922"/>
            <w:tcMar>
              <w:top w:w="80" w:type="dxa"/>
              <w:start w:w="120" w:type="dxa"/>
              <w:bottom w:w="80" w:type="dxa"/>
              <w:end w:w="120" w:type="dxa"/>
            </w:tcMar>
            <w:vAlign w:val="center"/>
          </w:tcPr>
          <w:p>
            <w:pPr>
              <w:spacing w:after="0" w:line="252" w:lineRule="auto"/>
            </w:pPr>
            <w:r/>
            <w:r>
              <w:rPr>
                <w:rFonts w:ascii="Aptos" w:hAnsi="Aptos"/>
                <w:b w:val="0"/>
                <w:i w:val="0"/>
                <w:color w:val="1F2933"/>
                <w:sz w:val="18"/>
              </w:rPr>
              <w:t>Status</w:t>
            </w:r>
          </w:p>
        </w:tc>
        <w:tc>
          <w:tcPr>
            <w:tcW w:type="dxa" w:w="2841"/>
            <w:tcMar>
              <w:top w:w="80" w:type="dxa"/>
              <w:start w:w="120" w:type="dxa"/>
              <w:bottom w:w="80" w:type="dxa"/>
              <w:end w:w="120" w:type="dxa"/>
            </w:tcMar>
            <w:vAlign w:val="center"/>
          </w:tcPr>
          <w:p>
            <w:pPr>
              <w:spacing w:after="0" w:line="252" w:lineRule="auto"/>
            </w:pPr>
            <w:r/>
            <w:r>
              <w:rPr>
                <w:rFonts w:ascii="Aptos" w:hAnsi="Aptos"/>
                <w:b w:val="0"/>
                <w:i w:val="0"/>
                <w:color w:val="1F2933"/>
                <w:sz w:val="18"/>
              </w:rPr>
              <w:t>Active/inactive/suspended state</w:t>
            </w:r>
          </w:p>
        </w:tc>
        <w:tc>
          <w:tcPr>
            <w:tcW w:type="dxa" w:w="4597"/>
            <w:tcMar>
              <w:top w:w="80" w:type="dxa"/>
              <w:start w:w="120" w:type="dxa"/>
              <w:bottom w:w="80" w:type="dxa"/>
              <w:end w:w="120" w:type="dxa"/>
            </w:tcMar>
            <w:vAlign w:val="center"/>
          </w:tcPr>
          <w:p>
            <w:pPr>
              <w:spacing w:after="0" w:line="252" w:lineRule="auto"/>
            </w:pPr>
            <w:r/>
            <w:r>
              <w:rPr>
                <w:rFonts w:ascii="Aptos" w:hAnsi="Aptos"/>
                <w:b w:val="0"/>
                <w:i w:val="0"/>
                <w:color w:val="1F2933"/>
                <w:sz w:val="18"/>
              </w:rPr>
              <w:t>Determines whether customer can use services.</w:t>
            </w:r>
          </w:p>
        </w:tc>
      </w:tr>
      <w:tr>
        <w:trPr>
          <w:cantSplit/>
        </w:trPr>
        <w:tc>
          <w:tcPr>
            <w:tcW w:type="dxa" w:w="192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KYC status</w:t>
            </w:r>
          </w:p>
        </w:tc>
        <w:tc>
          <w:tcPr>
            <w:tcW w:type="dxa" w:w="284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Identity verification result/stage</w:t>
            </w:r>
          </w:p>
        </w:tc>
        <w:tc>
          <w:tcPr>
            <w:tcW w:type="dxa" w:w="459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Determines whether protected activity may proceed.</w:t>
            </w:r>
          </w:p>
        </w:tc>
      </w:tr>
      <w:tr>
        <w:trPr>
          <w:cantSplit/>
        </w:trPr>
        <w:tc>
          <w:tcPr>
            <w:tcW w:type="dxa" w:w="1922"/>
            <w:tcMar>
              <w:top w:w="80" w:type="dxa"/>
              <w:start w:w="120" w:type="dxa"/>
              <w:bottom w:w="80" w:type="dxa"/>
              <w:end w:w="120" w:type="dxa"/>
            </w:tcMar>
            <w:vAlign w:val="center"/>
          </w:tcPr>
          <w:p>
            <w:pPr>
              <w:spacing w:after="0" w:line="252" w:lineRule="auto"/>
            </w:pPr>
            <w:r/>
            <w:r>
              <w:rPr>
                <w:rFonts w:ascii="Aptos" w:hAnsi="Aptos"/>
                <w:b w:val="0"/>
                <w:i w:val="0"/>
                <w:color w:val="1F2933"/>
                <w:sz w:val="18"/>
              </w:rPr>
              <w:t>AML/compliance status</w:t>
            </w:r>
          </w:p>
        </w:tc>
        <w:tc>
          <w:tcPr>
            <w:tcW w:type="dxa" w:w="2841"/>
            <w:tcMar>
              <w:top w:w="80" w:type="dxa"/>
              <w:start w:w="120" w:type="dxa"/>
              <w:bottom w:w="80" w:type="dxa"/>
              <w:end w:w="120" w:type="dxa"/>
            </w:tcMar>
            <w:vAlign w:val="center"/>
          </w:tcPr>
          <w:p>
            <w:pPr>
              <w:spacing w:after="0" w:line="252" w:lineRule="auto"/>
            </w:pPr>
            <w:r/>
            <w:r>
              <w:rPr>
                <w:rFonts w:ascii="Aptos" w:hAnsi="Aptos"/>
                <w:b w:val="0"/>
                <w:i w:val="0"/>
                <w:color w:val="1F2933"/>
                <w:sz w:val="18"/>
              </w:rPr>
              <w:t>Screening/review state</w:t>
            </w:r>
          </w:p>
        </w:tc>
        <w:tc>
          <w:tcPr>
            <w:tcW w:type="dxa" w:w="4597"/>
            <w:tcMar>
              <w:top w:w="80" w:type="dxa"/>
              <w:start w:w="120" w:type="dxa"/>
              <w:bottom w:w="80" w:type="dxa"/>
              <w:end w:w="120" w:type="dxa"/>
            </w:tcMar>
            <w:vAlign w:val="center"/>
          </w:tcPr>
          <w:p>
            <w:pPr>
              <w:spacing w:after="0" w:line="252" w:lineRule="auto"/>
            </w:pPr>
            <w:r/>
            <w:r>
              <w:rPr>
                <w:rFonts w:ascii="Aptos" w:hAnsi="Aptos"/>
                <w:b w:val="0"/>
                <w:i w:val="0"/>
                <w:color w:val="1F2933"/>
                <w:sz w:val="18"/>
              </w:rPr>
              <w:t>Shows whether further compliance action is required.</w:t>
            </w:r>
          </w:p>
        </w:tc>
      </w:tr>
      <w:tr>
        <w:trPr>
          <w:cantSplit/>
        </w:trPr>
        <w:tc>
          <w:tcPr>
            <w:tcW w:type="dxa" w:w="192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ID expiry</w:t>
            </w:r>
          </w:p>
        </w:tc>
        <w:tc>
          <w:tcPr>
            <w:tcW w:type="dxa" w:w="284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Identity document expiry date</w:t>
            </w:r>
          </w:p>
        </w:tc>
        <w:tc>
          <w:tcPr>
            <w:tcW w:type="dxa" w:w="459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Protects against using expired identity evidence.</w:t>
            </w:r>
          </w:p>
        </w:tc>
      </w:tr>
      <w:tr>
        <w:trPr>
          <w:cantSplit/>
        </w:trPr>
        <w:tc>
          <w:tcPr>
            <w:tcW w:type="dxa" w:w="1922"/>
            <w:tcMar>
              <w:top w:w="80" w:type="dxa"/>
              <w:start w:w="120" w:type="dxa"/>
              <w:bottom w:w="80" w:type="dxa"/>
              <w:end w:w="120" w:type="dxa"/>
            </w:tcMar>
            <w:vAlign w:val="center"/>
          </w:tcPr>
          <w:p>
            <w:pPr>
              <w:spacing w:after="0" w:line="252" w:lineRule="auto"/>
            </w:pPr>
            <w:r/>
            <w:r>
              <w:rPr>
                <w:rFonts w:ascii="Aptos" w:hAnsi="Aptos"/>
                <w:b w:val="0"/>
                <w:i w:val="0"/>
                <w:color w:val="1F2933"/>
                <w:sz w:val="18"/>
              </w:rPr>
              <w:t>Created/updated details</w:t>
            </w:r>
          </w:p>
        </w:tc>
        <w:tc>
          <w:tcPr>
            <w:tcW w:type="dxa" w:w="2841"/>
            <w:tcMar>
              <w:top w:w="80" w:type="dxa"/>
              <w:start w:w="120" w:type="dxa"/>
              <w:bottom w:w="80" w:type="dxa"/>
              <w:end w:w="120" w:type="dxa"/>
            </w:tcMar>
            <w:vAlign w:val="center"/>
          </w:tcPr>
          <w:p>
            <w:pPr>
              <w:spacing w:after="0" w:line="252" w:lineRule="auto"/>
            </w:pPr>
            <w:r/>
            <w:r>
              <w:rPr>
                <w:rFonts w:ascii="Aptos" w:hAnsi="Aptos"/>
                <w:b w:val="0"/>
                <w:i w:val="0"/>
                <w:color w:val="1F2933"/>
                <w:sz w:val="18"/>
              </w:rPr>
              <w:t>Record history fields</w:t>
            </w:r>
          </w:p>
        </w:tc>
        <w:tc>
          <w:tcPr>
            <w:tcW w:type="dxa" w:w="4597"/>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Supports accountability and audit.</w:t>
            </w:r>
          </w:p>
        </w:tc>
      </w:tr>
    </w:tbl>
    <w:p>
      <w:pPr>
        <w:spacing w:after="40"/>
      </w:pPr>
    </w:p>
    <w:p>
      <w:pPr>
        <w:pStyle w:val="Heading2"/>
      </w:pPr>
      <w:r>
        <w:t>Beneficiary list and profile fields</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841"/>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Field/column</w:t>
            </w:r>
          </w:p>
        </w:tc>
        <w:tc>
          <w:tcPr>
            <w:tcW w:type="dxa" w:w="3605"/>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Meaning</w:t>
            </w:r>
          </w:p>
        </w:tc>
        <w:tc>
          <w:tcPr>
            <w:tcW w:type="dxa" w:w="3914"/>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Why it is important</w:t>
            </w:r>
          </w:p>
        </w:tc>
      </w:tr>
      <w:tr>
        <w:trPr>
          <w:cantSplit/>
        </w:trPr>
        <w:tc>
          <w:tcPr>
            <w:tcW w:type="dxa" w:w="1841"/>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Beneficiary ID/reference</w:t>
            </w:r>
          </w:p>
        </w:tc>
        <w:tc>
          <w:tcPr>
            <w:tcW w:type="dxa" w:w="3605"/>
            <w:tcMar>
              <w:top w:w="80" w:type="dxa"/>
              <w:start w:w="120" w:type="dxa"/>
              <w:bottom w:w="80" w:type="dxa"/>
              <w:end w:w="120" w:type="dxa"/>
            </w:tcMar>
            <w:vAlign w:val="center"/>
          </w:tcPr>
          <w:p>
            <w:pPr>
              <w:spacing w:after="0" w:line="252" w:lineRule="auto"/>
            </w:pPr>
            <w:r/>
            <w:r>
              <w:rPr>
                <w:rFonts w:ascii="Aptos" w:hAnsi="Aptos"/>
                <w:b w:val="0"/>
                <w:i w:val="0"/>
                <w:color w:val="1F2933"/>
                <w:sz w:val="18"/>
              </w:rPr>
              <w:t>Internal receiver identifier</w:t>
            </w:r>
          </w:p>
        </w:tc>
        <w:tc>
          <w:tcPr>
            <w:tcW w:type="dxa" w:w="3914"/>
            <w:tcMar>
              <w:top w:w="80" w:type="dxa"/>
              <w:start w:w="120" w:type="dxa"/>
              <w:bottom w:w="80" w:type="dxa"/>
              <w:end w:w="120" w:type="dxa"/>
            </w:tcMar>
            <w:vAlign w:val="center"/>
          </w:tcPr>
          <w:p>
            <w:pPr>
              <w:spacing w:after="0" w:line="252" w:lineRule="auto"/>
            </w:pPr>
            <w:r/>
            <w:r>
              <w:rPr>
                <w:rFonts w:ascii="Aptos" w:hAnsi="Aptos"/>
                <w:b w:val="0"/>
                <w:i w:val="0"/>
                <w:color w:val="1F2933"/>
                <w:sz w:val="18"/>
              </w:rPr>
              <w:t>Finds the correct recipient record.</w:t>
            </w:r>
          </w:p>
        </w:tc>
      </w:tr>
      <w:tr>
        <w:trPr>
          <w:cantSplit/>
        </w:trPr>
        <w:tc>
          <w:tcPr>
            <w:tcW w:type="dxa" w:w="184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Beneficiary name</w:t>
            </w:r>
          </w:p>
        </w:tc>
        <w:tc>
          <w:tcPr>
            <w:tcW w:type="dxa" w:w="360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Receiver legal name</w:t>
            </w:r>
          </w:p>
        </w:tc>
        <w:tc>
          <w:tcPr>
            <w:tcW w:type="dxa" w:w="391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Must match payment/compliance information.</w:t>
            </w:r>
          </w:p>
        </w:tc>
      </w:tr>
      <w:tr>
        <w:trPr>
          <w:cantSplit/>
        </w:trPr>
        <w:tc>
          <w:tcPr>
            <w:tcW w:type="dxa" w:w="1841"/>
            <w:tcMar>
              <w:top w:w="80" w:type="dxa"/>
              <w:start w:w="120" w:type="dxa"/>
              <w:bottom w:w="80" w:type="dxa"/>
              <w:end w:w="120" w:type="dxa"/>
            </w:tcMar>
            <w:vAlign w:val="center"/>
          </w:tcPr>
          <w:p>
            <w:pPr>
              <w:spacing w:after="0" w:line="252" w:lineRule="auto"/>
            </w:pPr>
            <w:r/>
            <w:r>
              <w:rPr>
                <w:rFonts w:ascii="Aptos" w:hAnsi="Aptos"/>
                <w:b w:val="0"/>
                <w:i w:val="0"/>
                <w:color w:val="1F2933"/>
                <w:sz w:val="18"/>
              </w:rPr>
              <w:t>Linked remitter</w:t>
            </w:r>
          </w:p>
        </w:tc>
        <w:tc>
          <w:tcPr>
            <w:tcW w:type="dxa" w:w="3605"/>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who owns this beneficiary relationship</w:t>
            </w:r>
          </w:p>
        </w:tc>
        <w:tc>
          <w:tcPr>
            <w:tcW w:type="dxa" w:w="3914"/>
            <w:tcMar>
              <w:top w:w="80" w:type="dxa"/>
              <w:start w:w="120" w:type="dxa"/>
              <w:bottom w:w="80" w:type="dxa"/>
              <w:end w:w="120" w:type="dxa"/>
            </w:tcMar>
            <w:vAlign w:val="center"/>
          </w:tcPr>
          <w:p>
            <w:pPr>
              <w:spacing w:after="0" w:line="252" w:lineRule="auto"/>
            </w:pPr>
            <w:r/>
            <w:r>
              <w:rPr>
                <w:rFonts w:ascii="Aptos" w:hAnsi="Aptos"/>
                <w:b w:val="0"/>
                <w:i w:val="0"/>
                <w:color w:val="1F2933"/>
                <w:sz w:val="18"/>
              </w:rPr>
              <w:t>Establishes who is allowed to use the recipient.</w:t>
            </w:r>
          </w:p>
        </w:tc>
      </w:tr>
      <w:tr>
        <w:trPr>
          <w:cantSplit/>
        </w:trPr>
        <w:tc>
          <w:tcPr>
            <w:tcW w:type="dxa" w:w="184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Relationship</w:t>
            </w:r>
          </w:p>
        </w:tc>
        <w:tc>
          <w:tcPr>
            <w:tcW w:type="dxa" w:w="360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Sender's relationship to recipient</w:t>
            </w:r>
          </w:p>
        </w:tc>
        <w:tc>
          <w:tcPr>
            <w:tcW w:type="dxa" w:w="391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Important transfer/compliance context.</w:t>
            </w:r>
          </w:p>
        </w:tc>
      </w:tr>
      <w:tr>
        <w:trPr>
          <w:cantSplit/>
        </w:trPr>
        <w:tc>
          <w:tcPr>
            <w:tcW w:type="dxa" w:w="1841"/>
            <w:tcMar>
              <w:top w:w="80" w:type="dxa"/>
              <w:start w:w="120" w:type="dxa"/>
              <w:bottom w:w="80" w:type="dxa"/>
              <w:end w:w="120" w:type="dxa"/>
            </w:tcMar>
            <w:vAlign w:val="center"/>
          </w:tcPr>
          <w:p>
            <w:pPr>
              <w:spacing w:after="0" w:line="252" w:lineRule="auto"/>
            </w:pPr>
            <w:r/>
            <w:r>
              <w:rPr>
                <w:rFonts w:ascii="Aptos" w:hAnsi="Aptos"/>
                <w:b w:val="0"/>
                <w:i w:val="0"/>
                <w:color w:val="1F2933"/>
                <w:sz w:val="18"/>
              </w:rPr>
              <w:t>Country</w:t>
            </w:r>
          </w:p>
        </w:tc>
        <w:tc>
          <w:tcPr>
            <w:tcW w:type="dxa" w:w="3605"/>
            <w:tcMar>
              <w:top w:w="80" w:type="dxa"/>
              <w:start w:w="120" w:type="dxa"/>
              <w:bottom w:w="80" w:type="dxa"/>
              <w:end w:w="120" w:type="dxa"/>
            </w:tcMar>
            <w:vAlign w:val="center"/>
          </w:tcPr>
          <w:p>
            <w:pPr>
              <w:spacing w:after="0" w:line="252" w:lineRule="auto"/>
            </w:pPr>
            <w:r/>
            <w:r>
              <w:rPr>
                <w:rFonts w:ascii="Aptos" w:hAnsi="Aptos"/>
                <w:b w:val="0"/>
                <w:i w:val="0"/>
                <w:color w:val="1F2933"/>
                <w:sz w:val="18"/>
              </w:rPr>
              <w:t>Payout destination</w:t>
            </w:r>
          </w:p>
        </w:tc>
        <w:tc>
          <w:tcPr>
            <w:tcW w:type="dxa" w:w="3914"/>
            <w:tcMar>
              <w:top w:w="80" w:type="dxa"/>
              <w:start w:w="120" w:type="dxa"/>
              <w:bottom w:w="80" w:type="dxa"/>
              <w:end w:w="120" w:type="dxa"/>
            </w:tcMar>
            <w:vAlign w:val="center"/>
          </w:tcPr>
          <w:p>
            <w:pPr>
              <w:spacing w:after="0" w:line="252" w:lineRule="auto"/>
            </w:pPr>
            <w:r/>
            <w:r>
              <w:rPr>
                <w:rFonts w:ascii="Aptos" w:hAnsi="Aptos"/>
                <w:b w:val="0"/>
                <w:i w:val="0"/>
                <w:color w:val="1F2933"/>
                <w:sz w:val="18"/>
              </w:rPr>
              <w:t>Determines available payout and risk rules.</w:t>
            </w:r>
          </w:p>
        </w:tc>
      </w:tr>
      <w:tr>
        <w:trPr>
          <w:cantSplit/>
        </w:trPr>
        <w:tc>
          <w:tcPr>
            <w:tcW w:type="dxa" w:w="184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Bank/payment data</w:t>
            </w:r>
          </w:p>
        </w:tc>
        <w:tc>
          <w:tcPr>
            <w:tcW w:type="dxa" w:w="360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Recipient payment destination</w:t>
            </w:r>
          </w:p>
        </w:tc>
        <w:tc>
          <w:tcPr>
            <w:tcW w:type="dxa" w:w="391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Required for correct payout processing.</w:t>
            </w:r>
          </w:p>
        </w:tc>
      </w:tr>
      <w:tr>
        <w:trPr>
          <w:cantSplit/>
        </w:trPr>
        <w:tc>
          <w:tcPr>
            <w:tcW w:type="dxa" w:w="1841"/>
            <w:tcMar>
              <w:top w:w="80" w:type="dxa"/>
              <w:start w:w="120" w:type="dxa"/>
              <w:bottom w:w="80" w:type="dxa"/>
              <w:end w:w="120" w:type="dxa"/>
            </w:tcMar>
            <w:vAlign w:val="center"/>
          </w:tcPr>
          <w:p>
            <w:pPr>
              <w:spacing w:after="0" w:line="252" w:lineRule="auto"/>
            </w:pPr>
            <w:r/>
            <w:r>
              <w:rPr>
                <w:rFonts w:ascii="Aptos" w:hAnsi="Aptos"/>
                <w:b w:val="0"/>
                <w:i w:val="0"/>
                <w:color w:val="1F2933"/>
                <w:sz w:val="18"/>
              </w:rPr>
              <w:t>Screening status</w:t>
            </w:r>
          </w:p>
        </w:tc>
        <w:tc>
          <w:tcPr>
            <w:tcW w:type="dxa" w:w="3605"/>
            <w:tcMar>
              <w:top w:w="80" w:type="dxa"/>
              <w:start w:w="120" w:type="dxa"/>
              <w:bottom w:w="80" w:type="dxa"/>
              <w:end w:w="120" w:type="dxa"/>
            </w:tcMar>
            <w:vAlign w:val="center"/>
          </w:tcPr>
          <w:p>
            <w:pPr>
              <w:spacing w:after="0" w:line="252" w:lineRule="auto"/>
            </w:pPr>
            <w:r/>
            <w:r>
              <w:rPr>
                <w:rFonts w:ascii="Aptos" w:hAnsi="Aptos"/>
                <w:b w:val="0"/>
                <w:i w:val="0"/>
                <w:color w:val="1F2933"/>
                <w:sz w:val="18"/>
              </w:rPr>
              <w:t>Clear, pending, review or inactive status</w:t>
            </w:r>
          </w:p>
        </w:tc>
        <w:tc>
          <w:tcPr>
            <w:tcW w:type="dxa" w:w="3914"/>
            <w:tcMar>
              <w:top w:w="80" w:type="dxa"/>
              <w:start w:w="120" w:type="dxa"/>
              <w:bottom w:w="80" w:type="dxa"/>
              <w:end w:w="120" w:type="dxa"/>
            </w:tcMar>
            <w:vAlign w:val="center"/>
          </w:tcPr>
          <w:p>
            <w:pPr>
              <w:spacing w:after="0" w:line="252" w:lineRule="auto"/>
            </w:pPr>
            <w:r/>
            <w:r>
              <w:rPr>
                <w:rFonts w:ascii="Aptos" w:hAnsi="Aptos"/>
                <w:b w:val="0"/>
                <w:i w:val="0"/>
                <w:color w:val="1F2933"/>
                <w:sz w:val="18"/>
              </w:rPr>
              <w:t>Determines whether the beneficiary can be selected.</w:t>
            </w:r>
          </w:p>
        </w:tc>
      </w:tr>
      <w:tr>
        <w:trPr>
          <w:cantSplit/>
        </w:trPr>
        <w:tc>
          <w:tcPr>
            <w:tcW w:type="dxa" w:w="184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Report/history</w:t>
            </w:r>
          </w:p>
        </w:tc>
        <w:tc>
          <w:tcPr>
            <w:tcW w:type="dxa" w:w="360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Related compliance evidence</w:t>
            </w:r>
          </w:p>
        </w:tc>
        <w:tc>
          <w:tcPr>
            <w:tcW w:type="dxa" w:w="391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Supports authorised investigation/review.</w:t>
            </w:r>
          </w:p>
        </w:tc>
      </w:tr>
    </w:tbl>
    <w:p>
      <w:pPr>
        <w:spacing w:after="40"/>
      </w:pPr>
    </w:p>
    <w:p>
      <w:pPr>
        <w:pStyle w:val="Heading2"/>
      </w:pPr>
      <w:r>
        <w:t>Transfer list fields</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855"/>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Field/column</w:t>
            </w:r>
          </w:p>
        </w:tc>
        <w:tc>
          <w:tcPr>
            <w:tcW w:type="dxa" w:w="286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Meaning</w:t>
            </w:r>
          </w:p>
        </w:tc>
        <w:tc>
          <w:tcPr>
            <w:tcW w:type="dxa" w:w="463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Why it is important</w:t>
            </w:r>
          </w:p>
        </w:tc>
      </w:tr>
      <w:tr>
        <w:trPr>
          <w:cantSplit/>
        </w:trPr>
        <w:tc>
          <w:tcPr>
            <w:tcW w:type="dxa" w:w="1855"/>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reference</w:t>
            </w:r>
          </w:p>
        </w:tc>
        <w:tc>
          <w:tcPr>
            <w:tcW w:type="dxa" w:w="2867"/>
            <w:tcMar>
              <w:top w:w="80" w:type="dxa"/>
              <w:start w:w="120" w:type="dxa"/>
              <w:bottom w:w="80" w:type="dxa"/>
              <w:end w:w="120" w:type="dxa"/>
            </w:tcMar>
            <w:vAlign w:val="center"/>
          </w:tcPr>
          <w:p>
            <w:pPr>
              <w:spacing w:after="0" w:line="252" w:lineRule="auto"/>
            </w:pPr>
            <w:r/>
            <w:r>
              <w:rPr>
                <w:rFonts w:ascii="Aptos" w:hAnsi="Aptos"/>
                <w:b w:val="0"/>
                <w:i w:val="0"/>
                <w:color w:val="1F2933"/>
                <w:sz w:val="18"/>
              </w:rPr>
              <w:t>Unique transaction identifier</w:t>
            </w:r>
          </w:p>
        </w:tc>
        <w:tc>
          <w:tcPr>
            <w:tcW w:type="dxa" w:w="4638"/>
            <w:tcMar>
              <w:top w:w="80" w:type="dxa"/>
              <w:start w:w="120" w:type="dxa"/>
              <w:bottom w:w="80" w:type="dxa"/>
              <w:end w:w="120" w:type="dxa"/>
            </w:tcMar>
            <w:vAlign w:val="center"/>
          </w:tcPr>
          <w:p>
            <w:pPr>
              <w:spacing w:after="0" w:line="252" w:lineRule="auto"/>
            </w:pPr>
            <w:r/>
            <w:r>
              <w:rPr>
                <w:rFonts w:ascii="Aptos" w:hAnsi="Aptos"/>
                <w:b w:val="0"/>
                <w:i w:val="0"/>
                <w:color w:val="1F2933"/>
                <w:sz w:val="18"/>
              </w:rPr>
              <w:t>Main reference for customers, staff and reports.</w:t>
            </w:r>
          </w:p>
        </w:tc>
      </w:tr>
      <w:tr>
        <w:trPr>
          <w:cantSplit/>
        </w:trPr>
        <w:tc>
          <w:tcPr>
            <w:tcW w:type="dxa" w:w="185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Date/time</w:t>
            </w:r>
          </w:p>
        </w:tc>
        <w:tc>
          <w:tcPr>
            <w:tcW w:type="dxa" w:w="286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When transfer was created/updated</w:t>
            </w:r>
          </w:p>
        </w:tc>
        <w:tc>
          <w:tcPr>
            <w:tcW w:type="dxa" w:w="46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Supports processing order and investigation.</w:t>
            </w:r>
          </w:p>
        </w:tc>
      </w:tr>
      <w:tr>
        <w:trPr>
          <w:cantSplit/>
        </w:trPr>
        <w:tc>
          <w:tcPr>
            <w:tcW w:type="dxa" w:w="1855"/>
            <w:tcMar>
              <w:top w:w="80" w:type="dxa"/>
              <w:start w:w="120" w:type="dxa"/>
              <w:bottom w:w="80" w:type="dxa"/>
              <w:end w:w="120" w:type="dxa"/>
            </w:tcMar>
            <w:vAlign w:val="center"/>
          </w:tcPr>
          <w:p>
            <w:pPr>
              <w:spacing w:after="0" w:line="252" w:lineRule="auto"/>
            </w:pPr>
            <w:r/>
            <w:r>
              <w:rPr>
                <w:rFonts w:ascii="Aptos" w:hAnsi="Aptos"/>
                <w:b w:val="0"/>
                <w:i w:val="0"/>
                <w:color w:val="1F2933"/>
                <w:sz w:val="18"/>
              </w:rPr>
              <w:t>Remitter</w:t>
            </w:r>
          </w:p>
        </w:tc>
        <w:tc>
          <w:tcPr>
            <w:tcW w:type="dxa" w:w="2867"/>
            <w:tcMar>
              <w:top w:w="80" w:type="dxa"/>
              <w:start w:w="120" w:type="dxa"/>
              <w:bottom w:w="80" w:type="dxa"/>
              <w:end w:w="120" w:type="dxa"/>
            </w:tcMar>
            <w:vAlign w:val="center"/>
          </w:tcPr>
          <w:p>
            <w:pPr>
              <w:spacing w:after="0" w:line="252" w:lineRule="auto"/>
            </w:pPr>
            <w:r/>
            <w:r>
              <w:rPr>
                <w:rFonts w:ascii="Aptos" w:hAnsi="Aptos"/>
                <w:b w:val="0"/>
                <w:i w:val="0"/>
                <w:color w:val="1F2933"/>
                <w:sz w:val="18"/>
              </w:rPr>
              <w:t>Sender</w:t>
            </w:r>
          </w:p>
        </w:tc>
        <w:tc>
          <w:tcPr>
            <w:tcW w:type="dxa" w:w="4638"/>
            <w:tcMar>
              <w:top w:w="80" w:type="dxa"/>
              <w:start w:w="120" w:type="dxa"/>
              <w:bottom w:w="80" w:type="dxa"/>
              <w:end w:w="120" w:type="dxa"/>
            </w:tcMar>
            <w:vAlign w:val="center"/>
          </w:tcPr>
          <w:p>
            <w:pPr>
              <w:spacing w:after="0" w:line="252" w:lineRule="auto"/>
            </w:pPr>
            <w:r/>
            <w:r>
              <w:rPr>
                <w:rFonts w:ascii="Aptos" w:hAnsi="Aptos"/>
                <w:b w:val="0"/>
                <w:i w:val="0"/>
                <w:color w:val="1F2933"/>
                <w:sz w:val="18"/>
              </w:rPr>
              <w:t>Shows who requested/sent the money.</w:t>
            </w:r>
          </w:p>
        </w:tc>
      </w:tr>
      <w:tr>
        <w:trPr>
          <w:cantSplit/>
        </w:trPr>
        <w:tc>
          <w:tcPr>
            <w:tcW w:type="dxa" w:w="185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Beneficiary</w:t>
            </w:r>
          </w:p>
        </w:tc>
        <w:tc>
          <w:tcPr>
            <w:tcW w:type="dxa" w:w="286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Receiver</w:t>
            </w:r>
          </w:p>
        </w:tc>
        <w:tc>
          <w:tcPr>
            <w:tcW w:type="dxa" w:w="46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Shows where the funds are directed.</w:t>
            </w:r>
          </w:p>
        </w:tc>
      </w:tr>
      <w:tr>
        <w:trPr>
          <w:cantSplit/>
        </w:trPr>
        <w:tc>
          <w:tcPr>
            <w:tcW w:type="dxa" w:w="1855"/>
            <w:tcMar>
              <w:top w:w="80" w:type="dxa"/>
              <w:start w:w="120" w:type="dxa"/>
              <w:bottom w:w="80" w:type="dxa"/>
              <w:end w:w="120" w:type="dxa"/>
            </w:tcMar>
            <w:vAlign w:val="center"/>
          </w:tcPr>
          <w:p>
            <w:pPr>
              <w:spacing w:after="0" w:line="252" w:lineRule="auto"/>
            </w:pPr>
            <w:r/>
            <w:r>
              <w:rPr>
                <w:rFonts w:ascii="Aptos" w:hAnsi="Aptos"/>
                <w:b w:val="0"/>
                <w:i w:val="0"/>
                <w:color w:val="1F2933"/>
                <w:sz w:val="18"/>
              </w:rPr>
              <w:t>Branch</w:t>
            </w:r>
          </w:p>
        </w:tc>
        <w:tc>
          <w:tcPr>
            <w:tcW w:type="dxa" w:w="2867"/>
            <w:tcMar>
              <w:top w:w="80" w:type="dxa"/>
              <w:start w:w="120" w:type="dxa"/>
              <w:bottom w:w="80" w:type="dxa"/>
              <w:end w:w="120" w:type="dxa"/>
            </w:tcMar>
            <w:vAlign w:val="center"/>
          </w:tcPr>
          <w:p>
            <w:pPr>
              <w:spacing w:after="0" w:line="252" w:lineRule="auto"/>
            </w:pPr>
            <w:r/>
            <w:r>
              <w:rPr>
                <w:rFonts w:ascii="Aptos" w:hAnsi="Aptos"/>
                <w:b w:val="0"/>
                <w:i w:val="0"/>
                <w:color w:val="1F2933"/>
                <w:sz w:val="18"/>
              </w:rPr>
              <w:t>Responsible branch</w:t>
            </w:r>
          </w:p>
        </w:tc>
        <w:tc>
          <w:tcPr>
            <w:tcW w:type="dxa" w:w="4638"/>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Supports operational ownership.</w:t>
            </w:r>
          </w:p>
        </w:tc>
      </w:tr>
      <w:tr>
        <w:trPr>
          <w:cantSplit/>
        </w:trPr>
        <w:tc>
          <w:tcPr>
            <w:tcW w:type="dxa" w:w="185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Send amount/currency</w:t>
            </w:r>
          </w:p>
        </w:tc>
        <w:tc>
          <w:tcPr>
            <w:tcW w:type="dxa" w:w="286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Amount paid by customer</w:t>
            </w:r>
          </w:p>
        </w:tc>
        <w:tc>
          <w:tcPr>
            <w:tcW w:type="dxa" w:w="46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Funding and calculation basis.</w:t>
            </w:r>
          </w:p>
        </w:tc>
      </w:tr>
      <w:tr>
        <w:trPr>
          <w:cantSplit/>
        </w:trPr>
        <w:tc>
          <w:tcPr>
            <w:tcW w:type="dxa" w:w="1855"/>
            <w:tcMar>
              <w:top w:w="80" w:type="dxa"/>
              <w:start w:w="120" w:type="dxa"/>
              <w:bottom w:w="80" w:type="dxa"/>
              <w:end w:w="120" w:type="dxa"/>
            </w:tcMar>
            <w:vAlign w:val="center"/>
          </w:tcPr>
          <w:p>
            <w:pPr>
              <w:spacing w:after="0" w:line="252" w:lineRule="auto"/>
            </w:pPr>
            <w:r/>
            <w:r>
              <w:rPr>
                <w:rFonts w:ascii="Aptos" w:hAnsi="Aptos"/>
                <w:b w:val="0"/>
                <w:i w:val="0"/>
                <w:color w:val="1F2933"/>
                <w:sz w:val="18"/>
              </w:rPr>
              <w:t>Payout amount/currency</w:t>
            </w:r>
          </w:p>
        </w:tc>
        <w:tc>
          <w:tcPr>
            <w:tcW w:type="dxa" w:w="2867"/>
            <w:tcMar>
              <w:top w:w="80" w:type="dxa"/>
              <w:start w:w="120" w:type="dxa"/>
              <w:bottom w:w="80" w:type="dxa"/>
              <w:end w:w="120" w:type="dxa"/>
            </w:tcMar>
            <w:vAlign w:val="center"/>
          </w:tcPr>
          <w:p>
            <w:pPr>
              <w:spacing w:after="0" w:line="252" w:lineRule="auto"/>
            </w:pPr>
            <w:r/>
            <w:r>
              <w:rPr>
                <w:rFonts w:ascii="Aptos" w:hAnsi="Aptos"/>
                <w:b w:val="0"/>
                <w:i w:val="0"/>
                <w:color w:val="1F2933"/>
                <w:sz w:val="18"/>
              </w:rPr>
              <w:t>Amount received by beneficiary</w:t>
            </w:r>
          </w:p>
        </w:tc>
        <w:tc>
          <w:tcPr>
            <w:tcW w:type="dxa" w:w="4638"/>
            <w:tcMar>
              <w:top w:w="80" w:type="dxa"/>
              <w:start w:w="120" w:type="dxa"/>
              <w:bottom w:w="80" w:type="dxa"/>
              <w:end w:w="120" w:type="dxa"/>
            </w:tcMar>
            <w:vAlign w:val="center"/>
          </w:tcPr>
          <w:p>
            <w:pPr>
              <w:spacing w:after="0" w:line="252" w:lineRule="auto"/>
            </w:pPr>
            <w:r/>
            <w:r>
              <w:rPr>
                <w:rFonts w:ascii="Aptos" w:hAnsi="Aptos"/>
                <w:b w:val="0"/>
                <w:i w:val="0"/>
                <w:color w:val="1F2933"/>
                <w:sz w:val="18"/>
              </w:rPr>
              <w:t>Payout result.</w:t>
            </w:r>
          </w:p>
        </w:tc>
      </w:tr>
      <w:tr>
        <w:trPr>
          <w:cantSplit/>
        </w:trPr>
        <w:tc>
          <w:tcPr>
            <w:tcW w:type="dxa" w:w="185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Rate</w:t>
            </w:r>
          </w:p>
        </w:tc>
        <w:tc>
          <w:tcPr>
            <w:tcW w:type="dxa" w:w="286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Applied exchange rate</w:t>
            </w:r>
          </w:p>
        </w:tc>
        <w:tc>
          <w:tcPr>
            <w:tcW w:type="dxa" w:w="46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Explains currency calculation.</w:t>
            </w:r>
          </w:p>
        </w:tc>
      </w:tr>
      <w:tr>
        <w:trPr>
          <w:cantSplit/>
        </w:trPr>
        <w:tc>
          <w:tcPr>
            <w:tcW w:type="dxa" w:w="1855"/>
            <w:tcMar>
              <w:top w:w="80" w:type="dxa"/>
              <w:start w:w="120" w:type="dxa"/>
              <w:bottom w:w="80" w:type="dxa"/>
              <w:end w:w="120" w:type="dxa"/>
            </w:tcMar>
            <w:vAlign w:val="center"/>
          </w:tcPr>
          <w:p>
            <w:pPr>
              <w:spacing w:after="0" w:line="252" w:lineRule="auto"/>
            </w:pPr>
            <w:r/>
            <w:r>
              <w:rPr>
                <w:rFonts w:ascii="Aptos" w:hAnsi="Aptos"/>
                <w:b w:val="0"/>
                <w:i w:val="0"/>
                <w:color w:val="1F2933"/>
                <w:sz w:val="18"/>
              </w:rPr>
              <w:t>Purpose</w:t>
            </w:r>
          </w:p>
        </w:tc>
        <w:tc>
          <w:tcPr>
            <w:tcW w:type="dxa" w:w="2867"/>
            <w:tcMar>
              <w:top w:w="80" w:type="dxa"/>
              <w:start w:w="120" w:type="dxa"/>
              <w:bottom w:w="80" w:type="dxa"/>
              <w:end w:w="120" w:type="dxa"/>
            </w:tcMar>
            <w:vAlign w:val="center"/>
          </w:tcPr>
          <w:p>
            <w:pPr>
              <w:spacing w:after="0" w:line="252" w:lineRule="auto"/>
            </w:pPr>
            <w:r/>
            <w:r>
              <w:rPr>
                <w:rFonts w:ascii="Aptos" w:hAnsi="Aptos"/>
                <w:b w:val="0"/>
                <w:i w:val="0"/>
                <w:color w:val="1F2933"/>
                <w:sz w:val="18"/>
              </w:rPr>
              <w:t>Reason for sending</w:t>
            </w:r>
          </w:p>
        </w:tc>
        <w:tc>
          <w:tcPr>
            <w:tcW w:type="dxa" w:w="4638"/>
            <w:tcMar>
              <w:top w:w="80" w:type="dxa"/>
              <w:start w:w="120" w:type="dxa"/>
              <w:bottom w:w="80" w:type="dxa"/>
              <w:end w:w="120" w:type="dxa"/>
            </w:tcMar>
            <w:vAlign w:val="center"/>
          </w:tcPr>
          <w:p>
            <w:pPr>
              <w:spacing w:after="0" w:line="252" w:lineRule="auto"/>
            </w:pPr>
            <w:r/>
            <w:r>
              <w:rPr>
                <w:rFonts w:ascii="Aptos" w:hAnsi="Aptos"/>
                <w:b w:val="0"/>
                <w:i w:val="0"/>
                <w:color w:val="1F2933"/>
                <w:sz w:val="18"/>
              </w:rPr>
              <w:t>Required business/compliance context.</w:t>
            </w:r>
          </w:p>
        </w:tc>
      </w:tr>
      <w:tr>
        <w:trPr>
          <w:cantSplit/>
        </w:trPr>
        <w:tc>
          <w:tcPr>
            <w:tcW w:type="dxa" w:w="185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Status</w:t>
            </w:r>
          </w:p>
        </w:tc>
        <w:tc>
          <w:tcPr>
            <w:tcW w:type="dxa" w:w="286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Current workflow stage</w:t>
            </w:r>
          </w:p>
        </w:tc>
        <w:tc>
          <w:tcPr>
            <w:tcW w:type="dxa" w:w="463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Tells staff whether to approve, review documents, cancel or wait.</w:t>
            </w:r>
          </w:p>
        </w:tc>
      </w:tr>
      <w:tr>
        <w:trPr>
          <w:cantSplit/>
        </w:trPr>
        <w:tc>
          <w:tcPr>
            <w:tcW w:type="dxa" w:w="1855"/>
            <w:tcMar>
              <w:top w:w="80" w:type="dxa"/>
              <w:start w:w="120" w:type="dxa"/>
              <w:bottom w:w="80" w:type="dxa"/>
              <w:end w:w="120" w:type="dxa"/>
            </w:tcMar>
            <w:vAlign w:val="center"/>
          </w:tcPr>
          <w:p>
            <w:pPr>
              <w:spacing w:after="0" w:line="252" w:lineRule="auto"/>
            </w:pPr>
            <w:r/>
            <w:r>
              <w:rPr>
                <w:rFonts w:ascii="Aptos" w:hAnsi="Aptos"/>
                <w:b w:val="0"/>
                <w:i w:val="0"/>
                <w:color w:val="1F2933"/>
                <w:sz w:val="18"/>
              </w:rPr>
              <w:t>Created by/updated by</w:t>
            </w:r>
          </w:p>
        </w:tc>
        <w:tc>
          <w:tcPr>
            <w:tcW w:type="dxa" w:w="2867"/>
            <w:tcMar>
              <w:top w:w="80" w:type="dxa"/>
              <w:start w:w="120" w:type="dxa"/>
              <w:bottom w:w="80" w:type="dxa"/>
              <w:end w:w="120" w:type="dxa"/>
            </w:tcMar>
            <w:vAlign w:val="center"/>
          </w:tcPr>
          <w:p>
            <w:pPr>
              <w:spacing w:after="0" w:line="252" w:lineRule="auto"/>
            </w:pPr>
            <w:r/>
            <w:r>
              <w:rPr>
                <w:rFonts w:ascii="Aptos" w:hAnsi="Aptos"/>
                <w:b w:val="0"/>
                <w:i w:val="0"/>
                <w:color w:val="1F2933"/>
                <w:sz w:val="18"/>
              </w:rPr>
              <w:t>Staff/account that made the change</w:t>
            </w:r>
          </w:p>
        </w:tc>
        <w:tc>
          <w:tcPr>
            <w:tcW w:type="dxa" w:w="4638"/>
            <w:tcMar>
              <w:top w:w="80" w:type="dxa"/>
              <w:start w:w="120" w:type="dxa"/>
              <w:bottom w:w="80" w:type="dxa"/>
              <w:end w:w="120" w:type="dxa"/>
            </w:tcMar>
            <w:vAlign w:val="center"/>
          </w:tcPr>
          <w:p>
            <w:pPr>
              <w:spacing w:after="0" w:line="252" w:lineRule="auto"/>
            </w:pPr>
            <w:r/>
            <w:r>
              <w:rPr>
                <w:rFonts w:ascii="Aptos" w:hAnsi="Aptos"/>
                <w:b w:val="0"/>
                <w:i w:val="0"/>
                <w:color w:val="1F2933"/>
                <w:sz w:val="18"/>
              </w:rPr>
              <w:t>Audit accountability.</w:t>
            </w:r>
          </w:p>
        </w:tc>
      </w:tr>
    </w:tbl>
    <w:p>
      <w:pPr>
        <w:spacing w:after="40"/>
      </w:pPr>
    </w:p>
    <w:p>
      <w:pPr>
        <w:pStyle w:val="Heading2"/>
      </w:pPr>
      <w:r>
        <w:t>Support ticket fields</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887"/>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Field/column</w:t>
            </w:r>
          </w:p>
        </w:tc>
        <w:tc>
          <w:tcPr>
            <w:tcW w:type="dxa" w:w="3321"/>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Meaning</w:t>
            </w:r>
          </w:p>
        </w:tc>
        <w:tc>
          <w:tcPr>
            <w:tcW w:type="dxa" w:w="4152"/>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Why it is important</w:t>
            </w:r>
          </w:p>
        </w:tc>
      </w:tr>
      <w:tr>
        <w:trPr>
          <w:cantSplit/>
        </w:trPr>
        <w:tc>
          <w:tcPr>
            <w:tcW w:type="dxa" w:w="1887"/>
            <w:tcMar>
              <w:top w:w="80" w:type="dxa"/>
              <w:start w:w="120" w:type="dxa"/>
              <w:bottom w:w="80" w:type="dxa"/>
              <w:end w:w="120" w:type="dxa"/>
            </w:tcMar>
            <w:vAlign w:val="center"/>
          </w:tcPr>
          <w:p>
            <w:pPr>
              <w:spacing w:after="0" w:line="252" w:lineRule="auto"/>
            </w:pPr>
            <w:r/>
            <w:r>
              <w:rPr>
                <w:rFonts w:ascii="Aptos" w:hAnsi="Aptos"/>
                <w:b w:val="0"/>
                <w:i w:val="0"/>
                <w:color w:val="1F2933"/>
                <w:sz w:val="18"/>
              </w:rPr>
              <w:t>Ticket number</w:t>
            </w:r>
          </w:p>
        </w:tc>
        <w:tc>
          <w:tcPr>
            <w:tcW w:type="dxa" w:w="3321"/>
            <w:tcMar>
              <w:top w:w="80" w:type="dxa"/>
              <w:start w:w="120" w:type="dxa"/>
              <w:bottom w:w="80" w:type="dxa"/>
              <w:end w:w="120" w:type="dxa"/>
            </w:tcMar>
            <w:vAlign w:val="center"/>
          </w:tcPr>
          <w:p>
            <w:pPr>
              <w:spacing w:after="0" w:line="252" w:lineRule="auto"/>
            </w:pPr>
            <w:r/>
            <w:r>
              <w:rPr>
                <w:rFonts w:ascii="Aptos" w:hAnsi="Aptos"/>
                <w:b w:val="0"/>
                <w:i w:val="0"/>
                <w:color w:val="1F2933"/>
                <w:sz w:val="18"/>
              </w:rPr>
              <w:t>Unique support reference</w:t>
            </w:r>
          </w:p>
        </w:tc>
        <w:tc>
          <w:tcPr>
            <w:tcW w:type="dxa" w:w="4152"/>
            <w:tcMar>
              <w:top w:w="80" w:type="dxa"/>
              <w:start w:w="120" w:type="dxa"/>
              <w:bottom w:w="80" w:type="dxa"/>
              <w:end w:w="120" w:type="dxa"/>
            </w:tcMar>
            <w:vAlign w:val="center"/>
          </w:tcPr>
          <w:p>
            <w:pPr>
              <w:spacing w:after="0" w:line="252" w:lineRule="auto"/>
            </w:pPr>
            <w:r/>
            <w:r>
              <w:rPr>
                <w:rFonts w:ascii="Aptos" w:hAnsi="Aptos"/>
                <w:b w:val="0"/>
                <w:i w:val="0"/>
                <w:color w:val="1F2933"/>
                <w:sz w:val="18"/>
              </w:rPr>
              <w:t>Allows customer/staff to follow the same case.</w:t>
            </w:r>
          </w:p>
        </w:tc>
      </w:tr>
      <w:tr>
        <w:trPr>
          <w:cantSplit/>
        </w:trPr>
        <w:tc>
          <w:tcPr>
            <w:tcW w:type="dxa" w:w="188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w:t>
            </w:r>
          </w:p>
        </w:tc>
        <w:tc>
          <w:tcPr>
            <w:tcW w:type="dxa" w:w="332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Person who raised the ticket</w:t>
            </w:r>
          </w:p>
        </w:tc>
        <w:tc>
          <w:tcPr>
            <w:tcW w:type="dxa" w:w="415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Establishes ownership and context.</w:t>
            </w:r>
          </w:p>
        </w:tc>
      </w:tr>
      <w:tr>
        <w:trPr>
          <w:cantSplit/>
        </w:trPr>
        <w:tc>
          <w:tcPr>
            <w:tcW w:type="dxa" w:w="1887"/>
            <w:tcMar>
              <w:top w:w="80" w:type="dxa"/>
              <w:start w:w="120" w:type="dxa"/>
              <w:bottom w:w="80" w:type="dxa"/>
              <w:end w:w="120" w:type="dxa"/>
            </w:tcMar>
            <w:vAlign w:val="center"/>
          </w:tcPr>
          <w:p>
            <w:pPr>
              <w:spacing w:after="0" w:line="252" w:lineRule="auto"/>
            </w:pPr>
            <w:r/>
            <w:r>
              <w:rPr>
                <w:rFonts w:ascii="Aptos" w:hAnsi="Aptos"/>
                <w:b w:val="0"/>
                <w:i w:val="0"/>
                <w:color w:val="1F2933"/>
                <w:sz w:val="18"/>
              </w:rPr>
              <w:t>Subject/type</w:t>
            </w:r>
          </w:p>
        </w:tc>
        <w:tc>
          <w:tcPr>
            <w:tcW w:type="dxa" w:w="3321"/>
            <w:tcMar>
              <w:top w:w="80" w:type="dxa"/>
              <w:start w:w="120" w:type="dxa"/>
              <w:bottom w:w="80" w:type="dxa"/>
              <w:end w:w="120" w:type="dxa"/>
            </w:tcMar>
            <w:vAlign w:val="center"/>
          </w:tcPr>
          <w:p>
            <w:pPr>
              <w:spacing w:after="0" w:line="252" w:lineRule="auto"/>
            </w:pPr>
            <w:r/>
            <w:r>
              <w:rPr>
                <w:rFonts w:ascii="Aptos" w:hAnsi="Aptos"/>
                <w:b w:val="0"/>
                <w:i w:val="0"/>
                <w:color w:val="1F2933"/>
                <w:sz w:val="18"/>
              </w:rPr>
              <w:t>Reason for the request</w:t>
            </w:r>
          </w:p>
        </w:tc>
        <w:tc>
          <w:tcPr>
            <w:tcW w:type="dxa" w:w="4152"/>
            <w:tcMar>
              <w:top w:w="80" w:type="dxa"/>
              <w:start w:w="120" w:type="dxa"/>
              <w:bottom w:w="80" w:type="dxa"/>
              <w:end w:w="120" w:type="dxa"/>
            </w:tcMar>
            <w:vAlign w:val="center"/>
          </w:tcPr>
          <w:p>
            <w:pPr>
              <w:spacing w:after="0" w:line="252" w:lineRule="auto"/>
            </w:pPr>
            <w:r/>
            <w:r>
              <w:rPr>
                <w:rFonts w:ascii="Aptos" w:hAnsi="Aptos"/>
                <w:b w:val="0"/>
                <w:i w:val="0"/>
                <w:color w:val="1F2933"/>
                <w:sz w:val="18"/>
              </w:rPr>
              <w:t>Helps route the ticket to operations, AML or limit review.</w:t>
            </w:r>
          </w:p>
        </w:tc>
      </w:tr>
      <w:tr>
        <w:trPr>
          <w:cantSplit/>
        </w:trPr>
        <w:tc>
          <w:tcPr>
            <w:tcW w:type="dxa" w:w="188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Status</w:t>
            </w:r>
          </w:p>
        </w:tc>
        <w:tc>
          <w:tcPr>
            <w:tcW w:type="dxa" w:w="332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Open, in progress, resolved or similar stage</w:t>
            </w:r>
          </w:p>
        </w:tc>
        <w:tc>
          <w:tcPr>
            <w:tcW w:type="dxa" w:w="415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Shows whether action remains required.</w:t>
            </w:r>
          </w:p>
        </w:tc>
      </w:tr>
      <w:tr>
        <w:trPr>
          <w:cantSplit/>
        </w:trPr>
        <w:tc>
          <w:tcPr>
            <w:tcW w:type="dxa" w:w="1887"/>
            <w:tcMar>
              <w:top w:w="80" w:type="dxa"/>
              <w:start w:w="120" w:type="dxa"/>
              <w:bottom w:w="80" w:type="dxa"/>
              <w:end w:w="120" w:type="dxa"/>
            </w:tcMar>
            <w:vAlign w:val="center"/>
          </w:tcPr>
          <w:p>
            <w:pPr>
              <w:spacing w:after="0" w:line="252" w:lineRule="auto"/>
            </w:pPr>
            <w:r/>
            <w:r>
              <w:rPr>
                <w:rFonts w:ascii="Aptos" w:hAnsi="Aptos"/>
                <w:b w:val="0"/>
                <w:i w:val="0"/>
                <w:color w:val="1F2933"/>
                <w:sz w:val="18"/>
              </w:rPr>
              <w:t>Last message/unread count</w:t>
            </w:r>
          </w:p>
        </w:tc>
        <w:tc>
          <w:tcPr>
            <w:tcW w:type="dxa" w:w="3321"/>
            <w:tcMar>
              <w:top w:w="80" w:type="dxa"/>
              <w:start w:w="120" w:type="dxa"/>
              <w:bottom w:w="80" w:type="dxa"/>
              <w:end w:w="120" w:type="dxa"/>
            </w:tcMar>
            <w:vAlign w:val="center"/>
          </w:tcPr>
          <w:p>
            <w:pPr>
              <w:spacing w:after="0" w:line="252" w:lineRule="auto"/>
            </w:pPr>
            <w:r/>
            <w:r>
              <w:rPr>
                <w:rFonts w:ascii="Aptos" w:hAnsi="Aptos"/>
                <w:b w:val="0"/>
                <w:i w:val="0"/>
                <w:color w:val="1F2933"/>
                <w:sz w:val="18"/>
              </w:rPr>
              <w:t>Latest conversation activity</w:t>
            </w:r>
          </w:p>
        </w:tc>
        <w:tc>
          <w:tcPr>
            <w:tcW w:type="dxa" w:w="4152"/>
            <w:tcMar>
              <w:top w:w="80" w:type="dxa"/>
              <w:start w:w="120" w:type="dxa"/>
              <w:bottom w:w="80" w:type="dxa"/>
              <w:end w:w="120" w:type="dxa"/>
            </w:tcMar>
            <w:vAlign w:val="center"/>
          </w:tcPr>
          <w:p>
            <w:pPr>
              <w:spacing w:after="0" w:line="252" w:lineRule="auto"/>
            </w:pPr>
            <w:r/>
            <w:r>
              <w:rPr>
                <w:rFonts w:ascii="Aptos" w:hAnsi="Aptos"/>
                <w:b w:val="0"/>
                <w:i w:val="0"/>
                <w:color w:val="1F2933"/>
                <w:sz w:val="18"/>
              </w:rPr>
              <w:t>Helps staff respond promptly.</w:t>
            </w:r>
          </w:p>
        </w:tc>
      </w:tr>
      <w:tr>
        <w:trPr>
          <w:cantSplit/>
        </w:trPr>
        <w:tc>
          <w:tcPr>
            <w:tcW w:type="dxa" w:w="188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Created/updated date</w:t>
            </w:r>
          </w:p>
        </w:tc>
        <w:tc>
          <w:tcPr>
            <w:tcW w:type="dxa" w:w="3321"/>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Ticket timeline</w:t>
            </w:r>
          </w:p>
        </w:tc>
        <w:tc>
          <w:tcPr>
            <w:tcW w:type="dxa" w:w="415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Supports service and audit tracking.</w:t>
            </w:r>
          </w:p>
        </w:tc>
      </w:tr>
    </w:tbl>
    <w:p>
      <w:pPr>
        <w:spacing w:after="40"/>
      </w:pPr>
    </w:p>
    <w:p>
      <w:pPr>
        <w:pStyle w:val="Heading1"/>
      </w:pPr>
      <w:r>
        <w:t>Customer Mobile App Journey</w:t>
      </w:r>
    </w:p>
    <w:p>
      <w:pPr>
        <w:pStyle w:val="Heading2"/>
      </w:pPr>
      <w:r>
        <w:t>1. Registration and sign-in</w:t>
      </w:r>
    </w:p>
    <w:p>
      <w:pPr>
        <w:pStyle w:val="ListNumber"/>
        <w:spacing w:after="60"/>
        <w:numPr>
          <w:ilvl w:val="0"/>
          <w:numId w:val="12"/>
        </w:numPr>
      </w:pPr>
      <w:r>
        <w:rPr>
          <w:rFonts w:ascii="Aptos" w:hAnsi="Aptos"/>
          <w:b w:val="0"/>
          <w:i w:val="0"/>
          <w:color w:val="1F2933"/>
          <w:sz w:val="21"/>
        </w:rPr>
        <w:t>Customer enters their mobile number.</w:t>
      </w:r>
    </w:p>
    <w:p>
      <w:pPr>
        <w:pStyle w:val="ListNumber"/>
        <w:spacing w:after="60"/>
        <w:numPr>
          <w:ilvl w:val="0"/>
          <w:numId w:val="12"/>
        </w:numPr>
      </w:pPr>
      <w:r>
        <w:rPr>
          <w:rFonts w:ascii="Aptos" w:hAnsi="Aptos"/>
          <w:b w:val="0"/>
          <w:i w:val="0"/>
          <w:color w:val="1F2933"/>
          <w:sz w:val="21"/>
        </w:rPr>
        <w:t>Customer receives and confirms a phone OTP.</w:t>
      </w:r>
    </w:p>
    <w:p>
      <w:pPr>
        <w:pStyle w:val="ListNumber"/>
        <w:spacing w:after="60"/>
        <w:numPr>
          <w:ilvl w:val="0"/>
          <w:numId w:val="12"/>
        </w:numPr>
      </w:pPr>
      <w:r>
        <w:rPr>
          <w:rFonts w:ascii="Aptos" w:hAnsi="Aptos"/>
          <w:b w:val="0"/>
          <w:i w:val="0"/>
          <w:color w:val="1F2933"/>
          <w:sz w:val="21"/>
        </w:rPr>
        <w:t>Customer completes registration details.</w:t>
      </w:r>
    </w:p>
    <w:p>
      <w:pPr>
        <w:pStyle w:val="ListNumber"/>
        <w:spacing w:after="60"/>
        <w:numPr>
          <w:ilvl w:val="0"/>
          <w:numId w:val="12"/>
        </w:numPr>
      </w:pPr>
      <w:r>
        <w:rPr>
          <w:rFonts w:ascii="Aptos" w:hAnsi="Aptos"/>
          <w:b w:val="0"/>
          <w:i w:val="0"/>
          <w:color w:val="1F2933"/>
          <w:sz w:val="21"/>
        </w:rPr>
        <w:t>Customer verifies their email by OTP when required.</w:t>
      </w:r>
    </w:p>
    <w:p>
      <w:pPr>
        <w:pStyle w:val="ListNumber"/>
        <w:spacing w:after="60"/>
        <w:numPr>
          <w:ilvl w:val="0"/>
          <w:numId w:val="12"/>
        </w:numPr>
      </w:pPr>
      <w:r>
        <w:rPr>
          <w:rFonts w:ascii="Aptos" w:hAnsi="Aptos"/>
          <w:b w:val="0"/>
          <w:i w:val="0"/>
          <w:color w:val="1F2933"/>
          <w:sz w:val="21"/>
        </w:rPr>
        <w:t>The app checks whether the account is active and whether any security step is required before allowing access.</w:t>
      </w:r>
    </w:p>
    <w:p>
      <w:pPr>
        <w:pStyle w:val="Heading2"/>
      </w:pPr>
      <w:r>
        <w:t>2. Identity verification</w:t>
      </w:r>
    </w:p>
    <w:p>
      <w:pPr>
        <w:pStyle w:val="ListNumber"/>
        <w:spacing w:after="60"/>
        <w:numPr>
          <w:ilvl w:val="0"/>
          <w:numId w:val="13"/>
        </w:numPr>
      </w:pPr>
      <w:r>
        <w:rPr>
          <w:rFonts w:ascii="Aptos" w:hAnsi="Aptos"/>
          <w:b w:val="0"/>
          <w:i w:val="0"/>
          <w:color w:val="1F2933"/>
          <w:sz w:val="21"/>
        </w:rPr>
        <w:t>Customer completes profile and identity details.</w:t>
      </w:r>
    </w:p>
    <w:p>
      <w:pPr>
        <w:pStyle w:val="ListNumber"/>
        <w:spacing w:after="60"/>
        <w:numPr>
          <w:ilvl w:val="0"/>
          <w:numId w:val="13"/>
        </w:numPr>
      </w:pPr>
      <w:r>
        <w:rPr>
          <w:rFonts w:ascii="Aptos" w:hAnsi="Aptos"/>
          <w:b w:val="0"/>
          <w:i w:val="0"/>
          <w:color w:val="1F2933"/>
          <w:sz w:val="21"/>
        </w:rPr>
        <w:t>Customer completes the required identity/liveness verification.</w:t>
      </w:r>
    </w:p>
    <w:p>
      <w:pPr>
        <w:pStyle w:val="ListNumber"/>
        <w:spacing w:after="60"/>
        <w:numPr>
          <w:ilvl w:val="0"/>
          <w:numId w:val="13"/>
        </w:numPr>
      </w:pPr>
      <w:r>
        <w:rPr>
          <w:rFonts w:ascii="Aptos" w:hAnsi="Aptos"/>
          <w:b w:val="0"/>
          <w:i w:val="0"/>
          <w:color w:val="1F2933"/>
          <w:sz w:val="21"/>
        </w:rPr>
        <w:t>Veriff automatically evaluates the identity/liveness evidence and returns a decision to the system.</w:t>
      </w:r>
    </w:p>
    <w:p>
      <w:pPr>
        <w:pStyle w:val="ListNumber"/>
        <w:spacing w:after="60"/>
        <w:numPr>
          <w:ilvl w:val="0"/>
          <w:numId w:val="13"/>
        </w:numPr>
      </w:pPr>
      <w:r>
        <w:rPr>
          <w:rFonts w:ascii="Aptos" w:hAnsi="Aptos"/>
          <w:b w:val="0"/>
          <w:i w:val="0"/>
          <w:color w:val="1F2933"/>
          <w:sz w:val="21"/>
        </w:rPr>
        <w:t>The system automatically updates the KYC status from the Veriff response/webhook.</w:t>
      </w:r>
    </w:p>
    <w:p>
      <w:pPr>
        <w:pStyle w:val="ListNumber"/>
        <w:spacing w:after="60"/>
        <w:numPr>
          <w:ilvl w:val="0"/>
          <w:numId w:val="13"/>
        </w:numPr>
      </w:pPr>
      <w:r>
        <w:rPr>
          <w:rFonts w:ascii="Aptos" w:hAnsi="Aptos"/>
          <w:b w:val="0"/>
          <w:i w:val="0"/>
          <w:color w:val="1F2933"/>
          <w:sz w:val="21"/>
        </w:rPr>
        <w:t>The Profile Review Queue keeps the automatic decision, report and identity images visible for audit and exceptions only.</w:t>
      </w:r>
    </w:p>
    <w:p>
      <w:pPr>
        <w:pStyle w:val="ListNumber"/>
        <w:spacing w:after="60"/>
        <w:numPr>
          <w:ilvl w:val="0"/>
          <w:numId w:val="13"/>
        </w:numPr>
      </w:pPr>
      <w:r>
        <w:rPr>
          <w:rFonts w:ascii="Aptos" w:hAnsi="Aptos"/>
          <w:b w:val="0"/>
          <w:i w:val="0"/>
          <w:color w:val="1F2933"/>
          <w:sz w:val="21"/>
        </w:rPr>
        <w:t>Until an approved automatic result is received, restricted actions such as sending money remain blocked.</w:t>
      </w:r>
    </w:p>
    <w:p>
      <w:pPr>
        <w:pStyle w:val="Heading2"/>
      </w:pPr>
      <w:r>
        <w:t>3. Adding a beneficiary</w:t>
      </w:r>
    </w:p>
    <w:p>
      <w:pPr>
        <w:pStyle w:val="ListNumber"/>
        <w:spacing w:after="60"/>
        <w:numPr>
          <w:ilvl w:val="0"/>
          <w:numId w:val="14"/>
        </w:numPr>
      </w:pPr>
      <w:r>
        <w:rPr>
          <w:rFonts w:ascii="Aptos" w:hAnsi="Aptos"/>
          <w:b w:val="0"/>
          <w:i w:val="0"/>
          <w:color w:val="1F2933"/>
          <w:sz w:val="21"/>
        </w:rPr>
        <w:t>Customer enters the receiver's personal and bank/payment information.</w:t>
      </w:r>
    </w:p>
    <w:p>
      <w:pPr>
        <w:pStyle w:val="ListNumber"/>
        <w:spacing w:after="60"/>
        <w:numPr>
          <w:ilvl w:val="0"/>
          <w:numId w:val="14"/>
        </w:numPr>
      </w:pPr>
      <w:r>
        <w:rPr>
          <w:rFonts w:ascii="Aptos" w:hAnsi="Aptos"/>
          <w:b w:val="0"/>
          <w:i w:val="0"/>
          <w:color w:val="1F2933"/>
          <w:sz w:val="21"/>
        </w:rPr>
        <w:t>The system stores the beneficiary under that customer.</w:t>
      </w:r>
    </w:p>
    <w:p>
      <w:pPr>
        <w:pStyle w:val="ListNumber"/>
        <w:spacing w:after="60"/>
        <w:numPr>
          <w:ilvl w:val="0"/>
          <w:numId w:val="14"/>
        </w:numPr>
      </w:pPr>
      <w:r>
        <w:rPr>
          <w:rFonts w:ascii="Aptos" w:hAnsi="Aptos"/>
          <w:b w:val="0"/>
          <w:i w:val="0"/>
          <w:color w:val="1F2933"/>
          <w:sz w:val="21"/>
        </w:rPr>
        <w:t>Dilisense automatically screens the beneficiary against configured AML/sanctions sources and creates a report record.</w:t>
      </w:r>
    </w:p>
    <w:p>
      <w:pPr>
        <w:pStyle w:val="ListNumber"/>
        <w:spacing w:after="60"/>
        <w:numPr>
          <w:ilvl w:val="0"/>
          <w:numId w:val="14"/>
        </w:numPr>
      </w:pPr>
      <w:r>
        <w:rPr>
          <w:rFonts w:ascii="Aptos" w:hAnsi="Aptos"/>
          <w:b w:val="0"/>
          <w:i w:val="0"/>
          <w:color w:val="1F2933"/>
          <w:sz w:val="21"/>
        </w:rPr>
        <w:t>If the automatic result is pending, flagged or unavailable, the customer cannot use the beneficiary until it is clear or the exception is resolved.</w:t>
      </w:r>
    </w:p>
    <w:p>
      <w:pPr>
        <w:pStyle w:val="Heading2"/>
      </w:pPr>
      <w:r>
        <w:t>4. Sending money</w:t>
      </w:r>
    </w:p>
    <w:p>
      <w:pPr>
        <w:pStyle w:val="ListNumber"/>
        <w:spacing w:after="60"/>
        <w:numPr>
          <w:ilvl w:val="0"/>
          <w:numId w:val="15"/>
        </w:numPr>
      </w:pPr>
      <w:r>
        <w:rPr>
          <w:rFonts w:ascii="Aptos" w:hAnsi="Aptos"/>
          <w:b w:val="0"/>
          <w:i w:val="0"/>
          <w:color w:val="1F2933"/>
          <w:sz w:val="21"/>
        </w:rPr>
        <w:t>Customer selects an active beneficiary.</w:t>
      </w:r>
    </w:p>
    <w:p>
      <w:pPr>
        <w:pStyle w:val="ListNumber"/>
        <w:spacing w:after="60"/>
        <w:numPr>
          <w:ilvl w:val="0"/>
          <w:numId w:val="15"/>
        </w:numPr>
      </w:pPr>
      <w:r>
        <w:rPr>
          <w:rFonts w:ascii="Aptos" w:hAnsi="Aptos"/>
          <w:b w:val="0"/>
          <w:i w:val="0"/>
          <w:color w:val="1F2933"/>
          <w:sz w:val="21"/>
        </w:rPr>
        <w:t>Customer enters amount, payout currency and transfer purpose.</w:t>
      </w:r>
    </w:p>
    <w:p>
      <w:pPr>
        <w:pStyle w:val="ListNumber"/>
        <w:spacing w:after="60"/>
        <w:numPr>
          <w:ilvl w:val="0"/>
          <w:numId w:val="15"/>
        </w:numPr>
      </w:pPr>
      <w:r>
        <w:rPr>
          <w:rFonts w:ascii="Aptos" w:hAnsi="Aptos"/>
          <w:b w:val="0"/>
          <w:i w:val="0"/>
          <w:color w:val="1F2933"/>
          <w:sz w:val="21"/>
        </w:rPr>
        <w:t>The app shows the applicable digital rate and transfer result.</w:t>
      </w:r>
    </w:p>
    <w:p>
      <w:pPr>
        <w:pStyle w:val="ListNumber"/>
        <w:spacing w:after="60"/>
        <w:numPr>
          <w:ilvl w:val="0"/>
          <w:numId w:val="15"/>
        </w:numPr>
      </w:pPr>
      <w:r>
        <w:rPr>
          <w:rFonts w:ascii="Aptos" w:hAnsi="Aptos"/>
          <w:b w:val="0"/>
          <w:i w:val="0"/>
          <w:color w:val="1F2933"/>
          <w:sz w:val="21"/>
        </w:rPr>
        <w:t>The system checks limits, profile status and automatically re-screens AML/compliance conditions through Dilisense.</w:t>
      </w:r>
    </w:p>
    <w:p>
      <w:pPr>
        <w:pStyle w:val="ListNumber"/>
        <w:spacing w:after="60"/>
        <w:numPr>
          <w:ilvl w:val="0"/>
          <w:numId w:val="15"/>
        </w:numPr>
      </w:pPr>
      <w:r>
        <w:rPr>
          <w:rFonts w:ascii="Aptos" w:hAnsi="Aptos"/>
          <w:b w:val="0"/>
          <w:i w:val="0"/>
          <w:color w:val="1F2933"/>
          <w:sz w:val="21"/>
        </w:rPr>
        <w:t>If there is an AML hit, pending/error result or limit exception, a support request can be created for operational follow-up.</w:t>
      </w:r>
    </w:p>
    <w:p>
      <w:pPr>
        <w:pStyle w:val="ListNumber"/>
        <w:spacing w:after="60"/>
        <w:numPr>
          <w:ilvl w:val="0"/>
          <w:numId w:val="15"/>
        </w:numPr>
      </w:pPr>
      <w:r>
        <w:rPr>
          <w:rFonts w:ascii="Aptos" w:hAnsi="Aptos"/>
          <w:b w:val="0"/>
          <w:i w:val="0"/>
          <w:color w:val="1F2933"/>
          <w:sz w:val="21"/>
        </w:rPr>
        <w:t>Customer completes the available funding method, such as card or wallet payment.</w:t>
      </w:r>
    </w:p>
    <w:p>
      <w:pPr>
        <w:pStyle w:val="ListNumber"/>
        <w:spacing w:after="60"/>
        <w:numPr>
          <w:ilvl w:val="0"/>
          <w:numId w:val="15"/>
        </w:numPr>
      </w:pPr>
      <w:r>
        <w:rPr>
          <w:rFonts w:ascii="Aptos" w:hAnsi="Aptos"/>
          <w:b w:val="0"/>
          <w:i w:val="0"/>
          <w:color w:val="1F2933"/>
          <w:sz w:val="21"/>
        </w:rPr>
        <w:t>If proof of funds is needed, the customer uploads documents.</w:t>
      </w:r>
    </w:p>
    <w:p>
      <w:pPr>
        <w:pStyle w:val="ListNumber"/>
        <w:spacing w:after="60"/>
        <w:numPr>
          <w:ilvl w:val="0"/>
          <w:numId w:val="15"/>
        </w:numPr>
      </w:pPr>
      <w:r>
        <w:rPr>
          <w:rFonts w:ascii="Aptos" w:hAnsi="Aptos"/>
          <w:b w:val="0"/>
          <w:i w:val="0"/>
          <w:color w:val="1F2933"/>
          <w:sz w:val="21"/>
        </w:rPr>
        <w:t>Customer can track transfer history and open supported transaction details/documents.</w:t>
      </w:r>
    </w:p>
    <w:p>
      <w:pPr>
        <w:pStyle w:val="Heading2"/>
      </w:pPr>
      <w:r>
        <w:t>5. Help and notifications</w:t>
      </w:r>
    </w:p>
    <w:p>
      <w:pPr>
        <w:pStyle w:val="ListNumber"/>
        <w:spacing w:after="60"/>
        <w:numPr>
          <w:ilvl w:val="0"/>
          <w:numId w:val="16"/>
        </w:numPr>
      </w:pPr>
      <w:r>
        <w:rPr>
          <w:rFonts w:ascii="Aptos" w:hAnsi="Aptos"/>
          <w:b w:val="0"/>
          <w:i w:val="0"/>
          <w:color w:val="1F2933"/>
          <w:sz w:val="21"/>
        </w:rPr>
        <w:t>Customer opens Support to create a ticket or reply to an existing conversation.</w:t>
      </w:r>
    </w:p>
    <w:p>
      <w:pPr>
        <w:pStyle w:val="ListNumber"/>
        <w:spacing w:after="60"/>
        <w:numPr>
          <w:ilvl w:val="0"/>
          <w:numId w:val="16"/>
        </w:numPr>
      </w:pPr>
      <w:r>
        <w:rPr>
          <w:rFonts w:ascii="Aptos" w:hAnsi="Aptos"/>
          <w:b w:val="0"/>
          <w:i w:val="0"/>
          <w:color w:val="1F2933"/>
          <w:sz w:val="21"/>
        </w:rPr>
        <w:t>Staff reply from the Admin Panel.</w:t>
      </w:r>
    </w:p>
    <w:p>
      <w:pPr>
        <w:pStyle w:val="ListNumber"/>
        <w:spacing w:after="60"/>
        <w:numPr>
          <w:ilvl w:val="0"/>
          <w:numId w:val="16"/>
        </w:numPr>
      </w:pPr>
      <w:r>
        <w:rPr>
          <w:rFonts w:ascii="Aptos" w:hAnsi="Aptos"/>
          <w:b w:val="0"/>
          <w:i w:val="0"/>
          <w:color w:val="1F2933"/>
          <w:sz w:val="21"/>
        </w:rPr>
        <w:t>The app can show unread ticket updates and receive push notifications where enabled.</w:t>
      </w:r>
    </w:p>
    <w:p>
      <w:pPr>
        <w:pStyle w:val="Heading1"/>
      </w:pPr>
      <w:r>
        <w:t>Compliance Journey</w:t>
      </w:r>
    </w:p>
    <w:tbl>
      <w:tblPr>
        <w:tblStyle w:val="TableGrid"/>
        <w:tblW w:type="dxa" w:w="9360"/>
        <w:jc w:val="left"/>
        <w:tblLayout w:type="fixed"/>
        <w:tblLook w:firstColumn="1" w:firstRow="1" w:lastColumn="0" w:lastRow="0" w:noHBand="0" w:noVBand="1" w:val="04A0"/>
      </w:tblPr>
      <w:tblGrid>
        <w:gridCol w:w="2448"/>
        <w:gridCol w:w="2448"/>
        <w:gridCol w:w="2448"/>
        <w:gridCol w:w="2448"/>
      </w:tblGrid>
      <w:tr>
        <w:trPr>
          <w:cantSplit/>
          <w:tblHeader w:val="true"/>
        </w:trPr>
        <w:tc>
          <w:tcPr>
            <w:tcW w:type="dxa" w:w="1905"/>
            <w:shd w:fill="0F766E"/>
            <w:tcMar>
              <w:top w:w="80" w:type="dxa"/>
              <w:start w:w="120" w:type="dxa"/>
              <w:bottom w:w="80" w:type="dxa"/>
              <w:end w:w="120" w:type="dxa"/>
            </w:tcMar>
            <w:vAlign w:val="center"/>
          </w:tcPr>
          <w:p>
            <w:pPr>
              <w:spacing w:after="0" w:line="252" w:lineRule="auto"/>
            </w:pPr>
            <w:r/>
            <w:r>
              <w:rPr>
                <w:rFonts w:ascii="Aptos" w:hAnsi="Aptos"/>
                <w:b/>
                <w:i w:val="0"/>
                <w:color w:val="FFFFFF"/>
                <w:sz w:val="17"/>
              </w:rPr>
              <w:t>Check</w:t>
            </w:r>
          </w:p>
        </w:tc>
        <w:tc>
          <w:tcPr>
            <w:tcW w:type="dxa" w:w="2484"/>
            <w:shd w:fill="0F766E"/>
            <w:tcMar>
              <w:top w:w="80" w:type="dxa"/>
              <w:start w:w="120" w:type="dxa"/>
              <w:bottom w:w="80" w:type="dxa"/>
              <w:end w:w="120" w:type="dxa"/>
            </w:tcMar>
            <w:vAlign w:val="center"/>
          </w:tcPr>
          <w:p>
            <w:pPr>
              <w:spacing w:after="0" w:line="252" w:lineRule="auto"/>
            </w:pPr>
            <w:r/>
            <w:r>
              <w:rPr>
                <w:rFonts w:ascii="Aptos" w:hAnsi="Aptos"/>
                <w:b/>
                <w:i w:val="0"/>
                <w:color w:val="FFFFFF"/>
                <w:sz w:val="17"/>
              </w:rPr>
              <w:t>Who it applies to</w:t>
            </w:r>
          </w:p>
        </w:tc>
        <w:tc>
          <w:tcPr>
            <w:tcW w:type="dxa" w:w="2484"/>
            <w:shd w:fill="0F766E"/>
            <w:tcMar>
              <w:top w:w="80" w:type="dxa"/>
              <w:start w:w="120" w:type="dxa"/>
              <w:bottom w:w="80" w:type="dxa"/>
              <w:end w:w="120" w:type="dxa"/>
            </w:tcMar>
            <w:vAlign w:val="center"/>
          </w:tcPr>
          <w:p>
            <w:pPr>
              <w:spacing w:after="0" w:line="252" w:lineRule="auto"/>
            </w:pPr>
            <w:r/>
            <w:r>
              <w:rPr>
                <w:rFonts w:ascii="Aptos" w:hAnsi="Aptos"/>
                <w:b/>
                <w:i w:val="0"/>
                <w:color w:val="FFFFFF"/>
                <w:sz w:val="17"/>
              </w:rPr>
              <w:t>Purpose</w:t>
            </w:r>
          </w:p>
        </w:tc>
        <w:tc>
          <w:tcPr>
            <w:tcW w:type="dxa" w:w="2487"/>
            <w:shd w:fill="0F766E"/>
            <w:tcMar>
              <w:top w:w="80" w:type="dxa"/>
              <w:start w:w="120" w:type="dxa"/>
              <w:bottom w:w="80" w:type="dxa"/>
              <w:end w:w="120" w:type="dxa"/>
            </w:tcMar>
            <w:vAlign w:val="center"/>
          </w:tcPr>
          <w:p>
            <w:pPr>
              <w:spacing w:after="0" w:line="252" w:lineRule="auto"/>
            </w:pPr>
            <w:r/>
            <w:r>
              <w:rPr>
                <w:rFonts w:ascii="Aptos" w:hAnsi="Aptos"/>
                <w:b/>
                <w:i w:val="0"/>
                <w:color w:val="FFFFFF"/>
                <w:sz w:val="17"/>
              </w:rPr>
              <w:t>Where it is reviewed</w:t>
            </w:r>
          </w:p>
        </w:tc>
      </w:tr>
      <w:tr>
        <w:trPr>
          <w:cantSplit/>
        </w:trPr>
        <w:tc>
          <w:tcPr>
            <w:tcW w:type="dxa" w:w="1905"/>
            <w:tcMar>
              <w:top w:w="80" w:type="dxa"/>
              <w:start w:w="120" w:type="dxa"/>
              <w:bottom w:w="80" w:type="dxa"/>
              <w:end w:w="120" w:type="dxa"/>
            </w:tcMar>
            <w:vAlign w:val="center"/>
          </w:tcPr>
          <w:p>
            <w:pPr>
              <w:spacing w:after="0" w:line="252" w:lineRule="auto"/>
            </w:pPr>
            <w:r/>
            <w:r>
              <w:rPr>
                <w:rFonts w:ascii="Aptos" w:hAnsi="Aptos"/>
                <w:b w:val="0"/>
                <w:i w:val="0"/>
                <w:color w:val="1F2933"/>
                <w:sz w:val="17"/>
              </w:rPr>
              <w:t>Veriff identity/KYC</w:t>
            </w:r>
          </w:p>
        </w:tc>
        <w:tc>
          <w:tcPr>
            <w:tcW w:type="dxa" w:w="2484"/>
            <w:tcMar>
              <w:top w:w="80" w:type="dxa"/>
              <w:start w:w="120" w:type="dxa"/>
              <w:bottom w:w="80" w:type="dxa"/>
              <w:end w:w="120" w:type="dxa"/>
            </w:tcMar>
            <w:vAlign w:val="center"/>
          </w:tcPr>
          <w:p>
            <w:pPr>
              <w:spacing w:after="0" w:line="252" w:lineRule="auto"/>
            </w:pPr>
            <w:r/>
            <w:r>
              <w:rPr>
                <w:rFonts w:ascii="Aptos" w:hAnsi="Aptos"/>
                <w:b w:val="0"/>
                <w:i w:val="0"/>
                <w:color w:val="1F2933"/>
                <w:sz w:val="17"/>
              </w:rPr>
              <w:t>Remitter/customer</w:t>
            </w:r>
          </w:p>
        </w:tc>
        <w:tc>
          <w:tcPr>
            <w:tcW w:type="dxa" w:w="2484"/>
            <w:tcMar>
              <w:top w:w="80" w:type="dxa"/>
              <w:start w:w="120" w:type="dxa"/>
              <w:bottom w:w="80" w:type="dxa"/>
              <w:end w:w="120" w:type="dxa"/>
            </w:tcMar>
            <w:vAlign w:val="center"/>
          </w:tcPr>
          <w:p>
            <w:pPr>
              <w:spacing w:after="0" w:line="252" w:lineRule="auto"/>
            </w:pPr>
            <w:r/>
            <w:r>
              <w:rPr>
                <w:rFonts w:ascii="Aptos" w:hAnsi="Aptos"/>
                <w:b w:val="0"/>
                <w:i w:val="0"/>
                <w:color w:val="1F2933"/>
                <w:sz w:val="17"/>
              </w:rPr>
              <w:t>Veriff automatically checks identity and liveness, then returns an approved, declined, resubmission or pending decision</w:t>
            </w:r>
          </w:p>
        </w:tc>
        <w:tc>
          <w:tcPr>
            <w:tcW w:type="dxa" w:w="2487"/>
            <w:tcMar>
              <w:top w:w="80" w:type="dxa"/>
              <w:start w:w="120" w:type="dxa"/>
              <w:bottom w:w="80" w:type="dxa"/>
              <w:end w:w="120" w:type="dxa"/>
            </w:tcMar>
            <w:vAlign w:val="center"/>
          </w:tcPr>
          <w:p>
            <w:pPr>
              <w:spacing w:after="0" w:line="252" w:lineRule="auto"/>
            </w:pPr>
            <w:r/>
            <w:r>
              <w:rPr>
                <w:rFonts w:ascii="Aptos" w:hAnsi="Aptos"/>
                <w:b w:val="0"/>
                <w:i w:val="0"/>
                <w:color w:val="1F2933"/>
                <w:sz w:val="17"/>
              </w:rPr>
              <w:t>System updates the profile automatically; the queue is for audit and exceptions.</w:t>
            </w:r>
          </w:p>
        </w:tc>
      </w:tr>
      <w:tr>
        <w:trPr>
          <w:cantSplit/>
        </w:trPr>
        <w:tc>
          <w:tcPr>
            <w:tcW w:type="dxa" w:w="190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7"/>
              </w:rPr>
              <w:t>Dilisense AML/sanctions</w:t>
            </w:r>
          </w:p>
        </w:tc>
        <w:tc>
          <w:tcPr>
            <w:tcW w:type="dxa" w:w="248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7"/>
              </w:rPr>
              <w:t>Remitter, beneficiary and transfer</w:t>
            </w:r>
          </w:p>
        </w:tc>
        <w:tc>
          <w:tcPr>
            <w:tcW w:type="dxa" w:w="248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7"/>
              </w:rPr>
              <w:t>Dilisense automatically screens configured names/watchlists, stores the outcome and creates report evidence</w:t>
            </w:r>
          </w:p>
        </w:tc>
        <w:tc>
          <w:tcPr>
            <w:tcW w:type="dxa" w:w="2487"/>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7"/>
              </w:rPr>
              <w:t>Clear results proceed subject to other rules; hits, errors and pending results require exception follow-up.</w:t>
            </w:r>
          </w:p>
        </w:tc>
      </w:tr>
      <w:tr>
        <w:trPr>
          <w:cantSplit/>
        </w:trPr>
        <w:tc>
          <w:tcPr>
            <w:tcW w:type="dxa" w:w="1905"/>
            <w:tcMar>
              <w:top w:w="80" w:type="dxa"/>
              <w:start w:w="120" w:type="dxa"/>
              <w:bottom w:w="80" w:type="dxa"/>
              <w:end w:w="120" w:type="dxa"/>
            </w:tcMar>
            <w:vAlign w:val="center"/>
          </w:tcPr>
          <w:p>
            <w:pPr>
              <w:spacing w:after="0" w:line="252" w:lineRule="auto"/>
            </w:pPr>
            <w:r/>
            <w:r>
              <w:rPr>
                <w:rFonts w:ascii="Aptos" w:hAnsi="Aptos"/>
                <w:b w:val="0"/>
                <w:i w:val="0"/>
                <w:color w:val="1F2933"/>
                <w:sz w:val="17"/>
              </w:rPr>
              <w:t>Proof of Funds</w:t>
            </w:r>
          </w:p>
        </w:tc>
        <w:tc>
          <w:tcPr>
            <w:tcW w:type="dxa" w:w="2484"/>
            <w:tcMar>
              <w:top w:w="80" w:type="dxa"/>
              <w:start w:w="120" w:type="dxa"/>
              <w:bottom w:w="80" w:type="dxa"/>
              <w:end w:w="120" w:type="dxa"/>
            </w:tcMar>
            <w:vAlign w:val="center"/>
          </w:tcPr>
          <w:p>
            <w:pPr>
              <w:spacing w:after="0" w:line="252" w:lineRule="auto"/>
            </w:pPr>
            <w:r/>
            <w:r>
              <w:rPr>
                <w:rFonts w:ascii="Aptos" w:hAnsi="Aptos"/>
                <w:b w:val="0"/>
                <w:i w:val="0"/>
                <w:color w:val="1F2933"/>
                <w:sz w:val="17"/>
              </w:rPr>
              <w:t>Transfer/remitter</w:t>
            </w:r>
          </w:p>
        </w:tc>
        <w:tc>
          <w:tcPr>
            <w:tcW w:type="dxa" w:w="2484"/>
            <w:tcMar>
              <w:top w:w="80" w:type="dxa"/>
              <w:start w:w="120" w:type="dxa"/>
              <w:bottom w:w="80" w:type="dxa"/>
              <w:end w:w="120" w:type="dxa"/>
            </w:tcMar>
            <w:vAlign w:val="center"/>
          </w:tcPr>
          <w:p>
            <w:pPr>
              <w:spacing w:after="0" w:line="252" w:lineRule="auto"/>
            </w:pPr>
            <w:r/>
            <w:r>
              <w:rPr>
                <w:rFonts w:ascii="Aptos" w:hAnsi="Aptos"/>
                <w:b w:val="0"/>
                <w:i w:val="0"/>
                <w:color w:val="1F2933"/>
                <w:sz w:val="17"/>
              </w:rPr>
              <w:t>Supports review of higher-risk or over-limit transfers</w:t>
            </w:r>
          </w:p>
        </w:tc>
        <w:tc>
          <w:tcPr>
            <w:tcW w:type="dxa" w:w="2487"/>
            <w:tcMar>
              <w:top w:w="80" w:type="dxa"/>
              <w:start w:w="120" w:type="dxa"/>
              <w:bottom w:w="80" w:type="dxa"/>
              <w:end w:w="120" w:type="dxa"/>
            </w:tcMar>
            <w:vAlign w:val="center"/>
          </w:tcPr>
          <w:p>
            <w:pPr>
              <w:spacing w:after="0" w:line="252" w:lineRule="auto"/>
            </w:pPr>
            <w:r/>
            <w:r>
              <w:rPr>
                <w:rFonts w:ascii="Aptos" w:hAnsi="Aptos"/>
                <w:b w:val="0"/>
                <w:i w:val="0"/>
                <w:color w:val="1F2933"/>
                <w:sz w:val="17"/>
              </w:rPr>
              <w:t>Transfer details and operational approval workflow.</w:t>
            </w:r>
          </w:p>
        </w:tc>
      </w:tr>
    </w:tbl>
    <w:p>
      <w:pPr>
        <w:spacing w:after="40"/>
      </w:pPr>
    </w:p>
    <w:p>
      <w:pPr>
        <w:spacing w:before="0" w:after="120" w:line="269" w:lineRule="auto"/>
      </w:pPr>
      <w:r>
        <w:rPr>
          <w:rFonts w:ascii="Aptos" w:hAnsi="Aptos"/>
          <w:b w:val="0"/>
          <w:i w:val="0"/>
          <w:color w:val="1F2933"/>
          <w:sz w:val="21"/>
        </w:rPr>
        <w:t>KYC, beneficiary screening and AML reports are related but separate. A customer completing identity verification does not automatically make every beneficiary approved.</w:t>
      </w:r>
    </w:p>
    <w:p>
      <w:pPr>
        <w:pStyle w:val="Heading1"/>
      </w:pPr>
      <w:r>
        <w:t>Security Rules Explained Simply</w:t>
      </w:r>
    </w:p>
    <w:p>
      <w:pPr>
        <w:pStyle w:val="ListBullet"/>
        <w:spacing w:after="60"/>
      </w:pPr>
      <w:r>
        <w:rPr>
          <w:rFonts w:ascii="Aptos" w:hAnsi="Aptos"/>
          <w:b w:val="0"/>
          <w:i w:val="0"/>
          <w:color w:val="1F2933"/>
          <w:sz w:val="21"/>
        </w:rPr>
        <w:t>Staff access is controlled by roles and permissions.</w:t>
      </w:r>
    </w:p>
    <w:p>
      <w:pPr>
        <w:pStyle w:val="ListBullet"/>
        <w:spacing w:after="60"/>
      </w:pPr>
      <w:r>
        <w:rPr>
          <w:rFonts w:ascii="Aptos" w:hAnsi="Aptos"/>
          <w:b w:val="0"/>
          <w:i w:val="0"/>
          <w:color w:val="1F2933"/>
          <w:sz w:val="21"/>
        </w:rPr>
        <w:t>Branch staff are limited to their branch unless cross-branch access is approved.</w:t>
      </w:r>
    </w:p>
    <w:p>
      <w:pPr>
        <w:pStyle w:val="ListBullet"/>
        <w:spacing w:after="60"/>
      </w:pPr>
      <w:r>
        <w:rPr>
          <w:rFonts w:ascii="Aptos" w:hAnsi="Aptos"/>
          <w:b w:val="0"/>
          <w:i w:val="0"/>
          <w:color w:val="1F2933"/>
          <w:sz w:val="21"/>
        </w:rPr>
        <w:t>The system re-checks permission and branch access when data is opened, edited, approved or downloaded.</w:t>
      </w:r>
    </w:p>
    <w:p>
      <w:pPr>
        <w:pStyle w:val="ListBullet"/>
        <w:spacing w:after="60"/>
      </w:pPr>
      <w:r>
        <w:rPr>
          <w:rFonts w:ascii="Aptos" w:hAnsi="Aptos"/>
          <w:b w:val="0"/>
          <w:i w:val="0"/>
          <w:color w:val="1F2933"/>
          <w:sz w:val="21"/>
        </w:rPr>
        <w:t>Changing a browser address does not give access to another record.</w:t>
      </w:r>
    </w:p>
    <w:p>
      <w:pPr>
        <w:pStyle w:val="ListBullet"/>
        <w:spacing w:after="60"/>
      </w:pPr>
      <w:r>
        <w:rPr>
          <w:rFonts w:ascii="Aptos" w:hAnsi="Aptos"/>
          <w:b w:val="0"/>
          <w:i w:val="0"/>
          <w:color w:val="1F2933"/>
          <w:sz w:val="21"/>
        </w:rPr>
        <w:t>Invalid or unauthorised access attempts are logged and may close the user's session.</w:t>
      </w:r>
    </w:p>
    <w:p>
      <w:pPr>
        <w:pStyle w:val="ListBullet"/>
        <w:spacing w:after="60"/>
      </w:pPr>
      <w:r>
        <w:rPr>
          <w:rFonts w:ascii="Aptos" w:hAnsi="Aptos"/>
          <w:b w:val="0"/>
          <w:i w:val="0"/>
          <w:color w:val="1F2933"/>
          <w:sz w:val="21"/>
        </w:rPr>
        <w:t>Session logs record sign-in and sign-off activity for investigation.</w:t>
      </w:r>
    </w:p>
    <w:p>
      <w:pPr>
        <w:pStyle w:val="ListBullet"/>
        <w:spacing w:after="60"/>
      </w:pPr>
      <w:r>
        <w:rPr>
          <w:rFonts w:ascii="Aptos" w:hAnsi="Aptos"/>
          <w:b w:val="0"/>
          <w:i w:val="0"/>
          <w:color w:val="1F2933"/>
          <w:sz w:val="21"/>
        </w:rPr>
        <w:t>Customer and staff documents are retained as protected business records, including copies of identity media needed for future review.</w:t>
      </w:r>
    </w:p>
    <w:p>
      <w:pPr>
        <w:pStyle w:val="Heading1"/>
      </w:pPr>
      <w:r>
        <w:t>Complete Business Logic</w:t>
      </w:r>
    </w:p>
    <w:p>
      <w:pPr>
        <w:spacing w:before="0" w:after="120" w:line="269" w:lineRule="auto"/>
      </w:pPr>
      <w:r>
        <w:rPr>
          <w:rFonts w:ascii="Aptos" w:hAnsi="Aptos"/>
          <w:b w:val="0"/>
          <w:i w:val="0"/>
          <w:color w:val="1F2933"/>
          <w:sz w:val="21"/>
        </w:rPr>
        <w:t>This section explains the system decisions in plain language. These rules apply whether an action starts from the Admin Panel or Mobile App.</w:t>
      </w:r>
    </w:p>
    <w:p>
      <w:pPr>
        <w:pStyle w:val="Heading2"/>
      </w:pPr>
      <w:r>
        <w:t>Staff login, session and access logic</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440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Situation</w:t>
            </w:r>
          </w:p>
        </w:tc>
        <w:tc>
          <w:tcPr>
            <w:tcW w:type="dxa" w:w="496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decision</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A staff user enters valid login details</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A new session is created and the login is recorded in User Logs.</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Staff account is inactive</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Login is refused.</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Staff user's role does not allow a menu/page</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menu is hidden and the page is refused if accessed directly.</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Staff user tries to open/edit a record outside their branch</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request is refused unless cross-branch access was approved or the user has full access.</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Staff user signs out</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current session is closed with the note User signed out.</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Browser tab is closed</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system attempts to close the session with the note Tab closed. A network/browser interruption may mean this is recorded on the next session check instead.</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Same account starts a new session</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earlier session can be closed as Session superseded by new login, according to the active session policy.</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Staff user tries an unauthorised page or action</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Access is refused, the event is logged, and the session can be closed as an unauthorised access attempt.</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Session expires or becomes invalid</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user is returned to login and must sign in again.</w:t>
            </w:r>
          </w:p>
        </w:tc>
      </w:tr>
    </w:tbl>
    <w:p>
      <w:pPr>
        <w:spacing w:after="40"/>
      </w:pPr>
    </w:p>
    <w:p>
      <w:pPr>
        <w:pStyle w:val="Heading2"/>
      </w:pPr>
      <w:r>
        <w:t>Permission logic</w:t>
      </w:r>
    </w:p>
    <w:p>
      <w:pPr>
        <w:spacing w:before="0" w:after="120" w:line="269" w:lineRule="auto"/>
      </w:pPr>
      <w:r>
        <w:rPr>
          <w:rFonts w:ascii="Aptos" w:hAnsi="Aptos"/>
          <w:b w:val="0"/>
          <w:i w:val="0"/>
          <w:color w:val="1F2933"/>
          <w:sz w:val="21"/>
        </w:rPr>
        <w:t>Permissions are assigned to a role, then the role is assigned to staff users. A permission can allow a person to see a section and separately allow them to act in it.</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2912"/>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Permission type</w:t>
            </w:r>
          </w:p>
        </w:tc>
        <w:tc>
          <w:tcPr>
            <w:tcW w:type="dxa" w:w="644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it allows</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View</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Open a list, page or record.</w:t>
            </w:r>
          </w:p>
        </w:tc>
      </w:tr>
      <w:tr>
        <w:trPr>
          <w:cantSplit/>
        </w:trPr>
        <w:tc>
          <w:tcPr>
            <w:tcW w:type="dxa" w:w="291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Create/Add</w:t>
            </w:r>
          </w:p>
        </w:tc>
        <w:tc>
          <w:tcPr>
            <w:tcW w:type="dxa" w:w="644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Create a new record.</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Edit</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Change an existing record.</w:t>
            </w:r>
          </w:p>
        </w:tc>
      </w:tr>
      <w:tr>
        <w:trPr>
          <w:cantSplit/>
        </w:trPr>
        <w:tc>
          <w:tcPr>
            <w:tcW w:type="dxa" w:w="291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Delete</w:t>
            </w:r>
          </w:p>
        </w:tc>
        <w:tc>
          <w:tcPr>
            <w:tcW w:type="dxa" w:w="644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Delete an eligible record.</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Approve</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Approve an eligible transfer, document or workflow item.</w:t>
            </w:r>
          </w:p>
        </w:tc>
      </w:tr>
      <w:tr>
        <w:trPr>
          <w:cantSplit/>
        </w:trPr>
        <w:tc>
          <w:tcPr>
            <w:tcW w:type="dxa" w:w="291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Cancel</w:t>
            </w:r>
          </w:p>
        </w:tc>
        <w:tc>
          <w:tcPr>
            <w:tcW w:type="dxa" w:w="644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Cancel an eligible transfer.</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Export/Print/PDF</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Download or print permitted reports/documents.</w:t>
            </w:r>
          </w:p>
        </w:tc>
      </w:tr>
      <w:tr>
        <w:trPr>
          <w:cantSplit/>
        </w:trPr>
        <w:tc>
          <w:tcPr>
            <w:tcW w:type="dxa" w:w="291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Screening/Re-screening</w:t>
            </w:r>
          </w:p>
        </w:tc>
        <w:tc>
          <w:tcPr>
            <w:tcW w:type="dxa" w:w="644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Run or repeat a compliance check.</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Upload Reports</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Attach a permitted compliance report/document.</w:t>
            </w:r>
          </w:p>
        </w:tc>
      </w:tr>
      <w:tr>
        <w:trPr>
          <w:cantSplit/>
        </w:trPr>
        <w:tc>
          <w:tcPr>
            <w:tcW w:type="dxa" w:w="291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Branch Access</w:t>
            </w:r>
          </w:p>
        </w:tc>
        <w:tc>
          <w:tcPr>
            <w:tcW w:type="dxa" w:w="644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Review or approve cross-branch access where assigned.</w:t>
            </w:r>
          </w:p>
        </w:tc>
      </w:tr>
    </w:tbl>
    <w:p>
      <w:pPr>
        <w:spacing w:after="40"/>
      </w:pPr>
    </w:p>
    <w:p>
      <w:pPr>
        <w:spacing w:before="0" w:after="120" w:line="269" w:lineRule="auto"/>
      </w:pPr>
      <w:r>
        <w:rPr>
          <w:rFonts w:ascii="Aptos" w:hAnsi="Aptos"/>
          <w:b w:val="0"/>
          <w:i w:val="0"/>
          <w:color w:val="1F2933"/>
          <w:sz w:val="21"/>
        </w:rPr>
        <w:t>Giving someone View permission does not automatically give them approval, deletion, PDF, export or screening rights.</w:t>
      </w:r>
    </w:p>
    <w:p>
      <w:pPr>
        <w:pStyle w:val="Heading2"/>
      </w:pPr>
      <w:r>
        <w:t>Branch logic</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417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Situation</w:t>
            </w:r>
          </w:p>
        </w:tc>
        <w:tc>
          <w:tcPr>
            <w:tcW w:type="dxa" w:w="5182"/>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decision</w:t>
            </w:r>
          </w:p>
        </w:tc>
      </w:tr>
      <w:tr>
        <w:trPr>
          <w:cantSplit/>
        </w:trPr>
        <w:tc>
          <w:tcPr>
            <w:tcW w:type="dxa" w:w="4178"/>
            <w:tcMar>
              <w:top w:w="80" w:type="dxa"/>
              <w:start w:w="120" w:type="dxa"/>
              <w:bottom w:w="80" w:type="dxa"/>
              <w:end w:w="120" w:type="dxa"/>
            </w:tcMar>
            <w:vAlign w:val="center"/>
          </w:tcPr>
          <w:p>
            <w:pPr>
              <w:spacing w:after="0" w:line="252" w:lineRule="auto"/>
            </w:pPr>
            <w:r/>
            <w:r>
              <w:rPr>
                <w:rFonts w:ascii="Aptos" w:hAnsi="Aptos"/>
                <w:b w:val="0"/>
                <w:i w:val="0"/>
                <w:color w:val="1F2933"/>
                <w:sz w:val="18"/>
              </w:rPr>
              <w:t>A record belongs to the staff user's branch</w:t>
            </w:r>
          </w:p>
        </w:tc>
        <w:tc>
          <w:tcPr>
            <w:tcW w:type="dxa" w:w="5182"/>
            <w:tcMar>
              <w:top w:w="80" w:type="dxa"/>
              <w:start w:w="120" w:type="dxa"/>
              <w:bottom w:w="80" w:type="dxa"/>
              <w:end w:w="120" w:type="dxa"/>
            </w:tcMar>
            <w:vAlign w:val="center"/>
          </w:tcPr>
          <w:p>
            <w:pPr>
              <w:spacing w:after="0" w:line="252" w:lineRule="auto"/>
            </w:pPr>
            <w:r/>
            <w:r>
              <w:rPr>
                <w:rFonts w:ascii="Aptos" w:hAnsi="Aptos"/>
                <w:b w:val="0"/>
                <w:i w:val="0"/>
                <w:color w:val="1F2933"/>
                <w:sz w:val="18"/>
              </w:rPr>
              <w:t>The branch user may work with it if their role permits the action.</w:t>
            </w:r>
          </w:p>
        </w:tc>
      </w:tr>
      <w:tr>
        <w:trPr>
          <w:cantSplit/>
        </w:trPr>
        <w:tc>
          <w:tcPr>
            <w:tcW w:type="dxa" w:w="417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 record belongs to another branch</w:t>
            </w:r>
          </w:p>
        </w:tc>
        <w:tc>
          <w:tcPr>
            <w:tcW w:type="dxa" w:w="518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record is not available for normal branch work.</w:t>
            </w:r>
          </w:p>
        </w:tc>
      </w:tr>
      <w:tr>
        <w:trPr>
          <w:cantSplit/>
        </w:trPr>
        <w:tc>
          <w:tcPr>
            <w:tcW w:type="dxa" w:w="4178"/>
            <w:tcMar>
              <w:top w:w="80" w:type="dxa"/>
              <w:start w:w="120" w:type="dxa"/>
              <w:bottom w:w="80" w:type="dxa"/>
              <w:end w:w="120" w:type="dxa"/>
            </w:tcMar>
            <w:vAlign w:val="center"/>
          </w:tcPr>
          <w:p>
            <w:pPr>
              <w:spacing w:after="0" w:line="252" w:lineRule="auto"/>
            </w:pPr>
            <w:r/>
            <w:r>
              <w:rPr>
                <w:rFonts w:ascii="Aptos" w:hAnsi="Aptos"/>
                <w:b w:val="0"/>
                <w:i w:val="0"/>
                <w:color w:val="1F2933"/>
                <w:sz w:val="18"/>
              </w:rPr>
              <w:t>Another branch needs to use a remitter</w:t>
            </w:r>
          </w:p>
        </w:tc>
        <w:tc>
          <w:tcPr>
            <w:tcW w:type="dxa" w:w="5182"/>
            <w:tcMar>
              <w:top w:w="80" w:type="dxa"/>
              <w:start w:w="120" w:type="dxa"/>
              <w:bottom w:w="80" w:type="dxa"/>
              <w:end w:w="120" w:type="dxa"/>
            </w:tcMar>
            <w:vAlign w:val="center"/>
          </w:tcPr>
          <w:p>
            <w:pPr>
              <w:spacing w:after="0" w:line="252" w:lineRule="auto"/>
            </w:pPr>
            <w:r/>
            <w:r>
              <w:rPr>
                <w:rFonts w:ascii="Aptos" w:hAnsi="Aptos"/>
                <w:b w:val="0"/>
                <w:i w:val="0"/>
                <w:color w:val="1F2933"/>
                <w:sz w:val="18"/>
              </w:rPr>
              <w:t>A cross-branch access request is created.</w:t>
            </w:r>
          </w:p>
        </w:tc>
      </w:tr>
      <w:tr>
        <w:trPr>
          <w:cantSplit/>
        </w:trPr>
        <w:tc>
          <w:tcPr>
            <w:tcW w:type="dxa" w:w="417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Owner branch approves access</w:t>
            </w:r>
          </w:p>
        </w:tc>
        <w:tc>
          <w:tcPr>
            <w:tcW w:type="dxa" w:w="518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requesting branch can use that remitter within the approved scope.</w:t>
            </w:r>
          </w:p>
        </w:tc>
      </w:tr>
      <w:tr>
        <w:trPr>
          <w:cantSplit/>
        </w:trPr>
        <w:tc>
          <w:tcPr>
            <w:tcW w:type="dxa" w:w="4178"/>
            <w:tcMar>
              <w:top w:w="80" w:type="dxa"/>
              <w:start w:w="120" w:type="dxa"/>
              <w:bottom w:w="80" w:type="dxa"/>
              <w:end w:w="120" w:type="dxa"/>
            </w:tcMar>
            <w:vAlign w:val="center"/>
          </w:tcPr>
          <w:p>
            <w:pPr>
              <w:spacing w:after="0" w:line="252" w:lineRule="auto"/>
            </w:pPr>
            <w:r/>
            <w:r>
              <w:rPr>
                <w:rFonts w:ascii="Aptos" w:hAnsi="Aptos"/>
                <w:b w:val="0"/>
                <w:i w:val="0"/>
                <w:color w:val="1F2933"/>
                <w:sz w:val="18"/>
              </w:rPr>
              <w:t>Owner branch rejects access</w:t>
            </w:r>
          </w:p>
        </w:tc>
        <w:tc>
          <w:tcPr>
            <w:tcW w:type="dxa" w:w="5182"/>
            <w:tcMar>
              <w:top w:w="80" w:type="dxa"/>
              <w:start w:w="120" w:type="dxa"/>
              <w:bottom w:w="80" w:type="dxa"/>
              <w:end w:w="120" w:type="dxa"/>
            </w:tcMar>
            <w:vAlign w:val="center"/>
          </w:tcPr>
          <w:p>
            <w:pPr>
              <w:spacing w:after="0" w:line="252" w:lineRule="auto"/>
            </w:pPr>
            <w:r/>
            <w:r>
              <w:rPr>
                <w:rFonts w:ascii="Aptos" w:hAnsi="Aptos"/>
                <w:b w:val="0"/>
                <w:i w:val="0"/>
                <w:color w:val="1F2933"/>
                <w:sz w:val="18"/>
              </w:rPr>
              <w:t>The requesting branch remains blocked.</w:t>
            </w:r>
          </w:p>
        </w:tc>
      </w:tr>
      <w:tr>
        <w:trPr>
          <w:cantSplit/>
        </w:trPr>
        <w:tc>
          <w:tcPr>
            <w:tcW w:type="dxa" w:w="417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Administrator/full-access user works with a record</w:t>
            </w:r>
          </w:p>
        </w:tc>
        <w:tc>
          <w:tcPr>
            <w:tcW w:type="dxa" w:w="518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They can work across branches when their role permits it.</w:t>
            </w:r>
          </w:p>
        </w:tc>
      </w:tr>
    </w:tbl>
    <w:p>
      <w:pPr>
        <w:spacing w:after="40"/>
      </w:pPr>
    </w:p>
    <w:p>
      <w:pPr>
        <w:pStyle w:val="Heading2"/>
      </w:pPr>
      <w:r>
        <w:t>Remitter logic</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440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Situation</w:t>
            </w:r>
          </w:p>
        </w:tc>
        <w:tc>
          <w:tcPr>
            <w:tcW w:type="dxa" w:w="496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decision</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Staff/mobile user creates a remitter</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Required identity, contact and profile data are checked before saving.</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Potential duplicate customer is found</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system warns staff before a conflicting customer record is created.</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Remitter identity document is expired or close to expiry</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and profile flows can be restricted until updated identity information is supplied/reviewed.</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Automatic Veriff KYC is incomplete, declined, resubmission or pending</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Protected customer actions, including sending money, remain restricted until Veriff returns an approved result.</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Remitter is inactive/suspended</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Login and/or transactions are blocked until an authorised change is made.</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Remitter data is changed</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change is recorded for audit and remains subject to branch and role controls.</w:t>
            </w:r>
          </w:p>
        </w:tc>
      </w:tr>
    </w:tbl>
    <w:p>
      <w:pPr>
        <w:spacing w:after="40"/>
      </w:pPr>
    </w:p>
    <w:p>
      <w:pPr>
        <w:pStyle w:val="Heading2"/>
      </w:pPr>
      <w:r>
        <w:t>Beneficiary logic</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440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Situation</w:t>
            </w:r>
          </w:p>
        </w:tc>
        <w:tc>
          <w:tcPr>
            <w:tcW w:type="dxa" w:w="496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decision</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Customer/staff adds a beneficiary</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Required recipient, country and payment/bank information is checked and saved under the remitter.</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Beneficiary is created or amended</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Dilisense screening is automatically started and a report record is created.</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Automatic screen is clear</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Beneficiary can be available for transfer use, subject to all other transfer rules.</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Automatic screen is pending or provider response fails</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Beneficiary cannot be used until the result is available.</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Automatic screen is flagged</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case is held for exception investigation; it must not be treated as an approved recipient.</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Staff tries to use another branch's beneficiary/remitter relationship</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Normal branch access rules still apply.</w:t>
            </w:r>
          </w:p>
        </w:tc>
      </w:tr>
    </w:tbl>
    <w:p>
      <w:pPr>
        <w:spacing w:after="40"/>
      </w:pPr>
    </w:p>
    <w:p>
      <w:pPr>
        <w:pStyle w:val="Heading2"/>
      </w:pPr>
      <w:r>
        <w:t>Rate logic</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440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Situation</w:t>
            </w:r>
          </w:p>
        </w:tc>
        <w:tc>
          <w:tcPr>
            <w:tcW w:type="dxa" w:w="496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decision</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Staff creates a branch transfer</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system uses the configured eligible branch rate for the chosen currencies and channel.</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creates a mobile transfer</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system uses the active customer digital rate, unless that customer has an active individual override.</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A user-specific rate exists</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It takes priority for that eligible customer/currency pair.</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No active applicable rate exists</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transfer cannot continue until a valid rate is configured.</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Currency/country is disabled, blacklisted or not allowed for payout</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option is not eligible for the transfer.</w:t>
            </w:r>
          </w:p>
        </w:tc>
      </w:tr>
    </w:tbl>
    <w:p>
      <w:pPr>
        <w:spacing w:after="40"/>
      </w:pPr>
    </w:p>
    <w:p>
      <w:pPr>
        <w:pStyle w:val="Heading2"/>
      </w:pPr>
      <w:r>
        <w:t>Transfer validation logic</w:t>
      </w:r>
    </w:p>
    <w:p>
      <w:pPr>
        <w:spacing w:before="0" w:after="120" w:line="269" w:lineRule="auto"/>
      </w:pPr>
      <w:r>
        <w:rPr>
          <w:rFonts w:ascii="Aptos" w:hAnsi="Aptos"/>
          <w:b w:val="0"/>
          <w:i w:val="0"/>
          <w:color w:val="1F2933"/>
          <w:sz w:val="21"/>
        </w:rPr>
        <w:t>Before a transfer is created, the system checks the following:</w:t>
      </w:r>
    </w:p>
    <w:tbl>
      <w:tblPr>
        <w:tblStyle w:val="TableGrid"/>
        <w:tblW w:type="dxa" w:w="9360"/>
        <w:jc w:val="left"/>
        <w:tblLayout w:type="fixed"/>
        <w:tblLook w:firstColumn="1" w:firstRow="1" w:lastColumn="0" w:lastRow="0" w:noHBand="0" w:noVBand="1" w:val="04A0"/>
      </w:tblPr>
      <w:tblGrid>
        <w:gridCol w:w="3264"/>
        <w:gridCol w:w="3264"/>
        <w:gridCol w:w="3264"/>
      </w:tblGrid>
      <w:tr>
        <w:trPr>
          <w:cantSplit/>
          <w:tblHeader w:val="true"/>
        </w:trPr>
        <w:tc>
          <w:tcPr>
            <w:tcW w:type="dxa" w:w="161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Check</w:t>
            </w:r>
          </w:p>
        </w:tc>
        <w:tc>
          <w:tcPr>
            <w:tcW w:type="dxa" w:w="387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Why it is checked</w:t>
            </w:r>
          </w:p>
        </w:tc>
        <w:tc>
          <w:tcPr>
            <w:tcW w:type="dxa" w:w="3872"/>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If it fails</w:t>
            </w:r>
          </w:p>
        </w:tc>
      </w:tr>
      <w:tr>
        <w:trPr>
          <w:cantSplit/>
        </w:trPr>
        <w:tc>
          <w:tcPr>
            <w:tcW w:type="dxa" w:w="1618"/>
            <w:tcMar>
              <w:top w:w="80" w:type="dxa"/>
              <w:start w:w="120" w:type="dxa"/>
              <w:bottom w:w="80" w:type="dxa"/>
              <w:end w:w="120" w:type="dxa"/>
            </w:tcMar>
            <w:vAlign w:val="center"/>
          </w:tcPr>
          <w:p>
            <w:pPr>
              <w:spacing w:after="0" w:line="252" w:lineRule="auto"/>
            </w:pPr>
            <w:r/>
            <w:r>
              <w:rPr>
                <w:rFonts w:ascii="Aptos" w:hAnsi="Aptos"/>
                <w:b w:val="0"/>
                <w:i w:val="0"/>
                <w:color w:val="1F2933"/>
                <w:sz w:val="18"/>
              </w:rPr>
              <w:t>Staff/customer access</w:t>
            </w:r>
          </w:p>
        </w:tc>
        <w:tc>
          <w:tcPr>
            <w:tcW w:type="dxa" w:w="3870"/>
            <w:tcMar>
              <w:top w:w="80" w:type="dxa"/>
              <w:start w:w="120" w:type="dxa"/>
              <w:bottom w:w="80" w:type="dxa"/>
              <w:end w:w="120" w:type="dxa"/>
            </w:tcMar>
            <w:vAlign w:val="center"/>
          </w:tcPr>
          <w:p>
            <w:pPr>
              <w:spacing w:after="0" w:line="252" w:lineRule="auto"/>
            </w:pPr>
            <w:r/>
            <w:r>
              <w:rPr>
                <w:rFonts w:ascii="Aptos" w:hAnsi="Aptos"/>
                <w:b w:val="0"/>
                <w:i w:val="0"/>
                <w:color w:val="1F2933"/>
                <w:sz w:val="18"/>
              </w:rPr>
              <w:t>Confirms the actor is allowed to create the transfer</w:t>
            </w:r>
          </w:p>
        </w:tc>
        <w:tc>
          <w:tcPr>
            <w:tcW w:type="dxa" w:w="3872"/>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is refused.</w:t>
            </w:r>
          </w:p>
        </w:tc>
      </w:tr>
      <w:tr>
        <w:trPr>
          <w:cantSplit/>
        </w:trPr>
        <w:tc>
          <w:tcPr>
            <w:tcW w:type="dxa" w:w="161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Branch ownership/access</w:t>
            </w:r>
          </w:p>
        </w:tc>
        <w:tc>
          <w:tcPr>
            <w:tcW w:type="dxa" w:w="387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Protects branch-owned remitter records</w:t>
            </w:r>
          </w:p>
        </w:tc>
        <w:tc>
          <w:tcPr>
            <w:tcW w:type="dxa" w:w="387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is refused or cross-branch approval is requested.</w:t>
            </w:r>
          </w:p>
        </w:tc>
      </w:tr>
      <w:tr>
        <w:trPr>
          <w:cantSplit/>
        </w:trPr>
        <w:tc>
          <w:tcPr>
            <w:tcW w:type="dxa" w:w="1618"/>
            <w:tcMar>
              <w:top w:w="80" w:type="dxa"/>
              <w:start w:w="120" w:type="dxa"/>
              <w:bottom w:w="80" w:type="dxa"/>
              <w:end w:w="120" w:type="dxa"/>
            </w:tcMar>
            <w:vAlign w:val="center"/>
          </w:tcPr>
          <w:p>
            <w:pPr>
              <w:spacing w:after="0" w:line="252" w:lineRule="auto"/>
            </w:pPr>
            <w:r/>
            <w:r>
              <w:rPr>
                <w:rFonts w:ascii="Aptos" w:hAnsi="Aptos"/>
                <w:b w:val="0"/>
                <w:i w:val="0"/>
                <w:color w:val="1F2933"/>
                <w:sz w:val="18"/>
              </w:rPr>
              <w:t>Remitter status/KYC</w:t>
            </w:r>
          </w:p>
        </w:tc>
        <w:tc>
          <w:tcPr>
            <w:tcW w:type="dxa" w:w="3870"/>
            <w:tcMar>
              <w:top w:w="80" w:type="dxa"/>
              <w:start w:w="120" w:type="dxa"/>
              <w:bottom w:w="80" w:type="dxa"/>
              <w:end w:w="120" w:type="dxa"/>
            </w:tcMar>
            <w:vAlign w:val="center"/>
          </w:tcPr>
          <w:p>
            <w:pPr>
              <w:spacing w:after="0" w:line="252" w:lineRule="auto"/>
            </w:pPr>
            <w:r/>
            <w:r>
              <w:rPr>
                <w:rFonts w:ascii="Aptos" w:hAnsi="Aptos"/>
                <w:b w:val="0"/>
                <w:i w:val="0"/>
                <w:color w:val="1F2933"/>
                <w:sz w:val="18"/>
              </w:rPr>
              <w:t>Ensures sender is active and has an approved automatic Veriff result</w:t>
            </w:r>
          </w:p>
        </w:tc>
        <w:tc>
          <w:tcPr>
            <w:tcW w:type="dxa" w:w="3872"/>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is held/refused until resolved.</w:t>
            </w:r>
          </w:p>
        </w:tc>
      </w:tr>
      <w:tr>
        <w:trPr>
          <w:cantSplit/>
        </w:trPr>
        <w:tc>
          <w:tcPr>
            <w:tcW w:type="dxa" w:w="161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Beneficiary status</w:t>
            </w:r>
          </w:p>
        </w:tc>
        <w:tc>
          <w:tcPr>
            <w:tcW w:type="dxa" w:w="387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Ensures receiver has a clear automatic Dilisense result</w:t>
            </w:r>
          </w:p>
        </w:tc>
        <w:tc>
          <w:tcPr>
            <w:tcW w:type="dxa" w:w="387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is refused until the screening result is clear.</w:t>
            </w:r>
          </w:p>
        </w:tc>
      </w:tr>
      <w:tr>
        <w:trPr>
          <w:cantSplit/>
        </w:trPr>
        <w:tc>
          <w:tcPr>
            <w:tcW w:type="dxa" w:w="1618"/>
            <w:tcMar>
              <w:top w:w="80" w:type="dxa"/>
              <w:start w:w="120" w:type="dxa"/>
              <w:bottom w:w="80" w:type="dxa"/>
              <w:end w:w="120" w:type="dxa"/>
            </w:tcMar>
            <w:vAlign w:val="center"/>
          </w:tcPr>
          <w:p>
            <w:pPr>
              <w:spacing w:after="0" w:line="252" w:lineRule="auto"/>
            </w:pPr>
            <w:r/>
            <w:r>
              <w:rPr>
                <w:rFonts w:ascii="Aptos" w:hAnsi="Aptos"/>
                <w:b w:val="0"/>
                <w:i w:val="0"/>
                <w:color w:val="1F2933"/>
                <w:sz w:val="18"/>
              </w:rPr>
              <w:t>Country/currency rules</w:t>
            </w:r>
          </w:p>
        </w:tc>
        <w:tc>
          <w:tcPr>
            <w:tcW w:type="dxa" w:w="3870"/>
            <w:tcMar>
              <w:top w:w="80" w:type="dxa"/>
              <w:start w:w="120" w:type="dxa"/>
              <w:bottom w:w="80" w:type="dxa"/>
              <w:end w:w="120" w:type="dxa"/>
            </w:tcMar>
            <w:vAlign w:val="center"/>
          </w:tcPr>
          <w:p>
            <w:pPr>
              <w:spacing w:after="0" w:line="252" w:lineRule="auto"/>
            </w:pPr>
            <w:r/>
            <w:r>
              <w:rPr>
                <w:rFonts w:ascii="Aptos" w:hAnsi="Aptos"/>
                <w:b w:val="0"/>
                <w:i w:val="0"/>
                <w:color w:val="1F2933"/>
                <w:sz w:val="18"/>
              </w:rPr>
              <w:t>Prevents unsupported or restricted payout combinations</w:t>
            </w:r>
          </w:p>
        </w:tc>
        <w:tc>
          <w:tcPr>
            <w:tcW w:type="dxa" w:w="3872"/>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is refused.</w:t>
            </w:r>
          </w:p>
        </w:tc>
      </w:tr>
      <w:tr>
        <w:trPr>
          <w:cantSplit/>
        </w:trPr>
        <w:tc>
          <w:tcPr>
            <w:tcW w:type="dxa" w:w="161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Active rate</w:t>
            </w:r>
          </w:p>
        </w:tc>
        <w:tc>
          <w:tcPr>
            <w:tcW w:type="dxa" w:w="387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Ensures a valid rate is available</w:t>
            </w:r>
          </w:p>
        </w:tc>
        <w:tc>
          <w:tcPr>
            <w:tcW w:type="dxa" w:w="387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is refused until a rate is configured.</w:t>
            </w:r>
          </w:p>
        </w:tc>
      </w:tr>
      <w:tr>
        <w:trPr>
          <w:cantSplit/>
        </w:trPr>
        <w:tc>
          <w:tcPr>
            <w:tcW w:type="dxa" w:w="1618"/>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purpose</w:t>
            </w:r>
          </w:p>
        </w:tc>
        <w:tc>
          <w:tcPr>
            <w:tcW w:type="dxa" w:w="3870"/>
            <w:tcMar>
              <w:top w:w="80" w:type="dxa"/>
              <w:start w:w="120" w:type="dxa"/>
              <w:bottom w:w="80" w:type="dxa"/>
              <w:end w:w="120" w:type="dxa"/>
            </w:tcMar>
            <w:vAlign w:val="center"/>
          </w:tcPr>
          <w:p>
            <w:pPr>
              <w:spacing w:after="0" w:line="252" w:lineRule="auto"/>
            </w:pPr>
            <w:r/>
            <w:r>
              <w:rPr>
                <w:rFonts w:ascii="Aptos" w:hAnsi="Aptos"/>
                <w:b w:val="0"/>
                <w:i w:val="0"/>
                <w:color w:val="1F2933"/>
                <w:sz w:val="18"/>
              </w:rPr>
              <w:t>Ensures compliance information is captured</w:t>
            </w:r>
          </w:p>
        </w:tc>
        <w:tc>
          <w:tcPr>
            <w:tcW w:type="dxa" w:w="3872"/>
            <w:tcMar>
              <w:top w:w="80" w:type="dxa"/>
              <w:start w:w="120" w:type="dxa"/>
              <w:bottom w:w="80" w:type="dxa"/>
              <w:end w:w="120" w:type="dxa"/>
            </w:tcMar>
            <w:vAlign w:val="center"/>
          </w:tcPr>
          <w:p>
            <w:pPr>
              <w:spacing w:after="0" w:line="252" w:lineRule="auto"/>
            </w:pPr>
            <w:r/>
            <w:r>
              <w:rPr>
                <w:rFonts w:ascii="Aptos" w:hAnsi="Aptos"/>
                <w:b w:val="0"/>
                <w:i w:val="0"/>
                <w:color w:val="1F2933"/>
                <w:sz w:val="18"/>
              </w:rPr>
              <w:t>Required information must be supplied.</w:t>
            </w:r>
          </w:p>
        </w:tc>
      </w:tr>
      <w:tr>
        <w:trPr>
          <w:cantSplit/>
        </w:trPr>
        <w:tc>
          <w:tcPr>
            <w:tcW w:type="dxa" w:w="161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Transaction limits</w:t>
            </w:r>
          </w:p>
        </w:tc>
        <w:tc>
          <w:tcPr>
            <w:tcW w:type="dxa" w:w="387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Applies business/risk limits by customer, channel, currency and period</w:t>
            </w:r>
          </w:p>
        </w:tc>
        <w:tc>
          <w:tcPr>
            <w:tcW w:type="dxa" w:w="387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Proof of funds or a limit review is required.</w:t>
            </w:r>
          </w:p>
        </w:tc>
      </w:tr>
      <w:tr>
        <w:trPr>
          <w:cantSplit/>
        </w:trPr>
        <w:tc>
          <w:tcPr>
            <w:tcW w:type="dxa" w:w="1618"/>
            <w:tcMar>
              <w:top w:w="80" w:type="dxa"/>
              <w:start w:w="120" w:type="dxa"/>
              <w:bottom w:w="80" w:type="dxa"/>
              <w:end w:w="120" w:type="dxa"/>
            </w:tcMar>
            <w:vAlign w:val="center"/>
          </w:tcPr>
          <w:p>
            <w:pPr>
              <w:spacing w:after="0" w:line="252" w:lineRule="auto"/>
            </w:pPr>
            <w:r/>
            <w:r>
              <w:rPr>
                <w:rFonts w:ascii="Aptos" w:hAnsi="Aptos"/>
                <w:b w:val="0"/>
                <w:i w:val="0"/>
                <w:color w:val="1F2933"/>
                <w:sz w:val="18"/>
              </w:rPr>
              <w:t>AML/compliance checks</w:t>
            </w:r>
          </w:p>
        </w:tc>
        <w:tc>
          <w:tcPr>
            <w:tcW w:type="dxa" w:w="3870"/>
            <w:tcMar>
              <w:top w:w="80" w:type="dxa"/>
              <w:start w:w="120" w:type="dxa"/>
              <w:bottom w:w="80" w:type="dxa"/>
              <w:end w:w="120" w:type="dxa"/>
            </w:tcMar>
            <w:vAlign w:val="center"/>
          </w:tcPr>
          <w:p>
            <w:pPr>
              <w:spacing w:after="0" w:line="252" w:lineRule="auto"/>
            </w:pPr>
            <w:r/>
            <w:r>
              <w:rPr>
                <w:rFonts w:ascii="Aptos" w:hAnsi="Aptos"/>
                <w:b w:val="0"/>
                <w:i w:val="0"/>
                <w:color w:val="1F2933"/>
                <w:sz w:val="18"/>
              </w:rPr>
              <w:t>Automatically re-screens the transfer through Dilisense and prevents risk cases from proceeding</w:t>
            </w:r>
          </w:p>
        </w:tc>
        <w:tc>
          <w:tcPr>
            <w:tcW w:type="dxa" w:w="3872"/>
            <w:tcMar>
              <w:top w:w="80" w:type="dxa"/>
              <w:start w:w="120" w:type="dxa"/>
              <w:bottom w:w="80" w:type="dxa"/>
              <w:end w:w="120" w:type="dxa"/>
            </w:tcMar>
            <w:vAlign w:val="center"/>
          </w:tcPr>
          <w:p>
            <w:pPr>
              <w:spacing w:after="0" w:line="252" w:lineRule="auto"/>
            </w:pPr>
            <w:r/>
            <w:r>
              <w:rPr>
                <w:rFonts w:ascii="Aptos" w:hAnsi="Aptos"/>
                <w:b w:val="0"/>
                <w:i w:val="0"/>
                <w:color w:val="1F2933"/>
                <w:sz w:val="18"/>
              </w:rPr>
              <w:t>A hit, pending/error result is held and may create a support/operational task.</w:t>
            </w:r>
          </w:p>
        </w:tc>
      </w:tr>
    </w:tbl>
    <w:p>
      <w:pPr>
        <w:spacing w:after="40"/>
      </w:pPr>
    </w:p>
    <w:p>
      <w:pPr>
        <w:pStyle w:val="Heading2"/>
      </w:pPr>
      <w:r>
        <w:t>Transfer lifecycle logic</w:t>
      </w:r>
    </w:p>
    <w:p>
      <w:pPr>
        <w:spacing w:before="40" w:after="120" w:line="269" w:lineRule="auto"/>
      </w:pPr>
      <w:r>
        <w:rPr>
          <w:rFonts w:ascii="Aptos" w:hAnsi="Aptos"/>
          <w:b w:val="0"/>
          <w:i/>
          <w:color w:val="1F2933"/>
          <w:sz w:val="21"/>
        </w:rPr>
        <w:t>The following section describes the complete decision flow.</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2912"/>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Lifecycle point</w:t>
            </w:r>
          </w:p>
        </w:tc>
        <w:tc>
          <w:tcPr>
            <w:tcW w:type="dxa" w:w="6448"/>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What staff/customer should understand</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Validation blocked</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The transfer was not accepted because required information, access, rate, beneficiary, KYC, AML or country/currency rules are not satisfied.</w:t>
            </w:r>
          </w:p>
        </w:tc>
      </w:tr>
      <w:tr>
        <w:trPr>
          <w:cantSplit/>
        </w:trPr>
        <w:tc>
          <w:tcPr>
            <w:tcW w:type="dxa" w:w="291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Pending</w:t>
            </w:r>
          </w:p>
        </w:tc>
        <w:tc>
          <w:tcPr>
            <w:tcW w:type="dxa" w:w="644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transfer exists and is waiting for authorised operational review/action.</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Verify Proof of Funds</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The transfer amount or risk rule requires supporting documents before normal processing.</w:t>
            </w:r>
          </w:p>
        </w:tc>
      </w:tr>
      <w:tr>
        <w:trPr>
          <w:cantSplit/>
        </w:trPr>
        <w:tc>
          <w:tcPr>
            <w:tcW w:type="dxa" w:w="291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Funds Received</w:t>
            </w:r>
          </w:p>
        </w:tc>
        <w:tc>
          <w:tcPr>
            <w:tcW w:type="dxa" w:w="644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Required funding/supporting evidence has been accepted and the transfer is ready for the next permitted operational decision.</w:t>
            </w:r>
          </w:p>
        </w:tc>
      </w:tr>
      <w:tr>
        <w:trPr>
          <w:cantSplit/>
        </w:trPr>
        <w:tc>
          <w:tcPr>
            <w:tcW w:type="dxa" w:w="2912"/>
            <w:tcMar>
              <w:top w:w="80" w:type="dxa"/>
              <w:start w:w="120" w:type="dxa"/>
              <w:bottom w:w="80" w:type="dxa"/>
              <w:end w:w="120" w:type="dxa"/>
            </w:tcMar>
            <w:vAlign w:val="center"/>
          </w:tcPr>
          <w:p>
            <w:pPr>
              <w:spacing w:after="0" w:line="252" w:lineRule="auto"/>
            </w:pPr>
            <w:r/>
            <w:r>
              <w:rPr>
                <w:rFonts w:ascii="Aptos" w:hAnsi="Aptos"/>
                <w:b w:val="0"/>
                <w:i w:val="0"/>
                <w:color w:val="1F2933"/>
                <w:sz w:val="18"/>
              </w:rPr>
              <w:t>Approved</w:t>
            </w:r>
          </w:p>
        </w:tc>
        <w:tc>
          <w:tcPr>
            <w:tcW w:type="dxa" w:w="6448"/>
            <w:tcMar>
              <w:top w:w="80" w:type="dxa"/>
              <w:start w:w="120" w:type="dxa"/>
              <w:bottom w:w="80" w:type="dxa"/>
              <w:end w:w="120" w:type="dxa"/>
            </w:tcMar>
            <w:vAlign w:val="center"/>
          </w:tcPr>
          <w:p>
            <w:pPr>
              <w:spacing w:after="0" w:line="252" w:lineRule="auto"/>
            </w:pPr>
            <w:r/>
            <w:r>
              <w:rPr>
                <w:rFonts w:ascii="Aptos" w:hAnsi="Aptos"/>
                <w:b w:val="0"/>
                <w:i w:val="0"/>
                <w:color w:val="1F2933"/>
                <w:sz w:val="18"/>
              </w:rPr>
              <w:t>An authorised staff member approved the transfer. The normal system flow does not allow it to be cancelled afterwards.</w:t>
            </w:r>
          </w:p>
        </w:tc>
      </w:tr>
      <w:tr>
        <w:trPr>
          <w:cantSplit/>
        </w:trPr>
        <w:tc>
          <w:tcPr>
            <w:tcW w:type="dxa" w:w="2912"/>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Cancelled</w:t>
            </w:r>
          </w:p>
        </w:tc>
        <w:tc>
          <w:tcPr>
            <w:tcW w:type="dxa" w:w="6448"/>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Processing has stopped. The history/audit record explains who cancelled it and when.</w:t>
            </w:r>
          </w:p>
        </w:tc>
      </w:tr>
    </w:tbl>
    <w:p>
      <w:pPr>
        <w:spacing w:after="40"/>
      </w:pPr>
    </w:p>
    <w:p>
      <w:pPr>
        <w:pStyle w:val="Heading2"/>
      </w:pPr>
      <w:r>
        <w:t>Proof of funds logic</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4084"/>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Situation</w:t>
            </w:r>
          </w:p>
        </w:tc>
        <w:tc>
          <w:tcPr>
            <w:tcW w:type="dxa" w:w="5276"/>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decision</w:t>
            </w:r>
          </w:p>
        </w:tc>
      </w:tr>
      <w:tr>
        <w:trPr>
          <w:cantSplit/>
        </w:trPr>
        <w:tc>
          <w:tcPr>
            <w:tcW w:type="dxa" w:w="4084"/>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is within normal configured limits</w:t>
            </w:r>
          </w:p>
        </w:tc>
        <w:tc>
          <w:tcPr>
            <w:tcW w:type="dxa" w:w="5276"/>
            <w:tcMar>
              <w:top w:w="80" w:type="dxa"/>
              <w:start w:w="120" w:type="dxa"/>
              <w:bottom w:w="80" w:type="dxa"/>
              <w:end w:w="120" w:type="dxa"/>
            </w:tcMar>
            <w:vAlign w:val="center"/>
          </w:tcPr>
          <w:p>
            <w:pPr>
              <w:spacing w:after="0" w:line="252" w:lineRule="auto"/>
            </w:pPr>
            <w:r/>
            <w:r>
              <w:rPr>
                <w:rFonts w:ascii="Aptos" w:hAnsi="Aptos"/>
                <w:b w:val="0"/>
                <w:i w:val="0"/>
                <w:color w:val="1F2933"/>
                <w:sz w:val="18"/>
              </w:rPr>
              <w:t>Proof of funds is not automatically required.</w:t>
            </w:r>
          </w:p>
        </w:tc>
      </w:tr>
      <w:tr>
        <w:trPr>
          <w:cantSplit/>
        </w:trPr>
        <w:tc>
          <w:tcPr>
            <w:tcW w:type="dxa" w:w="408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exceeds applicable limit/risk condition</w:t>
            </w:r>
          </w:p>
        </w:tc>
        <w:tc>
          <w:tcPr>
            <w:tcW w:type="dxa" w:w="527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Transfer moves to proof-of-funds review and supporting documents are required.</w:t>
            </w:r>
          </w:p>
        </w:tc>
      </w:tr>
      <w:tr>
        <w:trPr>
          <w:cantSplit/>
        </w:trPr>
        <w:tc>
          <w:tcPr>
            <w:tcW w:type="dxa" w:w="4084"/>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uploads documents</w:t>
            </w:r>
          </w:p>
        </w:tc>
        <w:tc>
          <w:tcPr>
            <w:tcW w:type="dxa" w:w="5276"/>
            <w:tcMar>
              <w:top w:w="80" w:type="dxa"/>
              <w:start w:w="120" w:type="dxa"/>
              <w:bottom w:w="80" w:type="dxa"/>
              <w:end w:w="120" w:type="dxa"/>
            </w:tcMar>
            <w:vAlign w:val="center"/>
          </w:tcPr>
          <w:p>
            <w:pPr>
              <w:spacing w:after="0" w:line="252" w:lineRule="auto"/>
            </w:pPr>
            <w:r/>
            <w:r>
              <w:rPr>
                <w:rFonts w:ascii="Aptos" w:hAnsi="Aptos"/>
                <w:b w:val="0"/>
                <w:i w:val="0"/>
                <w:color w:val="1F2933"/>
                <w:sz w:val="18"/>
              </w:rPr>
              <w:t>Documents are attached to the transfer for staff review.</w:t>
            </w:r>
          </w:p>
        </w:tc>
      </w:tr>
      <w:tr>
        <w:trPr>
          <w:cantSplit/>
        </w:trPr>
        <w:tc>
          <w:tcPr>
            <w:tcW w:type="dxa" w:w="408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Authorised staff accepts documents</w:t>
            </w:r>
          </w:p>
        </w:tc>
        <w:tc>
          <w:tcPr>
            <w:tcW w:type="dxa" w:w="527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transfer can move forward in its workflow.</w:t>
            </w:r>
          </w:p>
        </w:tc>
      </w:tr>
      <w:tr>
        <w:trPr>
          <w:cantSplit/>
        </w:trPr>
        <w:tc>
          <w:tcPr>
            <w:tcW w:type="dxa" w:w="4084"/>
            <w:tcMar>
              <w:top w:w="80" w:type="dxa"/>
              <w:start w:w="120" w:type="dxa"/>
              <w:bottom w:w="80" w:type="dxa"/>
              <w:end w:w="120" w:type="dxa"/>
            </w:tcMar>
            <w:vAlign w:val="center"/>
          </w:tcPr>
          <w:p>
            <w:pPr>
              <w:spacing w:after="0" w:line="252" w:lineRule="auto"/>
            </w:pPr>
            <w:r/>
            <w:r>
              <w:rPr>
                <w:rFonts w:ascii="Aptos" w:hAnsi="Aptos"/>
                <w:b w:val="0"/>
                <w:i w:val="0"/>
                <w:color w:val="1F2933"/>
                <w:sz w:val="18"/>
              </w:rPr>
              <w:t>Documents are missing, unsuitable or rejected</w:t>
            </w:r>
          </w:p>
        </w:tc>
        <w:tc>
          <w:tcPr>
            <w:tcW w:type="dxa" w:w="5276"/>
            <w:tcMar>
              <w:top w:w="80" w:type="dxa"/>
              <w:start w:w="120" w:type="dxa"/>
              <w:bottom w:w="80" w:type="dxa"/>
              <w:end w:w="120" w:type="dxa"/>
            </w:tcMar>
            <w:vAlign w:val="center"/>
          </w:tcPr>
          <w:p>
            <w:pPr>
              <w:spacing w:after="0" w:line="252" w:lineRule="auto"/>
            </w:pPr>
            <w:r/>
            <w:r>
              <w:rPr>
                <w:rFonts w:ascii="Aptos" w:hAnsi="Aptos"/>
                <w:b w:val="0"/>
                <w:i w:val="0"/>
                <w:color w:val="1F2933"/>
                <w:sz w:val="18"/>
              </w:rPr>
              <w:t>The transfer remains restricted until resolved or cancelled.</w:t>
            </w:r>
          </w:p>
        </w:tc>
      </w:tr>
    </w:tbl>
    <w:p>
      <w:pPr>
        <w:spacing w:after="40"/>
      </w:pPr>
    </w:p>
    <w:p>
      <w:pPr>
        <w:pStyle w:val="Heading2"/>
      </w:pPr>
      <w:r>
        <w:t>Mobile registration and OTP logic</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440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Situation</w:t>
            </w:r>
          </w:p>
        </w:tc>
        <w:tc>
          <w:tcPr>
            <w:tcW w:type="dxa" w:w="496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decision</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enters a mobile number</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app starts phone OTP verification.</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OTP is entered correctly</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phone number is confirmed and registration can continue.</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OTP fails, expires or is not delivered</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customer must retry after the provider/app allows another attempt.</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enters an email</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app can send an email OTP to confirm ownership.</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Email OTP is confirmed</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Email is marked verified.</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New/unrecognised device requires verification</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customer is asked to complete the configured mobile/device verification before continuing.</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Account is inactive, suspended or requires password change</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customer is blocked or routed to the required recovery/change process.</w:t>
            </w:r>
          </w:p>
        </w:tc>
      </w:tr>
    </w:tbl>
    <w:p>
      <w:pPr>
        <w:spacing w:after="40"/>
      </w:pPr>
    </w:p>
    <w:p>
      <w:pPr>
        <w:pStyle w:val="Heading2"/>
      </w:pPr>
      <w:r>
        <w:t>KYC logic</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3614"/>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Situation</w:t>
            </w:r>
          </w:p>
        </w:tc>
        <w:tc>
          <w:tcPr>
            <w:tcW w:type="dxa" w:w="5746"/>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decision</w:t>
            </w:r>
          </w:p>
        </w:tc>
      </w:tr>
      <w:tr>
        <w:trPr>
          <w:cantSplit/>
        </w:trPr>
        <w:tc>
          <w:tcPr>
            <w:tcW w:type="dxa" w:w="3614"/>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starts identity verification</w:t>
            </w:r>
          </w:p>
        </w:tc>
        <w:tc>
          <w:tcPr>
            <w:tcW w:type="dxa" w:w="5746"/>
            <w:tcMar>
              <w:top w:w="80" w:type="dxa"/>
              <w:start w:w="120" w:type="dxa"/>
              <w:bottom w:w="80" w:type="dxa"/>
              <w:end w:w="120" w:type="dxa"/>
            </w:tcMar>
            <w:vAlign w:val="center"/>
          </w:tcPr>
          <w:p>
            <w:pPr>
              <w:spacing w:after="0" w:line="252" w:lineRule="auto"/>
            </w:pPr>
            <w:r/>
            <w:r>
              <w:rPr>
                <w:rFonts w:ascii="Aptos" w:hAnsi="Aptos"/>
                <w:b w:val="0"/>
                <w:i w:val="0"/>
                <w:color w:val="1F2933"/>
                <w:sz w:val="18"/>
              </w:rPr>
              <w:t>An identity/liveness session is created.</w:t>
            </w:r>
          </w:p>
        </w:tc>
      </w:tr>
      <w:tr>
        <w:trPr>
          <w:cantSplit/>
        </w:trPr>
        <w:tc>
          <w:tcPr>
            <w:tcW w:type="dxa" w:w="361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completes the identity process</w:t>
            </w:r>
          </w:p>
        </w:tc>
        <w:tc>
          <w:tcPr>
            <w:tcW w:type="dxa" w:w="574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Veriff automatically evaluates the identity/liveness evidence and returns a decision or resubmission request.</w:t>
            </w:r>
          </w:p>
        </w:tc>
      </w:tr>
      <w:tr>
        <w:trPr>
          <w:cantSplit/>
        </w:trPr>
        <w:tc>
          <w:tcPr>
            <w:tcW w:type="dxa" w:w="3614"/>
            <w:tcMar>
              <w:top w:w="80" w:type="dxa"/>
              <w:start w:w="120" w:type="dxa"/>
              <w:bottom w:w="80" w:type="dxa"/>
              <w:end w:w="120" w:type="dxa"/>
            </w:tcMar>
            <w:vAlign w:val="center"/>
          </w:tcPr>
          <w:p>
            <w:pPr>
              <w:spacing w:after="0" w:line="252" w:lineRule="auto"/>
            </w:pPr>
            <w:r/>
            <w:r>
              <w:rPr>
                <w:rFonts w:ascii="Aptos" w:hAnsi="Aptos"/>
                <w:b w:val="0"/>
                <w:i w:val="0"/>
                <w:color w:val="1F2933"/>
                <w:sz w:val="18"/>
              </w:rPr>
              <w:t>Verification is approved</w:t>
            </w:r>
          </w:p>
        </w:tc>
        <w:tc>
          <w:tcPr>
            <w:tcW w:type="dxa" w:w="5746"/>
            <w:tcMar>
              <w:top w:w="80" w:type="dxa"/>
              <w:start w:w="120" w:type="dxa"/>
              <w:bottom w:w="80" w:type="dxa"/>
              <w:end w:w="120" w:type="dxa"/>
            </w:tcMar>
            <w:vAlign w:val="center"/>
          </w:tcPr>
          <w:p>
            <w:pPr>
              <w:spacing w:after="0" w:line="252" w:lineRule="auto"/>
            </w:pPr>
            <w:r/>
            <w:r>
              <w:rPr>
                <w:rFonts w:ascii="Aptos" w:hAnsi="Aptos"/>
                <w:b w:val="0"/>
                <w:i w:val="0"/>
                <w:color w:val="1F2933"/>
                <w:sz w:val="18"/>
              </w:rPr>
              <w:t>The system automatically marks the customer eligible for permitted next steps, subject to other checks.</w:t>
            </w:r>
          </w:p>
        </w:tc>
      </w:tr>
      <w:tr>
        <w:trPr>
          <w:cantSplit/>
        </w:trPr>
        <w:tc>
          <w:tcPr>
            <w:tcW w:type="dxa" w:w="361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Verification is declined</w:t>
            </w:r>
          </w:p>
        </w:tc>
        <w:tc>
          <w:tcPr>
            <w:tcW w:type="dxa" w:w="574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system automatically keeps the customer restricted; staff only follow up if there is an exception.</w:t>
            </w:r>
          </w:p>
        </w:tc>
      </w:tr>
      <w:tr>
        <w:trPr>
          <w:cantSplit/>
        </w:trPr>
        <w:tc>
          <w:tcPr>
            <w:tcW w:type="dxa" w:w="3614"/>
            <w:tcMar>
              <w:top w:w="80" w:type="dxa"/>
              <w:start w:w="120" w:type="dxa"/>
              <w:bottom w:w="80" w:type="dxa"/>
              <w:end w:w="120" w:type="dxa"/>
            </w:tcMar>
            <w:vAlign w:val="center"/>
          </w:tcPr>
          <w:p>
            <w:pPr>
              <w:spacing w:after="0" w:line="252" w:lineRule="auto"/>
            </w:pPr>
            <w:r/>
            <w:r>
              <w:rPr>
                <w:rFonts w:ascii="Aptos" w:hAnsi="Aptos"/>
                <w:b w:val="0"/>
                <w:i w:val="0"/>
                <w:color w:val="1F2933"/>
                <w:sz w:val="18"/>
              </w:rPr>
              <w:t>Verification requests resubmission</w:t>
            </w:r>
          </w:p>
        </w:tc>
        <w:tc>
          <w:tcPr>
            <w:tcW w:type="dxa" w:w="5746"/>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must submit acceptable identity information again.</w:t>
            </w:r>
          </w:p>
        </w:tc>
      </w:tr>
      <w:tr>
        <w:trPr>
          <w:cantSplit/>
        </w:trPr>
        <w:tc>
          <w:tcPr>
            <w:tcW w:type="dxa" w:w="361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Decision is still pending/not started</w:t>
            </w:r>
          </w:p>
        </w:tc>
        <w:tc>
          <w:tcPr>
            <w:tcW w:type="dxa" w:w="574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It is not a pass. Restricted features remain blocked until the process is complete.</w:t>
            </w:r>
          </w:p>
        </w:tc>
      </w:tr>
      <w:tr>
        <w:trPr>
          <w:cantSplit/>
        </w:trPr>
        <w:tc>
          <w:tcPr>
            <w:tcW w:type="dxa" w:w="3614"/>
            <w:tcMar>
              <w:top w:w="80" w:type="dxa"/>
              <w:start w:w="120" w:type="dxa"/>
              <w:bottom w:w="80" w:type="dxa"/>
              <w:end w:w="120" w:type="dxa"/>
            </w:tcMar>
            <w:vAlign w:val="center"/>
          </w:tcPr>
          <w:p>
            <w:pPr>
              <w:spacing w:after="0" w:line="252" w:lineRule="auto"/>
            </w:pPr>
            <w:r/>
            <w:r>
              <w:rPr>
                <w:rFonts w:ascii="Aptos" w:hAnsi="Aptos"/>
                <w:b w:val="0"/>
                <w:i w:val="0"/>
                <w:color w:val="1F2933"/>
                <w:sz w:val="18"/>
              </w:rPr>
              <w:t>Identity media is received</w:t>
            </w:r>
          </w:p>
        </w:tc>
        <w:tc>
          <w:tcPr>
            <w:tcW w:type="dxa" w:w="5746"/>
            <w:tcMar>
              <w:top w:w="80" w:type="dxa"/>
              <w:start w:w="120" w:type="dxa"/>
              <w:bottom w:w="80" w:type="dxa"/>
              <w:end w:w="120" w:type="dxa"/>
            </w:tcMar>
            <w:vAlign w:val="center"/>
          </w:tcPr>
          <w:p>
            <w:pPr>
              <w:spacing w:after="0" w:line="252" w:lineRule="auto"/>
            </w:pPr>
            <w:r/>
            <w:r>
              <w:rPr>
                <w:rFonts w:ascii="Aptos" w:hAnsi="Aptos"/>
                <w:b w:val="0"/>
                <w:i w:val="0"/>
                <w:color w:val="1F2933"/>
                <w:sz w:val="18"/>
              </w:rPr>
              <w:t>It is retained with the automatic decision for authorised audit, exception follow-up and future evidence.</w:t>
            </w:r>
          </w:p>
        </w:tc>
      </w:tr>
    </w:tbl>
    <w:p>
      <w:pPr>
        <w:spacing w:after="40"/>
      </w:pPr>
    </w:p>
    <w:p>
      <w:pPr>
        <w:pStyle w:val="Heading2"/>
      </w:pPr>
      <w:r>
        <w:t>AML and sanctions logic</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4084"/>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Situation</w:t>
            </w:r>
          </w:p>
        </w:tc>
        <w:tc>
          <w:tcPr>
            <w:tcW w:type="dxa" w:w="5276"/>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decision</w:t>
            </w:r>
          </w:p>
        </w:tc>
      </w:tr>
      <w:tr>
        <w:trPr>
          <w:cantSplit/>
        </w:trPr>
        <w:tc>
          <w:tcPr>
            <w:tcW w:type="dxa" w:w="4084"/>
            <w:tcMar>
              <w:top w:w="80" w:type="dxa"/>
              <w:start w:w="120" w:type="dxa"/>
              <w:bottom w:w="80" w:type="dxa"/>
              <w:end w:w="120" w:type="dxa"/>
            </w:tcMar>
            <w:vAlign w:val="center"/>
          </w:tcPr>
          <w:p>
            <w:pPr>
              <w:spacing w:after="0" w:line="252" w:lineRule="auto"/>
            </w:pPr>
            <w:r/>
            <w:r>
              <w:rPr>
                <w:rFonts w:ascii="Aptos" w:hAnsi="Aptos"/>
                <w:b w:val="0"/>
                <w:i w:val="0"/>
                <w:color w:val="1F2933"/>
                <w:sz w:val="18"/>
              </w:rPr>
              <w:t>A remitter or beneficiary is created/changed</w:t>
            </w:r>
          </w:p>
        </w:tc>
        <w:tc>
          <w:tcPr>
            <w:tcW w:type="dxa" w:w="5276"/>
            <w:tcMar>
              <w:top w:w="80" w:type="dxa"/>
              <w:start w:w="120" w:type="dxa"/>
              <w:bottom w:w="80" w:type="dxa"/>
              <w:end w:w="120" w:type="dxa"/>
            </w:tcMar>
            <w:vAlign w:val="center"/>
          </w:tcPr>
          <w:p>
            <w:pPr>
              <w:spacing w:after="0" w:line="252" w:lineRule="auto"/>
            </w:pPr>
            <w:r/>
            <w:r>
              <w:rPr>
                <w:rFonts w:ascii="Aptos" w:hAnsi="Aptos"/>
                <w:b w:val="0"/>
                <w:i w:val="0"/>
                <w:color w:val="1F2933"/>
                <w:sz w:val="18"/>
              </w:rPr>
              <w:t>The system automatically sends the required person information to Dilisense.</w:t>
            </w:r>
          </w:p>
        </w:tc>
      </w:tr>
      <w:tr>
        <w:trPr>
          <w:cantSplit/>
        </w:trPr>
        <w:tc>
          <w:tcPr>
            <w:tcW w:type="dxa" w:w="408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 mobile transfer is submitted</w:t>
            </w:r>
          </w:p>
        </w:tc>
        <w:tc>
          <w:tcPr>
            <w:tcW w:type="dxa" w:w="527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system automatically re-screens AML server-side through Dilisense so the mobile app cannot bypass the check.</w:t>
            </w:r>
          </w:p>
        </w:tc>
      </w:tr>
      <w:tr>
        <w:trPr>
          <w:cantSplit/>
        </w:trPr>
        <w:tc>
          <w:tcPr>
            <w:tcW w:type="dxa" w:w="4084"/>
            <w:tcMar>
              <w:top w:w="80" w:type="dxa"/>
              <w:start w:w="120" w:type="dxa"/>
              <w:bottom w:w="80" w:type="dxa"/>
              <w:end w:w="120" w:type="dxa"/>
            </w:tcMar>
            <w:vAlign w:val="center"/>
          </w:tcPr>
          <w:p>
            <w:pPr>
              <w:spacing w:after="0" w:line="252" w:lineRule="auto"/>
            </w:pPr>
            <w:r/>
            <w:r>
              <w:rPr>
                <w:rFonts w:ascii="Aptos" w:hAnsi="Aptos"/>
                <w:b w:val="0"/>
                <w:i w:val="0"/>
                <w:color w:val="1F2933"/>
                <w:sz w:val="18"/>
              </w:rPr>
              <w:t>No match/clear result</w:t>
            </w:r>
          </w:p>
        </w:tc>
        <w:tc>
          <w:tcPr>
            <w:tcW w:type="dxa" w:w="5276"/>
            <w:tcMar>
              <w:top w:w="80" w:type="dxa"/>
              <w:start w:w="120" w:type="dxa"/>
              <w:bottom w:w="80" w:type="dxa"/>
              <w:end w:w="120" w:type="dxa"/>
            </w:tcMar>
            <w:vAlign w:val="center"/>
          </w:tcPr>
          <w:p>
            <w:pPr>
              <w:spacing w:after="0" w:line="252" w:lineRule="auto"/>
            </w:pPr>
            <w:r/>
            <w:r>
              <w:rPr>
                <w:rFonts w:ascii="Aptos" w:hAnsi="Aptos"/>
                <w:b w:val="0"/>
                <w:i w:val="0"/>
                <w:color w:val="1F2933"/>
                <w:sz w:val="18"/>
              </w:rPr>
              <w:t>The result is stored automatically and the record can proceed only if all other required checks are clear.</w:t>
            </w:r>
          </w:p>
        </w:tc>
      </w:tr>
      <w:tr>
        <w:trPr>
          <w:cantSplit/>
        </w:trPr>
        <w:tc>
          <w:tcPr>
            <w:tcW w:type="dxa" w:w="408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Possible hit/match</w:t>
            </w:r>
          </w:p>
        </w:tc>
        <w:tc>
          <w:tcPr>
            <w:tcW w:type="dxa" w:w="527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automatic result holds the record for exception investigation. A possible hit is not automatically an approval or rejection.</w:t>
            </w:r>
          </w:p>
        </w:tc>
      </w:tr>
      <w:tr>
        <w:trPr>
          <w:cantSplit/>
        </w:trPr>
        <w:tc>
          <w:tcPr>
            <w:tcW w:type="dxa" w:w="4084"/>
            <w:tcMar>
              <w:top w:w="80" w:type="dxa"/>
              <w:start w:w="120" w:type="dxa"/>
              <w:bottom w:w="80" w:type="dxa"/>
              <w:end w:w="120" w:type="dxa"/>
            </w:tcMar>
            <w:vAlign w:val="center"/>
          </w:tcPr>
          <w:p>
            <w:pPr>
              <w:spacing w:after="0" w:line="252" w:lineRule="auto"/>
            </w:pPr>
            <w:r/>
            <w:r>
              <w:rPr>
                <w:rFonts w:ascii="Aptos" w:hAnsi="Aptos"/>
                <w:b w:val="0"/>
                <w:i w:val="0"/>
                <w:color w:val="1F2933"/>
                <w:sz w:val="18"/>
              </w:rPr>
              <w:t>Service response is unavailable or still pending</w:t>
            </w:r>
          </w:p>
        </w:tc>
        <w:tc>
          <w:tcPr>
            <w:tcW w:type="dxa" w:w="5276"/>
            <w:tcMar>
              <w:top w:w="80" w:type="dxa"/>
              <w:start w:w="120" w:type="dxa"/>
              <w:bottom w:w="80" w:type="dxa"/>
              <w:end w:w="120" w:type="dxa"/>
            </w:tcMar>
            <w:vAlign w:val="center"/>
          </w:tcPr>
          <w:p>
            <w:pPr>
              <w:spacing w:after="0" w:line="252" w:lineRule="auto"/>
            </w:pPr>
            <w:r/>
            <w:r>
              <w:rPr>
                <w:rFonts w:ascii="Aptos" w:hAnsi="Aptos"/>
                <w:b w:val="0"/>
                <w:i w:val="0"/>
                <w:color w:val="1F2933"/>
                <w:sz w:val="18"/>
              </w:rPr>
              <w:t>The record remains pending and must not be treated as cleared.</w:t>
            </w:r>
          </w:p>
        </w:tc>
      </w:tr>
      <w:tr>
        <w:trPr>
          <w:cantSplit/>
        </w:trPr>
        <w:tc>
          <w:tcPr>
            <w:tcW w:type="dxa" w:w="4084"/>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 Dilisense report is generated</w:t>
            </w:r>
          </w:p>
        </w:tc>
        <w:tc>
          <w:tcPr>
            <w:tcW w:type="dxa" w:w="5276"/>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report is automatically stored as compliance evidence and can be opened by authorised staff.</w:t>
            </w:r>
          </w:p>
        </w:tc>
      </w:tr>
    </w:tbl>
    <w:p>
      <w:pPr>
        <w:spacing w:after="40"/>
      </w:pPr>
    </w:p>
    <w:p>
      <w:pPr>
        <w:pStyle w:val="Heading2"/>
      </w:pPr>
      <w:r>
        <w:t>Payment and funding logic</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440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Situation</w:t>
            </w:r>
          </w:p>
        </w:tc>
        <w:tc>
          <w:tcPr>
            <w:tcW w:type="dxa" w:w="496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decision</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selects card funding</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app opens the configured hosted payment flow.</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Payment provider reports successful payment</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backend validates the result before treating the payment as successful.</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is redirected back without a confirmed provider result</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Redirect alone does not prove payment; the backend confirmation is required.</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selects wallet funding</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app displays the configured wallet instructions and collects payment/reference details.</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Funding proof/reference needs review</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transfer waits for the permitted operational decision.</w:t>
            </w:r>
          </w:p>
        </w:tc>
      </w:tr>
    </w:tbl>
    <w:p>
      <w:pPr>
        <w:spacing w:after="40"/>
      </w:pPr>
    </w:p>
    <w:p>
      <w:pPr>
        <w:pStyle w:val="Heading2"/>
      </w:pPr>
      <w:r>
        <w:t>Support and notification logic</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3315"/>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Situation</w:t>
            </w:r>
          </w:p>
        </w:tc>
        <w:tc>
          <w:tcPr>
            <w:tcW w:type="dxa" w:w="6045"/>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decision</w:t>
            </w:r>
          </w:p>
        </w:tc>
      </w:tr>
      <w:tr>
        <w:trPr>
          <w:cantSplit/>
        </w:trPr>
        <w:tc>
          <w:tcPr>
            <w:tcW w:type="dxa" w:w="3315"/>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creates a support request</w:t>
            </w:r>
          </w:p>
        </w:tc>
        <w:tc>
          <w:tcPr>
            <w:tcW w:type="dxa" w:w="6045"/>
            <w:tcMar>
              <w:top w:w="80" w:type="dxa"/>
              <w:start w:w="120" w:type="dxa"/>
              <w:bottom w:w="80" w:type="dxa"/>
              <w:end w:w="120" w:type="dxa"/>
            </w:tcMar>
            <w:vAlign w:val="center"/>
          </w:tcPr>
          <w:p>
            <w:pPr>
              <w:spacing w:after="0" w:line="252" w:lineRule="auto"/>
            </w:pPr>
            <w:r/>
            <w:r>
              <w:rPr>
                <w:rFonts w:ascii="Aptos" w:hAnsi="Aptos"/>
                <w:b w:val="0"/>
                <w:i w:val="0"/>
                <w:color w:val="1F2933"/>
                <w:sz w:val="18"/>
              </w:rPr>
              <w:t>A ticket is created and appears in the Admin Panel support area.</w:t>
            </w:r>
          </w:p>
        </w:tc>
      </w:tr>
      <w:tr>
        <w:trPr>
          <w:cantSplit/>
        </w:trPr>
        <w:tc>
          <w:tcPr>
            <w:tcW w:type="dxa" w:w="331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Customer needs AML or limit review</w:t>
            </w:r>
          </w:p>
        </w:tc>
        <w:tc>
          <w:tcPr>
            <w:tcW w:type="dxa" w:w="604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system can create/route a support request for operations.</w:t>
            </w:r>
          </w:p>
        </w:tc>
      </w:tr>
      <w:tr>
        <w:trPr>
          <w:cantSplit/>
        </w:trPr>
        <w:tc>
          <w:tcPr>
            <w:tcW w:type="dxa" w:w="3315"/>
            <w:tcMar>
              <w:top w:w="80" w:type="dxa"/>
              <w:start w:w="120" w:type="dxa"/>
              <w:bottom w:w="80" w:type="dxa"/>
              <w:end w:w="120" w:type="dxa"/>
            </w:tcMar>
            <w:vAlign w:val="center"/>
          </w:tcPr>
          <w:p>
            <w:pPr>
              <w:spacing w:after="0" w:line="252" w:lineRule="auto"/>
            </w:pPr>
            <w:r/>
            <w:r>
              <w:rPr>
                <w:rFonts w:ascii="Aptos" w:hAnsi="Aptos"/>
                <w:b w:val="0"/>
                <w:i w:val="0"/>
                <w:color w:val="1F2933"/>
                <w:sz w:val="18"/>
              </w:rPr>
              <w:t>Staff replies</w:t>
            </w:r>
          </w:p>
        </w:tc>
        <w:tc>
          <w:tcPr>
            <w:tcW w:type="dxa" w:w="6045"/>
            <w:tcMar>
              <w:top w:w="80" w:type="dxa"/>
              <w:start w:w="120" w:type="dxa"/>
              <w:bottom w:w="80" w:type="dxa"/>
              <w:end w:w="120" w:type="dxa"/>
            </w:tcMar>
            <w:vAlign w:val="center"/>
          </w:tcPr>
          <w:p>
            <w:pPr>
              <w:spacing w:after="0" w:line="252" w:lineRule="auto"/>
            </w:pPr>
            <w:r/>
            <w:r>
              <w:rPr>
                <w:rFonts w:ascii="Aptos" w:hAnsi="Aptos"/>
                <w:b w:val="0"/>
                <w:i w:val="0"/>
                <w:color w:val="1F2933"/>
                <w:sz w:val="18"/>
              </w:rPr>
              <w:t>The response is stored in the ticket conversation and can be shown to the customer.</w:t>
            </w:r>
          </w:p>
        </w:tc>
      </w:tr>
      <w:tr>
        <w:trPr>
          <w:cantSplit/>
        </w:trPr>
        <w:tc>
          <w:tcPr>
            <w:tcW w:type="dxa" w:w="331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There are unread updates</w:t>
            </w:r>
          </w:p>
        </w:tc>
        <w:tc>
          <w:tcPr>
            <w:tcW w:type="dxa" w:w="6045"/>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app can display an unread count and send a push notification when enabled.</w:t>
            </w:r>
          </w:p>
        </w:tc>
      </w:tr>
      <w:tr>
        <w:trPr>
          <w:cantSplit/>
        </w:trPr>
        <w:tc>
          <w:tcPr>
            <w:tcW w:type="dxa" w:w="3315"/>
            <w:tcMar>
              <w:top w:w="80" w:type="dxa"/>
              <w:start w:w="120" w:type="dxa"/>
              <w:bottom w:w="80" w:type="dxa"/>
              <w:end w:w="120" w:type="dxa"/>
            </w:tcMar>
            <w:vAlign w:val="center"/>
          </w:tcPr>
          <w:p>
            <w:pPr>
              <w:spacing w:after="0" w:line="252" w:lineRule="auto"/>
            </w:pPr>
            <w:r/>
            <w:r>
              <w:rPr>
                <w:rFonts w:ascii="Aptos" w:hAnsi="Aptos"/>
                <w:b w:val="0"/>
                <w:i w:val="0"/>
                <w:color w:val="1F2933"/>
                <w:sz w:val="18"/>
              </w:rPr>
              <w:t>Ticket is resolved</w:t>
            </w:r>
          </w:p>
        </w:tc>
        <w:tc>
          <w:tcPr>
            <w:tcW w:type="dxa" w:w="6045"/>
            <w:tcMar>
              <w:top w:w="80" w:type="dxa"/>
              <w:start w:w="120" w:type="dxa"/>
              <w:bottom w:w="80" w:type="dxa"/>
              <w:end w:w="120" w:type="dxa"/>
            </w:tcMar>
            <w:vAlign w:val="center"/>
          </w:tcPr>
          <w:p>
            <w:pPr>
              <w:spacing w:after="0" w:line="252" w:lineRule="auto"/>
            </w:pPr>
            <w:r/>
            <w:r>
              <w:rPr>
                <w:rFonts w:ascii="Aptos" w:hAnsi="Aptos"/>
                <w:b w:val="0"/>
                <w:i w:val="0"/>
                <w:color w:val="1F2933"/>
                <w:sz w:val="18"/>
              </w:rPr>
              <w:t>Staff update its status so operational queues remain accurate.</w:t>
            </w:r>
          </w:p>
        </w:tc>
      </w:tr>
    </w:tbl>
    <w:p>
      <w:pPr>
        <w:spacing w:after="40"/>
      </w:pPr>
    </w:p>
    <w:p>
      <w:pPr>
        <w:pStyle w:val="Heading2"/>
      </w:pPr>
      <w:r>
        <w:t>Audit and document logic</w:t>
      </w:r>
    </w:p>
    <w:tbl>
      <w:tblPr>
        <w:tblStyle w:val="TableGrid"/>
        <w:tblW w:type="dxa" w:w="9360"/>
        <w:jc w:val="left"/>
        <w:tblLayout w:type="fixed"/>
        <w:tblLook w:firstColumn="1" w:firstRow="1" w:lastColumn="0" w:lastRow="0" w:noHBand="0" w:noVBand="1" w:val="04A0"/>
      </w:tblPr>
      <w:tblGrid>
        <w:gridCol w:w="4896"/>
        <w:gridCol w:w="4896"/>
      </w:tblGrid>
      <w:tr>
        <w:trPr>
          <w:cantSplit/>
          <w:tblHeader w:val="true"/>
        </w:trPr>
        <w:tc>
          <w:tcPr>
            <w:tcW w:type="dxa" w:w="440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Situation</w:t>
            </w:r>
          </w:p>
        </w:tc>
        <w:tc>
          <w:tcPr>
            <w:tcW w:type="dxa" w:w="4960"/>
            <w:shd w:fill="0F766E"/>
            <w:tcMar>
              <w:top w:w="80" w:type="dxa"/>
              <w:start w:w="120" w:type="dxa"/>
              <w:bottom w:w="80" w:type="dxa"/>
              <w:end w:w="120" w:type="dxa"/>
            </w:tcMar>
            <w:vAlign w:val="center"/>
          </w:tcPr>
          <w:p>
            <w:pPr>
              <w:spacing w:after="0" w:line="252" w:lineRule="auto"/>
            </w:pPr>
            <w:r/>
            <w:r>
              <w:rPr>
                <w:rFonts w:ascii="Aptos" w:hAnsi="Aptos"/>
                <w:b/>
                <w:i w:val="0"/>
                <w:color w:val="FFFFFF"/>
                <w:sz w:val="18"/>
              </w:rPr>
              <w:t>System decision</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Important record is created, edited, approved or cancelled</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The system stores an audit trail of the action and acting staff user.</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Staff downloads an AML/compliance report</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The action requires the appropriate report/PDF permission.</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A document belongs to a remitter, beneficiary or transfer</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It is only available to authorised users within their allowed branch/scope.</w:t>
            </w:r>
          </w:p>
        </w:tc>
      </w:tr>
      <w:tr>
        <w:trPr>
          <w:cantSplit/>
        </w:trPr>
        <w:tc>
          <w:tcPr>
            <w:tcW w:type="dxa" w:w="440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A record is removed</w:t>
            </w:r>
          </w:p>
        </w:tc>
        <w:tc>
          <w:tcPr>
            <w:tcW w:type="dxa" w:w="4960"/>
            <w:shd w:fill="F7FAFC"/>
            <w:tcMar>
              <w:top w:w="80" w:type="dxa"/>
              <w:start w:w="120" w:type="dxa"/>
              <w:bottom w:w="80" w:type="dxa"/>
              <w:end w:w="120" w:type="dxa"/>
            </w:tcMar>
            <w:vAlign w:val="center"/>
          </w:tcPr>
          <w:p>
            <w:pPr>
              <w:spacing w:after="0" w:line="252" w:lineRule="auto"/>
            </w:pPr>
            <w:r/>
            <w:r>
              <w:rPr>
                <w:rFonts w:ascii="Aptos" w:hAnsi="Aptos"/>
                <w:b w:val="0"/>
                <w:i w:val="0"/>
                <w:color w:val="1F2933"/>
                <w:sz w:val="18"/>
              </w:rPr>
              <w:t>Only an eligible record and authorised role may delete it; linked/operational records can prevent deletion.</w:t>
            </w:r>
          </w:p>
        </w:tc>
      </w:tr>
      <w:tr>
        <w:trPr>
          <w:cantSplit/>
        </w:trPr>
        <w:tc>
          <w:tcPr>
            <w:tcW w:type="dxa" w:w="4400"/>
            <w:tcMar>
              <w:top w:w="80" w:type="dxa"/>
              <w:start w:w="120" w:type="dxa"/>
              <w:bottom w:w="80" w:type="dxa"/>
              <w:end w:w="120" w:type="dxa"/>
            </w:tcMar>
            <w:vAlign w:val="center"/>
          </w:tcPr>
          <w:p>
            <w:pPr>
              <w:spacing w:after="0" w:line="252" w:lineRule="auto"/>
            </w:pPr>
            <w:r/>
            <w:r>
              <w:rPr>
                <w:rFonts w:ascii="Aptos" w:hAnsi="Aptos"/>
                <w:b w:val="0"/>
                <w:i w:val="0"/>
                <w:color w:val="1F2933"/>
                <w:sz w:val="18"/>
              </w:rPr>
              <w:t>A historical transfer/report exists</w:t>
            </w:r>
          </w:p>
        </w:tc>
        <w:tc>
          <w:tcPr>
            <w:tcW w:type="dxa" w:w="4960"/>
            <w:tcMar>
              <w:top w:w="80" w:type="dxa"/>
              <w:start w:w="120" w:type="dxa"/>
              <w:bottom w:w="80" w:type="dxa"/>
              <w:end w:w="120" w:type="dxa"/>
            </w:tcMar>
            <w:vAlign w:val="center"/>
          </w:tcPr>
          <w:p>
            <w:pPr>
              <w:spacing w:after="0" w:line="252" w:lineRule="auto"/>
            </w:pPr>
            <w:r/>
            <w:r>
              <w:rPr>
                <w:rFonts w:ascii="Aptos" w:hAnsi="Aptos"/>
                <w:b w:val="0"/>
                <w:i w:val="0"/>
                <w:color w:val="1F2933"/>
                <w:sz w:val="18"/>
              </w:rPr>
              <w:t>It remains part of the business/audit record even if later configuration values change.</w:t>
            </w:r>
          </w:p>
        </w:tc>
      </w:tr>
    </w:tbl>
    <w:p>
      <w:pPr>
        <w:spacing w:after="40"/>
      </w:pPr>
    </w:p>
    <w:p>
      <w:pPr>
        <w:pStyle w:val="Heading1"/>
      </w:pPr>
      <w:r>
        <w:t>Daily Operating Checklist</w:t>
      </w:r>
    </w:p>
    <w:p>
      <w:pPr>
        <w:pStyle w:val="ListNumber"/>
        <w:spacing w:after="60"/>
        <w:numPr>
          <w:ilvl w:val="0"/>
          <w:numId w:val="17"/>
        </w:numPr>
      </w:pPr>
      <w:r>
        <w:rPr>
          <w:rFonts w:ascii="Aptos" w:hAnsi="Aptos"/>
          <w:b w:val="0"/>
          <w:i w:val="0"/>
          <w:color w:val="1F2933"/>
          <w:sz w:val="21"/>
        </w:rPr>
        <w:t>Monitor automatic Veriff and Dilisense exceptions, resubmissions, provider errors and pending outcomes.</w:t>
      </w:r>
    </w:p>
    <w:p>
      <w:pPr>
        <w:pStyle w:val="ListNumber"/>
        <w:spacing w:after="60"/>
        <w:numPr>
          <w:ilvl w:val="0"/>
          <w:numId w:val="17"/>
        </w:numPr>
      </w:pPr>
      <w:r>
        <w:rPr>
          <w:rFonts w:ascii="Aptos" w:hAnsi="Aptos"/>
          <w:b w:val="0"/>
          <w:i w:val="0"/>
          <w:color w:val="1F2933"/>
          <w:sz w:val="21"/>
        </w:rPr>
        <w:t>Review flagged beneficiary screening, proof-of-funds and branch-access cases.</w:t>
      </w:r>
    </w:p>
    <w:p>
      <w:pPr>
        <w:pStyle w:val="ListNumber"/>
        <w:spacing w:after="60"/>
        <w:numPr>
          <w:ilvl w:val="0"/>
          <w:numId w:val="17"/>
        </w:numPr>
      </w:pPr>
      <w:r>
        <w:rPr>
          <w:rFonts w:ascii="Aptos" w:hAnsi="Aptos"/>
          <w:b w:val="0"/>
          <w:i w:val="0"/>
          <w:color w:val="1F2933"/>
          <w:sz w:val="21"/>
        </w:rPr>
        <w:t>Review open support tickets.</w:t>
      </w:r>
    </w:p>
    <w:p>
      <w:pPr>
        <w:pStyle w:val="ListNumber"/>
        <w:spacing w:after="60"/>
        <w:numPr>
          <w:ilvl w:val="0"/>
          <w:numId w:val="17"/>
        </w:numPr>
      </w:pPr>
      <w:r>
        <w:rPr>
          <w:rFonts w:ascii="Aptos" w:hAnsi="Aptos"/>
          <w:b w:val="0"/>
          <w:i w:val="0"/>
          <w:color w:val="1F2933"/>
          <w:sz w:val="21"/>
        </w:rPr>
        <w:t>Check that rates, countries and banks needed for the day are active and correct.</w:t>
      </w:r>
    </w:p>
    <w:p>
      <w:pPr>
        <w:pStyle w:val="ListNumber"/>
        <w:spacing w:after="60"/>
        <w:numPr>
          <w:ilvl w:val="0"/>
          <w:numId w:val="17"/>
        </w:numPr>
      </w:pPr>
      <w:r>
        <w:rPr>
          <w:rFonts w:ascii="Aptos" w:hAnsi="Aptos"/>
          <w:b w:val="0"/>
          <w:i w:val="0"/>
          <w:color w:val="1F2933"/>
          <w:sz w:val="21"/>
        </w:rPr>
        <w:t>Process eligible pending transfers.</w:t>
      </w:r>
    </w:p>
    <w:p>
      <w:pPr>
        <w:pStyle w:val="ListNumber"/>
        <w:spacing w:after="60"/>
        <w:numPr>
          <w:ilvl w:val="0"/>
          <w:numId w:val="17"/>
        </w:numPr>
      </w:pPr>
      <w:r>
        <w:rPr>
          <w:rFonts w:ascii="Aptos" w:hAnsi="Aptos"/>
          <w:b w:val="0"/>
          <w:i w:val="0"/>
          <w:color w:val="1F2933"/>
          <w:sz w:val="21"/>
        </w:rPr>
        <w:t>Review unusual staff session log events, including forced sign-outs or unexpected locations/IPs.</w:t>
      </w:r>
    </w:p>
    <w:p>
      <w:pPr>
        <w:pStyle w:val="Heading1"/>
      </w:pPr>
      <w:r>
        <w:t>Important Operating Rules</w:t>
      </w:r>
    </w:p>
    <w:p>
      <w:pPr>
        <w:pStyle w:val="ListBullet"/>
        <w:spacing w:after="60"/>
      </w:pPr>
      <w:r>
        <w:rPr>
          <w:rFonts w:ascii="Aptos" w:hAnsi="Aptos"/>
          <w:b w:val="0"/>
          <w:i w:val="0"/>
          <w:color w:val="1F2933"/>
          <w:sz w:val="21"/>
        </w:rPr>
        <w:t>Do not delete or edit master data without understanding the impact on existing transfers and forms.</w:t>
      </w:r>
    </w:p>
    <w:p>
      <w:pPr>
        <w:pStyle w:val="ListBullet"/>
        <w:spacing w:after="60"/>
      </w:pPr>
      <w:r>
        <w:rPr>
          <w:rFonts w:ascii="Aptos" w:hAnsi="Aptos"/>
          <w:b w:val="0"/>
          <w:i w:val="0"/>
          <w:color w:val="1F2933"/>
          <w:sz w:val="21"/>
        </w:rPr>
        <w:t>Do not approve a transfer if KYC, AML, beneficiary status, proof of funds or limits are unresolved.</w:t>
      </w:r>
    </w:p>
    <w:p>
      <w:pPr>
        <w:pStyle w:val="ListBullet"/>
        <w:spacing w:after="60"/>
      </w:pPr>
      <w:r>
        <w:rPr>
          <w:rFonts w:ascii="Aptos" w:hAnsi="Aptos"/>
          <w:b w:val="0"/>
          <w:i w:val="0"/>
          <w:color w:val="1F2933"/>
          <w:sz w:val="21"/>
        </w:rPr>
        <w:t>Do not manually override a normal Veriff or Dilisense decision. Treat resubmissions, potential hits, pending states and provider failures as exceptions.</w:t>
      </w:r>
    </w:p>
    <w:p>
      <w:pPr>
        <w:pStyle w:val="ListBullet"/>
        <w:spacing w:after="60"/>
      </w:pPr>
      <w:r>
        <w:rPr>
          <w:rFonts w:ascii="Aptos" w:hAnsi="Aptos"/>
          <w:b w:val="0"/>
          <w:i w:val="0"/>
          <w:color w:val="1F2933"/>
          <w:sz w:val="21"/>
        </w:rPr>
        <w:t>Give staff only the permissions they need for their work.</w:t>
      </w:r>
    </w:p>
    <w:p>
      <w:pPr>
        <w:pStyle w:val="ListBullet"/>
        <w:spacing w:after="60"/>
      </w:pPr>
      <w:r>
        <w:rPr>
          <w:rFonts w:ascii="Aptos" w:hAnsi="Aptos"/>
          <w:b w:val="0"/>
          <w:i w:val="0"/>
          <w:color w:val="1F2933"/>
          <w:sz w:val="21"/>
        </w:rPr>
        <w:t>Do not share staff accounts. User Logs are only useful when each person uses their own account.</w:t>
      </w:r>
    </w:p>
    <w:p>
      <w:pPr>
        <w:pStyle w:val="ListBullet"/>
        <w:spacing w:after="60"/>
      </w:pPr>
      <w:r>
        <w:rPr>
          <w:rFonts w:ascii="Aptos" w:hAnsi="Aptos"/>
          <w:b w:val="0"/>
          <w:i w:val="0"/>
          <w:color w:val="1F2933"/>
          <w:sz w:val="21"/>
        </w:rPr>
        <w:t>Do not place passwords, payment keys, database credentials or identity-provider keys in documents, screenshots or messages.</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2606D"/>
        <w:sz w:val="16"/>
      </w:rPr>
      <w:t xml:space="preserve">Internal business reference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2606D"/>
        <w:sz w:val="16"/>
      </w:rPr>
      <w:t>LINKFOREX | SYSTEM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