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11C3D"/>
          <w:sz w:val="48"/>
        </w:rPr>
        <w:t>Q2 Performance Review</w:t>
      </w:r>
    </w:p>
    <w:p>
      <w:pPr>
        <w:spacing w:after="480"/>
      </w:pPr>
      <w:r>
        <w:rPr>
          <w:rFonts w:ascii="Arial" w:hAnsi="Arial"/>
          <w:i/>
          <w:color w:val="6B7280"/>
          <w:sz w:val="19"/>
        </w:rPr>
        <w:t>Generated Date: July 10, 2026 | Database: SQLite Mock DB</w:t>
        <w:br/>
        <w:t>Prepared using: Test Suite (AskDB)</w:t>
      </w:r>
    </w:p>
    <w:p>
      <w:pPr>
        <w:keepNext/>
        <w:spacing w:before="360" w:after="160"/>
      </w:pPr>
      <w:r>
        <w:rPr>
          <w:rFonts w:ascii="Arial" w:hAnsi="Arial"/>
          <w:b/>
          <w:color w:val="3B82F6"/>
          <w:sz w:val="32"/>
        </w:rPr>
        <w:t>Executive Summary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This combined analysis report consolidates data insights from AskDB saved sessions.</w:t>
        <w:br/>
        <w:t>Overall trends show stable performance with pockets of growth.</w:t>
      </w:r>
    </w:p>
    <w:p>
      <w:pPr>
        <w:keepNext/>
        <w:spacing w:before="360" w:after="160"/>
      </w:pPr>
      <w:r>
        <w:rPr>
          <w:rFonts w:ascii="Arial" w:hAnsi="Arial"/>
          <w:b/>
          <w:color w:val="3B82F6"/>
          <w:sz w:val="32"/>
        </w:rPr>
        <w:t>Report Sections</w:t>
      </w:r>
    </w:p>
    <w:p>
      <w:pPr>
        <w:keepNext/>
        <w:spacing w:before="360" w:after="160"/>
      </w:pPr>
      <w:r>
        <w:rPr>
          <w:rFonts w:ascii="Arial" w:hAnsi="Arial"/>
          <w:b/>
          <w:color w:val="111C3D"/>
          <w:sz w:val="26"/>
        </w:rPr>
        <w:t>1. Q2 Performance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left w:val="single" w:sz="24" w:space="0" w:color="D1D5DB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alibri" w:hAnsi="Calibri"/>
                <w:b/>
                <w:color w:val="111C3D"/>
                <w:sz w:val="21"/>
              </w:rPr>
              <w:t xml:space="preserve">Question: </w:t>
            </w:r>
            <w:r>
              <w:rPr>
                <w:rFonts w:ascii="Calibri" w:hAnsi="Calibri"/>
                <w:i/>
                <w:sz w:val="21"/>
              </w:rPr>
              <w:t>What are our sales trends for this year?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sz w:val="22"/>
        </w:rPr>
        <w:t>Monthly sales grew by 15% due to seasonal campaigns. Target segment was youth.</w:t>
      </w:r>
    </w:p>
    <w:p>
      <w:pPr>
        <w:spacing w:after="40" w:line="276" w:lineRule="auto"/>
      </w:pPr>
      <w:r>
        <w:rPr>
          <w:rFonts w:ascii="Calibri" w:hAnsi="Calibri"/>
          <w:sz w:val="22"/>
        </w:rPr>
        <w:t>SQL Query Executed: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left w:val="single" w:sz="4" w:space="0" w:color="E5E7EB"/>
              <w:top w:val="single" w:sz="4" w:color="E5E7EB"/>
              <w:right w:val="single" w:sz="4" w:color="E5E7EB"/>
              <w:bottom w:val="single" w:sz="4" w:color="E5E7EB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7C3AED"/>
                <w:sz w:val="19"/>
              </w:rPr>
              <w:t>SELECT SUM(amount) FROM sales GROUP BY month;</w:t>
            </w:r>
          </w:p>
        </w:tc>
      </w:tr>
    </w:tbl>
    <w:p>
      <w:pPr>
        <w:spacing w:after="120"/>
      </w:pPr>
    </w:p>
    <w:p>
      <w:pPr>
        <w:spacing w:after="2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uamp3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</w:pPr>
      <w:r>
        <w:rPr>
          <w:rFonts w:ascii="Calibri" w:hAnsi="Calibri"/>
          <w:sz w:val="22"/>
        </w:rPr>
        <w:t>Key Insights:</w:t>
      </w:r>
    </w:p>
    <w:p>
      <w:pPr>
        <w:spacing w:after="240"/>
        <w:ind w:left="288"/>
      </w:pPr>
      <w:r>
        <w:rPr>
          <w:rFonts w:ascii="Calibri" w:hAnsi="Calibri"/>
          <w:i/>
          <w:sz w:val="21"/>
        </w:rPr>
        <w:t xml:space="preserve"> कमेंट: Youth segment segment is showing strong conversion rates.</w:t>
      </w:r>
    </w:p>
    <w:p>
      <w:pPr>
        <w:keepNext/>
        <w:spacing w:before="360" w:after="160"/>
      </w:pPr>
      <w:r>
        <w:rPr>
          <w:rFonts w:ascii="Arial" w:hAnsi="Arial"/>
          <w:b/>
          <w:color w:val="3B82F6"/>
          <w:sz w:val="32"/>
        </w:rPr>
        <w:t>Overall Findings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Key findings:</w:t>
        <w:br/>
        <w:t>- Sales performance increased 15% in Q2.</w:t>
        <w:br/>
        <w:t>- Customer acquisition cost decreased.</w:t>
        <w:br/>
        <w:t>- Database performance remains optimal.</w:t>
      </w:r>
    </w:p>
    <w:p>
      <w:pPr>
        <w:keepNext/>
        <w:spacing w:before="360" w:after="160"/>
      </w:pPr>
      <w:r>
        <w:rPr>
          <w:rFonts w:ascii="Arial" w:hAnsi="Arial"/>
          <w:b/>
          <w:color w:val="3B82F6"/>
          <w:sz w:val="32"/>
        </w:rPr>
        <w:t>Recommendations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Actions:</w:t>
        <w:br/>
        <w:t>1. Expand Q2 visual campaign budgets.</w:t>
        <w:br/>
        <w:t>2. Scale SQLite index sizes to accommodate query loads.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