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2563EB"/>
          <w:sz w:val="20"/>
        </w:rPr>
        <w:t>MOVEINSYNC · FORWARD DEPLOYED ENGINEER CASE STUDY</w:t>
      </w:r>
    </w:p>
    <w:p>
      <w:pPr>
        <w:spacing w:after="80"/>
      </w:pPr>
      <w:r>
        <w:rPr>
          <w:b/>
          <w:i w:val="0"/>
          <w:color w:val="14213D"/>
          <w:sz w:val="60"/>
        </w:rPr>
        <w:t>Raising MoveInSync's Play Store rating</w:t>
      </w:r>
    </w:p>
    <w:p>
      <w:pPr>
        <w:spacing w:after="600"/>
      </w:pPr>
      <w:r>
        <w:rPr>
          <w:b w:val="0"/>
          <w:i w:val="0"/>
          <w:color w:val="556070"/>
          <w:sz w:val="32"/>
        </w:rPr>
        <w:t>Why the rating is where it is, what to fix, and what to do first</w:t>
      </w:r>
    </w:p>
    <w:p>
      <w:pPr>
        <w:spacing w:after="800"/>
      </w:pPr>
      <w:r>
        <w:rPr>
          <w:b w:val="0"/>
          <w:i w:val="0"/>
          <w:sz w:val="24"/>
        </w:rPr>
        <w:t>A review of 24,000+ public Google Play reviews, a benchmark against 10 comparable apps, and a dashboard that answers "How are our Play Store ratings?" every week.</w:t>
      </w:r>
    </w:p>
    <w:p>
      <w:pPr>
        <w:spacing w:after="40"/>
      </w:pPr>
      <w:r>
        <w:rPr>
          <w:b/>
          <w:i w:val="0"/>
          <w:sz w:val="24"/>
        </w:rPr>
        <w:t>Heman Sharma</w:t>
      </w:r>
    </w:p>
    <w:p>
      <w:pPr>
        <w:spacing w:after="480"/>
      </w:pPr>
      <w:r>
        <w:rPr>
          <w:b w:val="0"/>
          <w:i w:val="0"/>
          <w:color w:val="556070"/>
          <w:sz w:val="22"/>
        </w:rPr>
        <w:t>12 October 2026</w:t>
      </w:r>
    </w:p>
    <w:p>
      <w:pPr>
        <w:spacing w:after="40"/>
      </w:pPr>
      <w:r>
        <w:rPr>
          <w:b w:val="0"/>
          <w:i w:val="0"/>
          <w:color w:val="2563EB"/>
          <w:sz w:val="21"/>
        </w:rPr>
        <w:t>Live dashboard: https://moveinsync-review-analyzer.streamlit.app</w:t>
      </w:r>
    </w:p>
    <w:p>
      <w:r>
        <w:rPr>
          <w:b w:val="0"/>
          <w:i w:val="0"/>
          <w:color w:val="2563EB"/>
          <w:sz w:val="21"/>
        </w:rPr>
        <w:t>Code, data and memo: https://github.com/Heman1223/moveinsync-review-analyzer</w:t>
      </w:r>
    </w:p>
    <w:p>
      <w:r>
        <w:br w:type="page"/>
      </w:r>
    </w:p>
    <w:p>
      <w:pPr>
        <w:pStyle w:val="Heading1"/>
      </w:pPr>
      <w:r>
        <w:t>Executive summary</w:t>
      </w:r>
    </w:p>
    <w:p>
      <w:r>
        <w:rPr>
          <w:b/>
          <w:i w:val="0"/>
        </w:rPr>
        <w:t>The question.</w:t>
      </w:r>
      <w:r>
        <w:rPr>
          <w:b w:val="0"/>
          <w:i w:val="0"/>
        </w:rPr>
        <w:t xml:space="preserve"> MoveInSync's Play Store ratings are "lower than they should be". Why, what should be fixed, and what should happen first?</w:t>
      </w:r>
    </w:p>
    <w:p>
      <w:pPr>
        <w:spacing w:after="40"/>
      </w:pPr>
      <w:r>
        <w:rPr>
          <w:b/>
          <w:i w:val="0"/>
        </w:rPr>
        <w:t>The answer in three lines.</w:t>
      </w:r>
    </w:p>
    <w:p>
      <w:pPr>
        <w:pStyle w:val="ListNumber"/>
        <w:spacing w:after="60"/>
      </w:pPr>
      <w:r>
        <w:rPr>
          <w:b/>
          <w:i w:val="0"/>
        </w:rPr>
        <w:t>MoveInSync already leads its category.</w:t>
      </w:r>
      <w:r>
        <w:rPr>
          <w:b w:val="0"/>
          <w:i w:val="0"/>
        </w:rPr>
        <w:t xml:space="preserve"> At 4.64★ it is the best-rated of 7 employee-transport apps (the others average 3.05★). Uber, at 4.73★, is only 0.09★ higher.</w:t>
      </w:r>
    </w:p>
    <w:p>
      <w:pPr>
        <w:pStyle w:val="ListNumber"/>
        <w:spacing w:after="60"/>
      </w:pPr>
      <w:r>
        <w:rPr>
          <w:b/>
          <w:i w:val="0"/>
        </w:rPr>
        <w:t>The clearest gap is silence, not the product.</w:t>
      </w:r>
      <w:r>
        <w:rPr>
          <w:b w:val="0"/>
          <w:i w:val="0"/>
        </w:rPr>
        <w:t xml:space="preserve"> MoveInSync answered about 97% of 1–2★ reviews in 2023 and 1% in 2026. Its direct competitor, Routematic, answers 100%. Fixing this needs no code.</w:t>
      </w:r>
    </w:p>
    <w:p>
      <w:pPr>
        <w:pStyle w:val="ListNumber"/>
        <w:spacing w:after="60"/>
      </w:pPr>
      <w:r>
        <w:rPr>
          <w:b/>
          <w:i w:val="0"/>
        </w:rPr>
        <w:t>The product work that matters most now:</w:t>
      </w:r>
      <w:r>
        <w:rPr>
          <w:b w:val="0"/>
          <w:i w:val="0"/>
        </w:rPr>
        <w:t xml:space="preserve"> app stability (23% of complaints in the last 90 days, up from 14%), led by a false "not installed from Play Store" block, then booking and OTP delivery.</w:t>
      </w:r>
    </w:p>
    <w:p>
      <w:pPr>
        <w:spacing w:after="40"/>
      </w:pPr>
      <w:r>
        <w:rPr>
          <w:b/>
          <w:i w:val="0"/>
        </w:rPr>
        <w:t>What to do first.</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1304"/>
            <w:shd w:val="clear" w:color="auto" w:fill="14213D"/>
          </w:tcPr>
          <w:p>
            <w:pPr>
              <w:keepNext/>
              <w:spacing w:after="0"/>
            </w:pPr>
            <w:r/>
            <w:r>
              <w:rPr>
                <w:b/>
                <w:i w:val="0"/>
                <w:color w:val="FFFFFF"/>
                <w:sz w:val="19"/>
              </w:rPr>
              <w:t>When</w:t>
            </w:r>
          </w:p>
        </w:tc>
        <w:tc>
          <w:tcPr>
            <w:tcW w:type="dxa" w:w="4932"/>
            <w:shd w:val="clear" w:color="auto" w:fill="14213D"/>
          </w:tcPr>
          <w:p>
            <w:pPr>
              <w:keepNext/>
              <w:spacing w:after="0"/>
            </w:pPr>
            <w:r/>
            <w:r>
              <w:rPr>
                <w:b/>
                <w:i w:val="0"/>
                <w:color w:val="FFFFFF"/>
                <w:sz w:val="19"/>
              </w:rPr>
              <w:t>Action</w:t>
            </w:r>
          </w:p>
        </w:tc>
        <w:tc>
          <w:tcPr>
            <w:tcW w:type="dxa" w:w="1587"/>
            <w:shd w:val="clear" w:color="auto" w:fill="14213D"/>
          </w:tcPr>
          <w:p>
            <w:pPr>
              <w:keepNext/>
              <w:spacing w:after="0"/>
            </w:pPr>
            <w:r/>
            <w:r>
              <w:rPr>
                <w:b/>
                <w:i w:val="0"/>
                <w:color w:val="FFFFFF"/>
                <w:sz w:val="19"/>
              </w:rPr>
              <w:t>Owner</w:t>
            </w:r>
          </w:p>
        </w:tc>
        <w:tc>
          <w:tcPr>
            <w:tcW w:type="dxa" w:w="1587"/>
            <w:shd w:val="clear" w:color="auto" w:fill="14213D"/>
          </w:tcPr>
          <w:p>
            <w:pPr>
              <w:keepNext/>
              <w:spacing w:after="0"/>
            </w:pPr>
            <w:r/>
            <w:r>
              <w:rPr>
                <w:b/>
                <w:i w:val="0"/>
                <w:color w:val="FFFFFF"/>
                <w:sz w:val="19"/>
              </w:rPr>
              <w:t>Target</w:t>
            </w:r>
          </w:p>
        </w:tc>
      </w:tr>
      <w:tr>
        <w:trPr>
          <w:cantSplit/>
        </w:trPr>
        <w:tc>
          <w:tcPr>
            <w:tcW w:type="dxa" w:w="1304"/>
          </w:tcPr>
          <w:p>
            <w:pPr>
              <w:keepNext/>
              <w:spacing w:after="0"/>
            </w:pPr>
            <w:r/>
            <w:r>
              <w:rPr>
                <w:b w:val="0"/>
                <w:i w:val="0"/>
                <w:sz w:val="19"/>
              </w:rPr>
              <w:t>Week 1–2</w:t>
            </w:r>
          </w:p>
        </w:tc>
        <w:tc>
          <w:tcPr>
            <w:tcW w:type="dxa" w:w="4932"/>
          </w:tcPr>
          <w:p>
            <w:pPr>
              <w:keepNext/>
              <w:spacing w:after="0"/>
            </w:pPr>
            <w:r/>
            <w:r>
              <w:rPr>
                <w:b w:val="0"/>
                <w:i w:val="0"/>
                <w:sz w:val="19"/>
              </w:rPr>
              <w:t>Reply to every 1–2★ review within 48 h; show the transport policy only when it changes; make trip rating skippable; ask for ratings after a good trip, not every ride</w:t>
            </w:r>
          </w:p>
        </w:tc>
        <w:tc>
          <w:tcPr>
            <w:tcW w:type="dxa" w:w="1587"/>
          </w:tcPr>
          <w:p>
            <w:pPr>
              <w:keepNext/>
              <w:spacing w:after="0"/>
            </w:pPr>
            <w:r/>
            <w:r>
              <w:rPr>
                <w:b w:val="0"/>
                <w:i w:val="0"/>
                <w:sz w:val="19"/>
              </w:rPr>
              <w:t>Support, app team</w:t>
            </w:r>
          </w:p>
        </w:tc>
        <w:tc>
          <w:tcPr>
            <w:tcW w:type="dxa" w:w="1587"/>
          </w:tcPr>
          <w:p>
            <w:pPr>
              <w:keepNext/>
              <w:spacing w:after="0"/>
            </w:pPr>
            <w:r/>
            <w:r>
              <w:rPr>
                <w:b w:val="0"/>
                <w:i w:val="0"/>
                <w:sz w:val="19"/>
              </w:rPr>
              <w:t>Replies 4% → 80%</w:t>
            </w:r>
          </w:p>
        </w:tc>
      </w:tr>
      <w:tr>
        <w:trPr>
          <w:cantSplit/>
        </w:trPr>
        <w:tc>
          <w:tcPr>
            <w:tcW w:type="dxa" w:w="1304"/>
          </w:tcPr>
          <w:p>
            <w:pPr>
              <w:keepNext/>
              <w:spacing w:after="0"/>
            </w:pPr>
            <w:r/>
            <w:r>
              <w:rPr>
                <w:b w:val="0"/>
                <w:i w:val="0"/>
                <w:sz w:val="19"/>
              </w:rPr>
              <w:t>30 days</w:t>
            </w:r>
          </w:p>
        </w:tc>
        <w:tc>
          <w:tcPr>
            <w:tcW w:type="dxa" w:w="4932"/>
          </w:tcPr>
          <w:p>
            <w:pPr>
              <w:keepNext/>
              <w:spacing w:after="0"/>
            </w:pPr>
            <w:r/>
            <w:r>
              <w:rPr>
                <w:b w:val="0"/>
                <w:i w:val="0"/>
                <w:sz w:val="19"/>
              </w:rPr>
              <w:t>Fix the false Play Store/rooted-phone block; find where OTPs get lost; stop forced logouts</w:t>
            </w:r>
          </w:p>
        </w:tc>
        <w:tc>
          <w:tcPr>
            <w:tcW w:type="dxa" w:w="1587"/>
          </w:tcPr>
          <w:p>
            <w:pPr>
              <w:keepNext/>
              <w:spacing w:after="0"/>
            </w:pPr>
            <w:r/>
            <w:r>
              <w:rPr>
                <w:b w:val="0"/>
                <w:i w:val="0"/>
                <w:sz w:val="19"/>
              </w:rPr>
              <w:t>App team, SMS provider</w:t>
            </w:r>
          </w:p>
        </w:tc>
        <w:tc>
          <w:tcPr>
            <w:tcW w:type="dxa" w:w="1587"/>
          </w:tcPr>
          <w:p>
            <w:pPr>
              <w:keepNext/>
              <w:spacing w:after="0"/>
            </w:pPr>
            <w:r/>
            <w:r>
              <w:rPr>
                <w:b w:val="0"/>
                <w:i w:val="0"/>
                <w:sz w:val="19"/>
              </w:rPr>
              <w:t>Stability complaints back to ~14%</w:t>
            </w:r>
          </w:p>
        </w:tc>
      </w:tr>
      <w:tr>
        <w:trPr>
          <w:cantSplit/>
        </w:trPr>
        <w:tc>
          <w:tcPr>
            <w:tcW w:type="dxa" w:w="1304"/>
          </w:tcPr>
          <w:p>
            <w:pPr>
              <w:spacing w:after="0"/>
            </w:pPr>
            <w:r/>
            <w:r>
              <w:rPr>
                <w:b w:val="0"/>
                <w:i w:val="0"/>
                <w:sz w:val="19"/>
              </w:rPr>
              <w:t>60–90 days</w:t>
            </w:r>
          </w:p>
        </w:tc>
        <w:tc>
          <w:tcPr>
            <w:tcW w:type="dxa" w:w="4932"/>
          </w:tcPr>
          <w:p>
            <w:pPr>
              <w:spacing w:after="0"/>
            </w:pPr>
            <w:r/>
            <w:r>
              <w:rPr>
                <w:b w:val="0"/>
                <w:i w:val="0"/>
                <w:sz w:val="19"/>
              </w:rPr>
              <w:t>Measure and fix the booking flow; staged releases; show GPS freshness on the cab</w:t>
            </w:r>
          </w:p>
        </w:tc>
        <w:tc>
          <w:tcPr>
            <w:tcW w:type="dxa" w:w="1587"/>
          </w:tcPr>
          <w:p>
            <w:pPr>
              <w:spacing w:after="0"/>
            </w:pPr>
            <w:r/>
            <w:r>
              <w:rPr>
                <w:b w:val="0"/>
                <w:i w:val="0"/>
                <w:sz w:val="19"/>
              </w:rPr>
              <w:t>Product, app team</w:t>
            </w:r>
          </w:p>
        </w:tc>
        <w:tc>
          <w:tcPr>
            <w:tcW w:type="dxa" w:w="1587"/>
          </w:tcPr>
          <w:p>
            <w:pPr>
              <w:spacing w:after="0"/>
            </w:pPr>
            <w:r/>
            <w:r>
              <w:rPr>
                <w:b w:val="0"/>
                <w:i w:val="0"/>
                <w:sz w:val="19"/>
              </w:rPr>
              <w:t>1★ share 25% → ≤20%</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EAF1FF"/>
          </w:tcPr>
          <w:p>
            <w:pPr>
              <w:spacing w:before="80" w:after="80"/>
            </w:pPr>
            <w:r/>
            <w:r>
              <w:rPr>
                <w:b/>
                <w:i w:val="0"/>
                <w:sz w:val="21"/>
              </w:rPr>
              <w:t>How it stays on track:</w:t>
            </w:r>
            <w:r>
              <w:rPr>
                <w:b w:val="0"/>
                <w:i w:val="0"/>
                <w:sz w:val="21"/>
              </w:rPr>
              <w:t xml:space="preserve"> a dashboard refreshes the data every Monday, flags what changed (OK / WATCH / ALERT), and compares complaints before and after each fix ships. Today's status is </w:t>
            </w:r>
            <w:r>
              <w:rPr>
                <w:b/>
                <w:i w:val="0"/>
                <w:sz w:val="21"/>
              </w:rPr>
              <w:t>WATCH</w:t>
            </w:r>
            <w:r>
              <w:rPr>
                <w:b w:val="0"/>
                <w:i w:val="0"/>
                <w:sz w:val="21"/>
              </w:rPr>
              <w:t>: stability complaints are rising, unhappy reviewers aren't getting replies, and the newest release may be worse.</w:t>
            </w:r>
          </w:p>
        </w:tc>
      </w:tr>
    </w:tbl>
    <w:p>
      <w:pPr>
        <w:spacing w:after="40"/>
      </w:pPr>
    </w:p>
    <w:p>
      <w:r>
        <w:br w:type="page"/>
      </w:r>
    </w:p>
    <w:p>
      <w:pPr>
        <w:pStyle w:val="Heading1"/>
      </w:pPr>
      <w:r>
        <w:t>1. The problem and my approach</w:t>
      </w:r>
    </w:p>
    <w:p>
      <w:r>
        <w:rPr>
          <w:b w:val="0"/>
          <w:i w:val="0"/>
        </w:rPr>
        <w:t>MoveInSync's employee app is how 1.5 million people book and track their office commute every working day. Employees rate it openly on Google Play, and the company wants the rating higher. The brief asked for recommendations specific enough for a product or engineering team to start the next day, and noted that "How are our Play Store ratings?" will be asked again and again.</w:t>
      </w:r>
    </w:p>
    <w:p>
      <w:r>
        <w:rPr>
          <w:b w:val="0"/>
          <w:i w:val="0"/>
        </w:rPr>
        <w:t xml:space="preserve">I treated it as two jobs: </w:t>
      </w:r>
      <w:r>
        <w:rPr>
          <w:b/>
          <w:i w:val="0"/>
        </w:rPr>
        <w:t>answer the question now</w:t>
      </w:r>
      <w:r>
        <w:rPr>
          <w:b w:val="0"/>
          <w:i w:val="0"/>
        </w:rPr>
        <w:t xml:space="preserve">, and </w:t>
      </w:r>
      <w:r>
        <w:rPr>
          <w:b/>
          <w:i w:val="0"/>
        </w:rPr>
        <w:t>build something that keeps answering it</w:t>
      </w:r>
      <w:r>
        <w:rPr>
          <w:b w:val="0"/>
          <w:i w:val="0"/>
        </w:rPr>
        <w:t>.</w:t>
      </w:r>
    </w:p>
    <w:p>
      <w:pPr>
        <w:pStyle w:val="Heading2"/>
      </w:pPr>
      <w:r>
        <w:t>Approach</w:t>
      </w:r>
    </w:p>
    <w:p>
      <w:pPr>
        <w:pStyle w:val="ListNumber"/>
        <w:spacing w:after="60"/>
      </w:pPr>
      <w:r>
        <w:rPr>
          <w:b/>
          <w:i w:val="0"/>
        </w:rPr>
        <w:t>Collect everything public:</w:t>
      </w:r>
      <w:r>
        <w:rPr>
          <w:b w:val="0"/>
          <w:i w:val="0"/>
        </w:rPr>
        <w:t xml:space="preserve"> every written review of the employee app since 2014, its store rating snapshot, and the same data for 10 comparable apps.</w:t>
      </w:r>
    </w:p>
    <w:p>
      <w:pPr>
        <w:pStyle w:val="ListNumber"/>
        <w:spacing w:after="60"/>
      </w:pPr>
      <w:r>
        <w:rPr>
          <w:b/>
          <w:i w:val="0"/>
        </w:rPr>
        <w:t>Read before modelling:</w:t>
      </w:r>
      <w:r>
        <w:rPr>
          <w:b w:val="0"/>
          <w:i w:val="0"/>
        </w:rPr>
        <w:t xml:space="preserve"> look at trends by quarter and app version, then read 100 recent complaints to find the real themes before writing any rules.</w:t>
      </w:r>
    </w:p>
    <w:p>
      <w:pPr>
        <w:pStyle w:val="ListNumber"/>
        <w:spacing w:after="60"/>
      </w:pPr>
      <w:r>
        <w:rPr>
          <w:b/>
          <w:i w:val="0"/>
        </w:rPr>
        <w:t>Sort complaints transparently:</w:t>
      </w:r>
      <w:r>
        <w:rPr>
          <w:b w:val="0"/>
          <w:i w:val="0"/>
        </w:rPr>
        <w:t xml:space="preserve"> readable English and Hinglish keyword rules first, Gemini only for what the rules miss, and accuracy measured on reviews held back for checking.</w:t>
      </w:r>
    </w:p>
    <w:p>
      <w:pPr>
        <w:pStyle w:val="ListNumber"/>
        <w:spacing w:after="60"/>
      </w:pPr>
      <w:r>
        <w:rPr>
          <w:b/>
          <w:i w:val="0"/>
        </w:rPr>
        <w:t>Rank by impact, then make it actionable:</w:t>
      </w:r>
      <w:r>
        <w:rPr>
          <w:b w:val="0"/>
          <w:i w:val="0"/>
        </w:rPr>
        <w:t xml:space="preserve"> split each issue into specific problems, each with an owner, effort, a metric, and what to check in MoveInSync's own data before building.</w:t>
      </w:r>
    </w:p>
    <w:p>
      <w:pPr>
        <w:pStyle w:val="ListNumber"/>
        <w:spacing w:after="60"/>
      </w:pPr>
      <w:r>
        <w:rPr>
          <w:b/>
          <w:i w:val="0"/>
        </w:rPr>
        <w:t>Make it repeatable:</w:t>
      </w:r>
      <w:r>
        <w:rPr>
          <w:b w:val="0"/>
          <w:i w:val="0"/>
        </w:rPr>
        <w:t xml:space="preserve"> a dashboard, a weekly automatic update, and a fix tracker.</w:t>
      </w:r>
    </w:p>
    <w:p>
      <w:pPr>
        <w:pStyle w:val="Heading2"/>
      </w:pPr>
      <w:r>
        <w:t>Scope</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2608"/>
            <w:shd w:val="clear" w:color="auto" w:fill="14213D"/>
          </w:tcPr>
          <w:p>
            <w:pPr>
              <w:keepNext/>
              <w:spacing w:after="0"/>
            </w:pPr>
            <w:r/>
            <w:r>
              <w:rPr>
                <w:b/>
                <w:i w:val="0"/>
                <w:color w:val="FFFFFF"/>
                <w:sz w:val="19"/>
              </w:rPr>
              <w:t>App</w:t>
            </w:r>
          </w:p>
        </w:tc>
        <w:tc>
          <w:tcPr>
            <w:tcW w:type="dxa" w:w="1928"/>
            <w:shd w:val="clear" w:color="auto" w:fill="14213D"/>
          </w:tcPr>
          <w:p>
            <w:pPr>
              <w:keepNext/>
              <w:spacing w:after="0"/>
            </w:pPr>
            <w:r/>
            <w:r>
              <w:rPr>
                <w:b/>
                <w:i w:val="0"/>
                <w:color w:val="FFFFFF"/>
                <w:sz w:val="19"/>
              </w:rPr>
              <w:t>Who uses it</w:t>
            </w:r>
          </w:p>
        </w:tc>
        <w:tc>
          <w:tcPr>
            <w:tcW w:type="dxa" w:w="1474"/>
            <w:shd w:val="clear" w:color="auto" w:fill="14213D"/>
          </w:tcPr>
          <w:p>
            <w:pPr>
              <w:keepNext/>
              <w:spacing w:after="0"/>
            </w:pPr>
            <w:r/>
            <w:r>
              <w:rPr>
                <w:b/>
                <w:i w:val="0"/>
                <w:color w:val="FFFFFF"/>
                <w:sz w:val="19"/>
              </w:rPr>
              <w:t>Included?</w:t>
            </w:r>
          </w:p>
        </w:tc>
        <w:tc>
          <w:tcPr>
            <w:tcW w:type="dxa" w:w="3402"/>
            <w:shd w:val="clear" w:color="auto" w:fill="14213D"/>
          </w:tcPr>
          <w:p>
            <w:pPr>
              <w:keepNext/>
              <w:spacing w:after="0"/>
            </w:pPr>
            <w:r/>
            <w:r>
              <w:rPr>
                <w:b/>
                <w:i w:val="0"/>
                <w:color w:val="FFFFFF"/>
                <w:sz w:val="19"/>
              </w:rPr>
              <w:t>Why</w:t>
            </w:r>
          </w:p>
        </w:tc>
      </w:tr>
      <w:tr>
        <w:trPr>
          <w:cantSplit/>
        </w:trPr>
        <w:tc>
          <w:tcPr>
            <w:tcW w:type="dxa" w:w="2608"/>
          </w:tcPr>
          <w:p>
            <w:pPr>
              <w:keepNext/>
              <w:spacing w:after="0"/>
            </w:pPr>
            <w:r/>
            <w:r>
              <w:rPr>
                <w:b w:val="0"/>
                <w:i w:val="0"/>
                <w:sz w:val="19"/>
              </w:rPr>
              <w:t>MoveInSync (com.moveinsync.ets)</w:t>
            </w:r>
          </w:p>
        </w:tc>
        <w:tc>
          <w:tcPr>
            <w:tcW w:type="dxa" w:w="1928"/>
          </w:tcPr>
          <w:p>
            <w:pPr>
              <w:keepNext/>
              <w:spacing w:after="0"/>
            </w:pPr>
            <w:r/>
            <w:r>
              <w:rPr>
                <w:b w:val="0"/>
                <w:i w:val="0"/>
                <w:sz w:val="19"/>
              </w:rPr>
              <w:t>Employees</w:t>
            </w:r>
          </w:p>
        </w:tc>
        <w:tc>
          <w:tcPr>
            <w:tcW w:type="dxa" w:w="1474"/>
          </w:tcPr>
          <w:p>
            <w:pPr>
              <w:keepNext/>
              <w:spacing w:after="0"/>
            </w:pPr>
            <w:r/>
            <w:r>
              <w:rPr>
                <w:b w:val="0"/>
                <w:i w:val="0"/>
                <w:sz w:val="19"/>
              </w:rPr>
              <w:t>Yes: main focus</w:t>
            </w:r>
          </w:p>
        </w:tc>
        <w:tc>
          <w:tcPr>
            <w:tcW w:type="dxa" w:w="3402"/>
          </w:tcPr>
          <w:p>
            <w:pPr>
              <w:keepNext/>
              <w:spacing w:after="0"/>
            </w:pPr>
            <w:r/>
            <w:r>
              <w:rPr>
                <w:b w:val="0"/>
                <w:i w:val="0"/>
                <w:sz w:val="19"/>
              </w:rPr>
              <w:t>24,317 written reviews; the app the brief describes</w:t>
            </w:r>
          </w:p>
        </w:tc>
      </w:tr>
      <w:tr>
        <w:trPr>
          <w:cantSplit/>
        </w:trPr>
        <w:tc>
          <w:tcPr>
            <w:tcW w:type="dxa" w:w="2608"/>
          </w:tcPr>
          <w:p>
            <w:pPr>
              <w:keepNext/>
              <w:spacing w:after="0"/>
            </w:pPr>
            <w:r/>
            <w:r>
              <w:rPr>
                <w:b w:val="0"/>
                <w:i w:val="0"/>
                <w:sz w:val="19"/>
              </w:rPr>
              <w:t>Moveinsync Partner – Lite</w:t>
            </w:r>
          </w:p>
        </w:tc>
        <w:tc>
          <w:tcPr>
            <w:tcW w:type="dxa" w:w="1928"/>
          </w:tcPr>
          <w:p>
            <w:pPr>
              <w:keepNext/>
              <w:spacing w:after="0"/>
            </w:pPr>
            <w:r/>
            <w:r>
              <w:rPr>
                <w:b w:val="0"/>
                <w:i w:val="0"/>
                <w:sz w:val="19"/>
              </w:rPr>
              <w:t>Drivers</w:t>
            </w:r>
          </w:p>
        </w:tc>
        <w:tc>
          <w:tcPr>
            <w:tcW w:type="dxa" w:w="1474"/>
          </w:tcPr>
          <w:p>
            <w:pPr>
              <w:keepNext/>
              <w:spacing w:after="0"/>
            </w:pPr>
            <w:r/>
            <w:r>
              <w:rPr>
                <w:b w:val="0"/>
                <w:i w:val="0"/>
                <w:sz w:val="19"/>
              </w:rPr>
              <w:t>Yes: secondary</w:t>
            </w:r>
          </w:p>
        </w:tc>
        <w:tc>
          <w:tcPr>
            <w:tcW w:type="dxa" w:w="3402"/>
          </w:tcPr>
          <w:p>
            <w:pPr>
              <w:keepNext/>
              <w:spacing w:after="0"/>
            </w:pPr>
            <w:r/>
            <w:r>
              <w:rPr>
                <w:b w:val="0"/>
                <w:i w:val="0"/>
                <w:sz w:val="19"/>
              </w:rPr>
              <w:t>Driver app problems can show up as late cabs; only 111 reviews</w:t>
            </w:r>
          </w:p>
        </w:tc>
      </w:tr>
      <w:tr>
        <w:trPr>
          <w:cantSplit/>
        </w:trPr>
        <w:tc>
          <w:tcPr>
            <w:tcW w:type="dxa" w:w="2608"/>
          </w:tcPr>
          <w:p>
            <w:pPr>
              <w:spacing w:after="0"/>
            </w:pPr>
            <w:r/>
            <w:r>
              <w:rPr>
                <w:b w:val="0"/>
                <w:i w:val="0"/>
                <w:sz w:val="19"/>
              </w:rPr>
              <w:t>Driver Partner, Field app, Workplace</w:t>
            </w:r>
          </w:p>
        </w:tc>
        <w:tc>
          <w:tcPr>
            <w:tcW w:type="dxa" w:w="1928"/>
          </w:tcPr>
          <w:p>
            <w:pPr>
              <w:spacing w:after="0"/>
            </w:pPr>
            <w:r/>
            <w:r>
              <w:rPr>
                <w:b w:val="0"/>
                <w:i w:val="0"/>
                <w:sz w:val="19"/>
              </w:rPr>
              <w:t>Prospective drivers, admins, kiosks</w:t>
            </w:r>
          </w:p>
        </w:tc>
        <w:tc>
          <w:tcPr>
            <w:tcW w:type="dxa" w:w="1474"/>
          </w:tcPr>
          <w:p>
            <w:pPr>
              <w:spacing w:after="0"/>
            </w:pPr>
            <w:r/>
            <w:r>
              <w:rPr>
                <w:b w:val="0"/>
                <w:i w:val="0"/>
                <w:sz w:val="19"/>
              </w:rPr>
              <w:t>No</w:t>
            </w:r>
          </w:p>
        </w:tc>
        <w:tc>
          <w:tcPr>
            <w:tcW w:type="dxa" w:w="3402"/>
          </w:tcPr>
          <w:p>
            <w:pPr>
              <w:spacing w:after="0"/>
            </w:pPr>
            <w:r/>
            <w:r>
              <w:rPr>
                <w:b w:val="0"/>
                <w:i w:val="0"/>
                <w:sz w:val="19"/>
              </w:rPr>
              <w:t>Not part of the commute; too few reviews to analyse</w:t>
            </w:r>
          </w:p>
        </w:tc>
      </w:tr>
    </w:tbl>
    <w:p>
      <w:pPr>
        <w:spacing w:after="40"/>
      </w:pPr>
    </w:p>
    <w:p>
      <w:r>
        <w:rPr>
          <w:b/>
          <w:i w:val="0"/>
          <w:color w:val="556070"/>
          <w:sz w:val="20"/>
        </w:rPr>
        <w:t>Data was collected on 11 October 2026</w:t>
      </w:r>
      <w:r>
        <w:rPr>
          <w:b w:val="0"/>
          <w:i w:val="0"/>
          <w:color w:val="556070"/>
          <w:sz w:val="20"/>
        </w:rPr>
        <w:t>; the newest review is from 9 October 2026.</w:t>
      </w:r>
    </w:p>
    <w:p>
      <w:pPr>
        <w:pStyle w:val="Heading1"/>
      </w:pPr>
      <w:r>
        <w:t>2. Data and method</w:t>
      </w:r>
    </w:p>
    <w:p>
      <w:pPr>
        <w:pStyle w:val="Heading2"/>
      </w:pPr>
      <w:r>
        <w:t>Data</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2608"/>
            <w:shd w:val="clear" w:color="auto" w:fill="14213D"/>
          </w:tcPr>
          <w:p>
            <w:pPr>
              <w:keepNext/>
              <w:spacing w:after="0"/>
            </w:pPr>
            <w:r/>
            <w:r>
              <w:rPr>
                <w:b/>
                <w:i w:val="0"/>
                <w:color w:val="FFFFFF"/>
                <w:sz w:val="19"/>
              </w:rPr>
              <w:t>Source</w:t>
            </w:r>
          </w:p>
        </w:tc>
        <w:tc>
          <w:tcPr>
            <w:tcW w:type="dxa" w:w="3742"/>
            <w:shd w:val="clear" w:color="auto" w:fill="14213D"/>
          </w:tcPr>
          <w:p>
            <w:pPr>
              <w:keepNext/>
              <w:spacing w:after="0"/>
            </w:pPr>
            <w:r/>
            <w:r>
              <w:rPr>
                <w:b/>
                <w:i w:val="0"/>
                <w:color w:val="FFFFFF"/>
                <w:sz w:val="19"/>
              </w:rPr>
              <w:t>What</w:t>
            </w:r>
          </w:p>
        </w:tc>
        <w:tc>
          <w:tcPr>
            <w:tcW w:type="dxa" w:w="3061"/>
            <w:shd w:val="clear" w:color="auto" w:fill="14213D"/>
          </w:tcPr>
          <w:p>
            <w:pPr>
              <w:keepNext/>
              <w:spacing w:after="0"/>
            </w:pPr>
            <w:r/>
            <w:r>
              <w:rPr>
                <w:b/>
                <w:i w:val="0"/>
                <w:color w:val="FFFFFF"/>
                <w:sz w:val="19"/>
              </w:rPr>
              <w:t>How much</w:t>
            </w:r>
          </w:p>
        </w:tc>
      </w:tr>
      <w:tr>
        <w:trPr>
          <w:cantSplit/>
        </w:trPr>
        <w:tc>
          <w:tcPr>
            <w:tcW w:type="dxa" w:w="2608"/>
          </w:tcPr>
          <w:p>
            <w:pPr>
              <w:keepNext/>
              <w:spacing w:after="0"/>
            </w:pPr>
            <w:r/>
            <w:r>
              <w:rPr>
                <w:b w:val="0"/>
                <w:i w:val="0"/>
                <w:sz w:val="19"/>
              </w:rPr>
              <w:t>Google Play reviews (employee app)</w:t>
            </w:r>
          </w:p>
        </w:tc>
        <w:tc>
          <w:tcPr>
            <w:tcW w:type="dxa" w:w="3742"/>
          </w:tcPr>
          <w:p>
            <w:pPr>
              <w:keepNext/>
              <w:spacing w:after="0"/>
            </w:pPr>
            <w:r/>
            <w:r>
              <w:rPr>
                <w:b w:val="0"/>
                <w:i w:val="0"/>
                <w:sz w:val="19"/>
              </w:rPr>
              <w:t>Text, stars, date, app version, likes, developer reply</w:t>
            </w:r>
          </w:p>
        </w:tc>
        <w:tc>
          <w:tcPr>
            <w:tcW w:type="dxa" w:w="3061"/>
          </w:tcPr>
          <w:p>
            <w:pPr>
              <w:keepNext/>
              <w:spacing w:after="0"/>
            </w:pPr>
            <w:r/>
            <w:r>
              <w:rPr>
                <w:b w:val="0"/>
                <w:i w:val="0"/>
                <w:sz w:val="19"/>
              </w:rPr>
              <w:t>24,317 reviews, 2014–2026</w:t>
            </w:r>
          </w:p>
        </w:tc>
      </w:tr>
      <w:tr>
        <w:trPr>
          <w:cantSplit/>
        </w:trPr>
        <w:tc>
          <w:tcPr>
            <w:tcW w:type="dxa" w:w="2608"/>
          </w:tcPr>
          <w:p>
            <w:pPr>
              <w:keepNext/>
              <w:spacing w:after="0"/>
            </w:pPr>
            <w:r/>
            <w:r>
              <w:rPr>
                <w:b w:val="0"/>
                <w:i w:val="0"/>
                <w:sz w:val="19"/>
              </w:rPr>
              <w:t>Google Play listing</w:t>
            </w:r>
          </w:p>
        </w:tc>
        <w:tc>
          <w:tcPr>
            <w:tcW w:type="dxa" w:w="3742"/>
          </w:tcPr>
          <w:p>
            <w:pPr>
              <w:keepNext/>
              <w:spacing w:after="0"/>
            </w:pPr>
            <w:r/>
            <w:r>
              <w:rPr>
                <w:b w:val="0"/>
                <w:i w:val="0"/>
                <w:sz w:val="19"/>
              </w:rPr>
              <w:t>Store rating and star counts (includes star-only ratings)</w:t>
            </w:r>
          </w:p>
        </w:tc>
        <w:tc>
          <w:tcPr>
            <w:tcW w:type="dxa" w:w="3061"/>
          </w:tcPr>
          <w:p>
            <w:pPr>
              <w:keepNext/>
              <w:spacing w:after="0"/>
            </w:pPr>
            <w:r/>
            <w:r>
              <w:rPr>
                <w:b w:val="0"/>
                <w:i w:val="0"/>
                <w:sz w:val="19"/>
              </w:rPr>
              <w:t>4.64★ from 114,869 ratings</w:t>
            </w:r>
          </w:p>
        </w:tc>
      </w:tr>
      <w:tr>
        <w:trPr>
          <w:cantSplit/>
        </w:trPr>
        <w:tc>
          <w:tcPr>
            <w:tcW w:type="dxa" w:w="2608"/>
          </w:tcPr>
          <w:p>
            <w:pPr>
              <w:spacing w:after="0"/>
            </w:pPr>
            <w:r/>
            <w:r>
              <w:rPr>
                <w:b w:val="0"/>
                <w:i w:val="0"/>
                <w:sz w:val="19"/>
              </w:rPr>
              <w:t>10 comparable apps</w:t>
            </w:r>
          </w:p>
        </w:tc>
        <w:tc>
          <w:tcPr>
            <w:tcW w:type="dxa" w:w="3742"/>
          </w:tcPr>
          <w:p>
            <w:pPr>
              <w:spacing w:after="0"/>
            </w:pPr>
            <w:r/>
            <w:r>
              <w:rPr>
                <w:b w:val="0"/>
                <w:i w:val="0"/>
                <w:sz w:val="19"/>
              </w:rPr>
              <w:t>Listing + newest 500 written reviews each</w:t>
            </w:r>
          </w:p>
        </w:tc>
        <w:tc>
          <w:tcPr>
            <w:tcW w:type="dxa" w:w="3061"/>
          </w:tcPr>
          <w:p>
            <w:pPr>
              <w:spacing w:after="0"/>
            </w:pPr>
            <w:r/>
            <w:r>
              <w:rPr>
                <w:b w:val="0"/>
                <w:i w:val="0"/>
                <w:sz w:val="19"/>
              </w:rPr>
              <w:t>Routematic, eFmFm, SMT, Shuttl, Uber, Rapido, Ola and others</w:t>
            </w:r>
          </w:p>
        </w:tc>
      </w:tr>
    </w:tbl>
    <w:p>
      <w:pPr>
        <w:spacing w:after="40"/>
      </w:pPr>
    </w:p>
    <w:p>
      <w:r>
        <w:rPr>
          <w:b w:val="0"/>
          <w:i w:val="0"/>
          <w:sz w:val="20"/>
        </w:rPr>
        <w:t>Reviews were collected with google-play-scraper, an open-source Python library that reads the public Play Store pages (not an official Google API). Reviewer names and photos were never stored.</w:t>
      </w:r>
    </w:p>
    <w:p>
      <w:pPr>
        <w:pStyle w:val="Heading2"/>
      </w:pPr>
      <w:r>
        <w:t>Sorting complaints into issues</w:t>
      </w:r>
    </w:p>
    <w:p>
      <w:r>
        <w:rPr>
          <w:b w:val="0"/>
          <w:i w:val="0"/>
        </w:rPr>
        <w:t>Complaints (1–3★ reviews) were sorted into 13 issue categories, such as Login and OTP, App stability, Booking, Tracking, Cab late, Routing, Safety. The categories came from reading real reviews, not from a template.</w:t>
      </w:r>
    </w:p>
    <w:p>
      <w:pPr>
        <w:pStyle w:val="ListBullet"/>
        <w:spacing w:after="60"/>
      </w:pPr>
      <w:r>
        <w:rPr>
          <w:b/>
          <w:i w:val="0"/>
        </w:rPr>
        <w:t>Keyword rules first.</w:t>
      </w:r>
      <w:r>
        <w:rPr>
          <w:b w:val="0"/>
          <w:i w:val="0"/>
        </w:rPr>
        <w:t xml:space="preserve"> Readable, editable rules in English and Hinglish ("cab nahi aayi", "otp nahi"), matched as whole words. Every label can be traced to the keyword that triggered it.</w:t>
      </w:r>
    </w:p>
    <w:p>
      <w:pPr>
        <w:pStyle w:val="ListBullet"/>
        <w:spacing w:after="60"/>
      </w:pPr>
      <w:r>
        <w:rPr>
          <w:b/>
          <w:i w:val="0"/>
        </w:rPr>
        <w:t>Gemini for the long tail.</w:t>
      </w:r>
      <w:r>
        <w:rPr>
          <w:b w:val="0"/>
          <w:i w:val="0"/>
        </w:rPr>
        <w:t xml:space="preserve"> Reviews the rules missed, often Hinglish or vague, went to Google Gemini, which had to choose from the same 13 categories and give a one-line reason. Each review is sent once and the result saved. Gemini also suggested new keywords; only the 12 that held up on the data were added.</w:t>
      </w:r>
    </w:p>
    <w:p>
      <w:pPr>
        <w:pStyle w:val="ListBullet"/>
        <w:spacing w:after="60"/>
      </w:pPr>
      <w:r>
        <w:rPr>
          <w:b/>
          <w:i w:val="0"/>
        </w:rPr>
        <w:t>Measured, not assumed.</w:t>
      </w:r>
      <w:r>
        <w:rPr>
          <w:b w:val="0"/>
          <w:i w:val="0"/>
        </w:rPr>
        <w:t xml:space="preserve"> On 100 reviews held back from building anything:</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2835"/>
            <w:shd w:val="clear" w:color="auto" w:fill="14213D"/>
          </w:tcPr>
          <w:p>
            <w:pPr>
              <w:keepNext/>
              <w:spacing w:after="0"/>
            </w:pPr>
            <w:r/>
            <w:r>
              <w:rPr>
                <w:b/>
                <w:i w:val="0"/>
                <w:color w:val="FFFFFF"/>
                <w:sz w:val="19"/>
              </w:rPr>
              <w:t>Method</w:t>
            </w:r>
          </w:p>
        </w:tc>
        <w:tc>
          <w:tcPr>
            <w:tcW w:type="dxa" w:w="2154"/>
            <w:shd w:val="clear" w:color="auto" w:fill="14213D"/>
          </w:tcPr>
          <w:p>
            <w:pPr>
              <w:keepNext/>
              <w:spacing w:after="0"/>
            </w:pPr>
            <w:r/>
            <w:r>
              <w:rPr>
                <w:b/>
                <w:i w:val="0"/>
                <w:color w:val="FFFFFF"/>
                <w:sz w:val="19"/>
              </w:rPr>
              <w:t>Main issue correct</w:t>
            </w:r>
          </w:p>
        </w:tc>
        <w:tc>
          <w:tcPr>
            <w:tcW w:type="dxa" w:w="2494"/>
            <w:shd w:val="clear" w:color="auto" w:fill="14213D"/>
          </w:tcPr>
          <w:p>
            <w:pPr>
              <w:keepNext/>
              <w:spacing w:after="0"/>
            </w:pPr>
            <w:r/>
            <w:r>
              <w:rPr>
                <w:b/>
                <w:i w:val="0"/>
                <w:color w:val="FFFFFF"/>
                <w:sz w:val="19"/>
              </w:rPr>
              <w:t>Correct counting a 2nd issue</w:t>
            </w:r>
          </w:p>
        </w:tc>
        <w:tc>
          <w:tcPr>
            <w:tcW w:type="dxa" w:w="1928"/>
            <w:shd w:val="clear" w:color="auto" w:fill="14213D"/>
          </w:tcPr>
          <w:p>
            <w:pPr>
              <w:keepNext/>
              <w:spacing w:after="0"/>
            </w:pPr>
            <w:r/>
            <w:r>
              <w:rPr>
                <w:b/>
                <w:i w:val="0"/>
                <w:color w:val="FFFFFF"/>
                <w:sz w:val="19"/>
              </w:rPr>
              <w:t>Left unsorted</w:t>
            </w:r>
          </w:p>
        </w:tc>
      </w:tr>
      <w:tr>
        <w:trPr>
          <w:cantSplit/>
        </w:trPr>
        <w:tc>
          <w:tcPr>
            <w:tcW w:type="dxa" w:w="2835"/>
          </w:tcPr>
          <w:p>
            <w:pPr>
              <w:keepNext/>
              <w:spacing w:after="0"/>
            </w:pPr>
            <w:r/>
            <w:r>
              <w:rPr>
                <w:b w:val="0"/>
                <w:i w:val="0"/>
                <w:sz w:val="19"/>
              </w:rPr>
              <w:t>Keyword rules only</w:t>
            </w:r>
          </w:p>
        </w:tc>
        <w:tc>
          <w:tcPr>
            <w:tcW w:type="dxa" w:w="2154"/>
          </w:tcPr>
          <w:p>
            <w:pPr>
              <w:keepNext/>
              <w:spacing w:after="0"/>
            </w:pPr>
            <w:r/>
            <w:r>
              <w:rPr>
                <w:b w:val="0"/>
                <w:i w:val="0"/>
                <w:sz w:val="19"/>
              </w:rPr>
              <w:t>63%</w:t>
            </w:r>
          </w:p>
        </w:tc>
        <w:tc>
          <w:tcPr>
            <w:tcW w:type="dxa" w:w="2494"/>
          </w:tcPr>
          <w:p>
            <w:pPr>
              <w:keepNext/>
              <w:spacing w:after="0"/>
            </w:pPr>
            <w:r/>
            <w:r>
              <w:rPr>
                <w:b w:val="0"/>
                <w:i w:val="0"/>
                <w:sz w:val="19"/>
              </w:rPr>
              <w:t>77%</w:t>
            </w:r>
          </w:p>
        </w:tc>
        <w:tc>
          <w:tcPr>
            <w:tcW w:type="dxa" w:w="1928"/>
          </w:tcPr>
          <w:p>
            <w:pPr>
              <w:keepNext/>
              <w:spacing w:after="0"/>
            </w:pPr>
            <w:r/>
            <w:r>
              <w:rPr>
                <w:b w:val="0"/>
                <w:i w:val="0"/>
                <w:sz w:val="19"/>
              </w:rPr>
              <w:t>19%</w:t>
            </w:r>
          </w:p>
        </w:tc>
      </w:tr>
      <w:tr>
        <w:trPr>
          <w:cantSplit/>
        </w:trPr>
        <w:tc>
          <w:tcPr>
            <w:tcW w:type="dxa" w:w="2835"/>
            <w:shd w:val="clear" w:color="auto" w:fill="EAF1FF"/>
          </w:tcPr>
          <w:p>
            <w:pPr>
              <w:spacing w:after="0"/>
            </w:pPr>
            <w:r/>
            <w:r>
              <w:rPr>
                <w:b w:val="0"/>
                <w:i w:val="0"/>
                <w:sz w:val="19"/>
              </w:rPr>
              <w:t>Rules + Gemini</w:t>
            </w:r>
          </w:p>
        </w:tc>
        <w:tc>
          <w:tcPr>
            <w:tcW w:type="dxa" w:w="2154"/>
            <w:shd w:val="clear" w:color="auto" w:fill="EAF1FF"/>
          </w:tcPr>
          <w:p>
            <w:pPr>
              <w:spacing w:after="0"/>
            </w:pPr>
            <w:r/>
            <w:r>
              <w:rPr>
                <w:b/>
                <w:i w:val="0"/>
                <w:sz w:val="19"/>
              </w:rPr>
              <w:t>75%</w:t>
            </w:r>
          </w:p>
        </w:tc>
        <w:tc>
          <w:tcPr>
            <w:tcW w:type="dxa" w:w="2494"/>
            <w:shd w:val="clear" w:color="auto" w:fill="EAF1FF"/>
          </w:tcPr>
          <w:p>
            <w:pPr>
              <w:spacing w:after="0"/>
            </w:pPr>
            <w:r/>
            <w:r>
              <w:rPr>
                <w:b/>
                <w:i w:val="0"/>
                <w:sz w:val="19"/>
              </w:rPr>
              <w:t>90%</w:t>
            </w:r>
          </w:p>
        </w:tc>
        <w:tc>
          <w:tcPr>
            <w:tcW w:type="dxa" w:w="1928"/>
            <w:shd w:val="clear" w:color="auto" w:fill="EAF1FF"/>
          </w:tcPr>
          <w:p>
            <w:pPr>
              <w:spacing w:after="0"/>
            </w:pPr>
            <w:r/>
            <w:r>
              <w:rPr>
                <w:b/>
                <w:i w:val="0"/>
                <w:sz w:val="19"/>
              </w:rPr>
              <w:t>4%</w:t>
            </w:r>
          </w:p>
        </w:tc>
      </w:tr>
    </w:tbl>
    <w:p>
      <w:pPr>
        <w:spacing w:after="40"/>
      </w:pPr>
    </w:p>
    <w:p>
      <w:pPr>
        <w:pStyle w:val="Heading2"/>
      </w:pPr>
      <w:r>
        <w:t>Ranking by impact, not by count</w:t>
      </w:r>
    </w:p>
    <w:p>
      <w:r>
        <w:rPr>
          <w:b w:val="0"/>
          <w:i w:val="0"/>
        </w:rPr>
        <w:t xml:space="preserve">For each issue, </w:t>
      </w:r>
      <w:r>
        <w:rPr>
          <w:b/>
          <w:i w:val="0"/>
        </w:rPr>
        <w:t>rating impact</w:t>
      </w:r>
      <w:r>
        <w:rPr>
          <w:b w:val="0"/>
          <w:i w:val="0"/>
        </w:rPr>
        <w:t xml:space="preserve"> = the sum of (4 − stars) over its 1–2★ reviews, divided by all written reviews. In words: how much the written-review average would rise if those unhappy reviewers had been satisfied enough to give 4★. It is a ranking aid, not a forecast. Safety complaints are always shown separately, however few.</w:t>
      </w:r>
    </w:p>
    <w:p>
      <w:r>
        <w:br w:type="page"/>
      </w:r>
    </w:p>
    <w:p>
      <w:pPr>
        <w:pStyle w:val="Heading1"/>
      </w:pPr>
      <w:r>
        <w:t>3. Why the rating is where it is</w:t>
      </w:r>
    </w:p>
    <w:p>
      <w:pPr>
        <w:pStyle w:val="Heading2"/>
      </w:pPr>
      <w:r>
        <w:t>3.1 Two groups rate the app, and the critical one writes the reviews</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2041"/>
            <w:shd w:val="clear" w:color="auto" w:fill="14213D"/>
          </w:tcPr>
          <w:p>
            <w:pPr>
              <w:keepNext/>
              <w:spacing w:after="0"/>
            </w:pPr>
            <w:r/>
          </w:p>
        </w:tc>
        <w:tc>
          <w:tcPr>
            <w:tcW w:type="dxa" w:w="3685"/>
            <w:shd w:val="clear" w:color="auto" w:fill="14213D"/>
          </w:tcPr>
          <w:p>
            <w:pPr>
              <w:keepNext/>
              <w:spacing w:after="0"/>
            </w:pPr>
            <w:r/>
            <w:r>
              <w:rPr>
                <w:b/>
                <w:i w:val="0"/>
                <w:color w:val="FFFFFF"/>
                <w:sz w:val="19"/>
              </w:rPr>
              <w:t>Store rating (all ratings)</w:t>
            </w:r>
          </w:p>
        </w:tc>
        <w:tc>
          <w:tcPr>
            <w:tcW w:type="dxa" w:w="3685"/>
            <w:shd w:val="clear" w:color="auto" w:fill="14213D"/>
          </w:tcPr>
          <w:p>
            <w:pPr>
              <w:keepNext/>
              <w:spacing w:after="0"/>
            </w:pPr>
            <w:r/>
            <w:r>
              <w:rPr>
                <w:b/>
                <w:i w:val="0"/>
                <w:color w:val="FFFFFF"/>
                <w:sz w:val="19"/>
              </w:rPr>
              <w:t>Written reviews, last 12 months</w:t>
            </w:r>
          </w:p>
        </w:tc>
      </w:tr>
      <w:tr>
        <w:trPr>
          <w:cantSplit/>
        </w:trPr>
        <w:tc>
          <w:tcPr>
            <w:tcW w:type="dxa" w:w="2041"/>
          </w:tcPr>
          <w:p>
            <w:pPr>
              <w:keepNext/>
              <w:spacing w:after="0"/>
            </w:pPr>
            <w:r/>
            <w:r>
              <w:rPr>
                <w:b w:val="0"/>
                <w:i w:val="0"/>
                <w:sz w:val="19"/>
              </w:rPr>
              <w:t>Average</w:t>
            </w:r>
          </w:p>
        </w:tc>
        <w:tc>
          <w:tcPr>
            <w:tcW w:type="dxa" w:w="3685"/>
          </w:tcPr>
          <w:p>
            <w:pPr>
              <w:keepNext/>
              <w:spacing w:after="0"/>
            </w:pPr>
            <w:r/>
            <w:r>
              <w:rPr>
                <w:b/>
                <w:i w:val="0"/>
                <w:sz w:val="19"/>
              </w:rPr>
              <w:t>4.64★</w:t>
            </w:r>
          </w:p>
        </w:tc>
        <w:tc>
          <w:tcPr>
            <w:tcW w:type="dxa" w:w="3685"/>
          </w:tcPr>
          <w:p>
            <w:pPr>
              <w:keepNext/>
              <w:spacing w:after="0"/>
            </w:pPr>
            <w:r/>
            <w:r>
              <w:rPr>
                <w:b/>
                <w:i w:val="0"/>
                <w:sz w:val="19"/>
              </w:rPr>
              <w:t>3.83★</w:t>
            </w:r>
          </w:p>
        </w:tc>
      </w:tr>
      <w:tr>
        <w:trPr>
          <w:cantSplit/>
        </w:trPr>
        <w:tc>
          <w:tcPr>
            <w:tcW w:type="dxa" w:w="2041"/>
          </w:tcPr>
          <w:p>
            <w:pPr>
              <w:keepNext/>
              <w:spacing w:after="0"/>
            </w:pPr>
            <w:r/>
            <w:r>
              <w:rPr>
                <w:b w:val="0"/>
                <w:i w:val="0"/>
                <w:sz w:val="19"/>
              </w:rPr>
              <w:t>1★ share</w:t>
            </w:r>
          </w:p>
        </w:tc>
        <w:tc>
          <w:tcPr>
            <w:tcW w:type="dxa" w:w="3685"/>
          </w:tcPr>
          <w:p>
            <w:pPr>
              <w:keepNext/>
              <w:spacing w:after="0"/>
            </w:pPr>
            <w:r/>
            <w:r>
              <w:rPr>
                <w:b w:val="0"/>
                <w:i w:val="0"/>
                <w:sz w:val="19"/>
              </w:rPr>
              <w:t>6.4%</w:t>
            </w:r>
          </w:p>
        </w:tc>
        <w:tc>
          <w:tcPr>
            <w:tcW w:type="dxa" w:w="3685"/>
          </w:tcPr>
          <w:p>
            <w:pPr>
              <w:keepNext/>
              <w:spacing w:after="0"/>
            </w:pPr>
            <w:r/>
            <w:r>
              <w:rPr>
                <w:b w:val="0"/>
                <w:i w:val="0"/>
                <w:sz w:val="19"/>
              </w:rPr>
              <w:t>24.0%</w:t>
            </w:r>
          </w:p>
        </w:tc>
      </w:tr>
      <w:tr>
        <w:trPr>
          <w:cantSplit/>
        </w:trPr>
        <w:tc>
          <w:tcPr>
            <w:tcW w:type="dxa" w:w="2041"/>
          </w:tcPr>
          <w:p>
            <w:pPr>
              <w:spacing w:after="0"/>
            </w:pPr>
            <w:r/>
            <w:r>
              <w:rPr>
                <w:b w:val="0"/>
                <w:i w:val="0"/>
                <w:sz w:val="19"/>
              </w:rPr>
              <w:t>Count</w:t>
            </w:r>
          </w:p>
        </w:tc>
        <w:tc>
          <w:tcPr>
            <w:tcW w:type="dxa" w:w="3685"/>
          </w:tcPr>
          <w:p>
            <w:pPr>
              <w:spacing w:after="0"/>
            </w:pPr>
            <w:r/>
            <w:r>
              <w:rPr>
                <w:b w:val="0"/>
                <w:i w:val="0"/>
                <w:sz w:val="19"/>
              </w:rPr>
              <w:t>114,869 ratings</w:t>
            </w:r>
          </w:p>
        </w:tc>
        <w:tc>
          <w:tcPr>
            <w:tcW w:type="dxa" w:w="3685"/>
          </w:tcPr>
          <w:p>
            <w:pPr>
              <w:spacing w:after="0"/>
            </w:pPr>
            <w:r/>
            <w:r>
              <w:rPr>
                <w:b w:val="0"/>
                <w:i w:val="0"/>
                <w:sz w:val="19"/>
              </w:rPr>
              <w:t>2,857 reviews</w:t>
            </w:r>
          </w:p>
        </w:tc>
      </w:tr>
    </w:tbl>
    <w:p>
      <w:pPr>
        <w:spacing w:after="40"/>
      </w:pPr>
    </w:p>
    <w:p>
      <w:r>
        <w:rPr>
          <w:b w:val="0"/>
          <w:i w:val="0"/>
        </w:rPr>
        <w:t>Most people only tap a star, and those ratings are mostly 5★. The people who write a review are far more critical, and written reviews are what prospective users, and the HR teams who buy MoveInSync, actually read.</w:t>
      </w:r>
    </w:p>
    <w:p>
      <w:pPr>
        <w:pStyle w:val="Heading2"/>
      </w:pPr>
      <w:r>
        <w:t>3.2 The gap is normal, and MoveInSync is the category leader</w:t>
      </w:r>
    </w:p>
    <w:p>
      <w:r>
        <w:rPr>
          <w:b w:val="0"/>
          <w:i w:val="0"/>
        </w:rPr>
        <w:t>Every app was measured the same way: its store listing plus its newest 500 written reviews.</w:t>
      </w:r>
    </w:p>
    <w:p>
      <w:pPr>
        <w:keepNext/>
        <w:spacing w:after="40"/>
        <w:jc w:val="center"/>
      </w:pPr>
      <w:r>
        <w:drawing>
          <wp:inline xmlns:a="http://schemas.openxmlformats.org/drawingml/2006/main" xmlns:pic="http://schemas.openxmlformats.org/drawingml/2006/picture">
            <wp:extent cx="4860000" cy="3367435"/>
            <wp:docPr id="1" name="Picture 1"/>
            <wp:cNvGraphicFramePr>
              <a:graphicFrameLocks noChangeAspect="1"/>
            </wp:cNvGraphicFramePr>
            <a:graphic>
              <a:graphicData uri="http://schemas.openxmlformats.org/drawingml/2006/picture">
                <pic:pic>
                  <pic:nvPicPr>
                    <pic:cNvPr id="0" name="10_benchmark_chart.png"/>
                    <pic:cNvPicPr/>
                  </pic:nvPicPr>
                  <pic:blipFill>
                    <a:blip r:embed="rId10"/>
                    <a:stretch>
                      <a:fillRect/>
                    </a:stretch>
                  </pic:blipFill>
                  <pic:spPr>
                    <a:xfrm>
                      <a:off x="0" y="0"/>
                      <a:ext cx="4860000" cy="3367435"/>
                    </a:xfrm>
                    <a:prstGeom prst="rect"/>
                  </pic:spPr>
                </pic:pic>
              </a:graphicData>
            </a:graphic>
          </wp:inline>
        </w:drawing>
      </w:r>
    </w:p>
    <w:p>
      <w:pPr>
        <w:spacing w:after="200"/>
        <w:jc w:val="center"/>
      </w:pPr>
      <w:r>
        <w:rPr>
          <w:b w:val="0"/>
          <w:i/>
          <w:color w:val="556070"/>
          <w:sz w:val="18"/>
        </w:rPr>
        <w:t>Figure 1. Benchmark tab: store rating (blue) vs newest written reviews (orange) for 11 apps.</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3742"/>
            <w:shd w:val="clear" w:color="auto" w:fill="14213D"/>
          </w:tcPr>
          <w:p>
            <w:pPr>
              <w:keepNext/>
              <w:spacing w:after="0"/>
            </w:pPr>
            <w:r/>
            <w:r>
              <w:rPr>
                <w:b/>
                <w:i w:val="0"/>
                <w:color w:val="FFFFFF"/>
                <w:sz w:val="19"/>
              </w:rPr>
              <w:t>App</w:t>
            </w:r>
          </w:p>
        </w:tc>
        <w:tc>
          <w:tcPr>
            <w:tcW w:type="dxa" w:w="1474"/>
            <w:shd w:val="clear" w:color="auto" w:fill="14213D"/>
          </w:tcPr>
          <w:p>
            <w:pPr>
              <w:keepNext/>
              <w:spacing w:after="0"/>
            </w:pPr>
            <w:r/>
            <w:r>
              <w:rPr>
                <w:b/>
                <w:i w:val="0"/>
                <w:color w:val="FFFFFF"/>
                <w:sz w:val="19"/>
              </w:rPr>
              <w:t>Store ★</w:t>
            </w:r>
          </w:p>
        </w:tc>
        <w:tc>
          <w:tcPr>
            <w:tcW w:type="dxa" w:w="2381"/>
            <w:shd w:val="clear" w:color="auto" w:fill="14213D"/>
          </w:tcPr>
          <w:p>
            <w:pPr>
              <w:keepNext/>
              <w:spacing w:after="0"/>
            </w:pPr>
            <w:r/>
            <w:r>
              <w:rPr>
                <w:b/>
                <w:i w:val="0"/>
                <w:color w:val="FFFFFF"/>
                <w:sz w:val="19"/>
              </w:rPr>
              <w:t>Written ★ (newest 500)</w:t>
            </w:r>
          </w:p>
        </w:tc>
        <w:tc>
          <w:tcPr>
            <w:tcW w:type="dxa" w:w="1814"/>
            <w:shd w:val="clear" w:color="auto" w:fill="14213D"/>
          </w:tcPr>
          <w:p>
            <w:pPr>
              <w:keepNext/>
              <w:spacing w:after="0"/>
            </w:pPr>
            <w:r/>
            <w:r>
              <w:rPr>
                <w:b/>
                <w:i w:val="0"/>
                <w:color w:val="FFFFFF"/>
                <w:sz w:val="19"/>
              </w:rPr>
              <w:t>Replies to 1–2★</w:t>
            </w:r>
          </w:p>
        </w:tc>
      </w:tr>
      <w:tr>
        <w:trPr>
          <w:cantSplit/>
        </w:trPr>
        <w:tc>
          <w:tcPr>
            <w:tcW w:type="dxa" w:w="3742"/>
            <w:shd w:val="clear" w:color="auto" w:fill="EAF1FF"/>
          </w:tcPr>
          <w:p>
            <w:pPr>
              <w:keepNext/>
              <w:spacing w:after="0"/>
            </w:pPr>
            <w:r/>
            <w:r>
              <w:rPr>
                <w:b/>
                <w:i w:val="0"/>
                <w:sz w:val="19"/>
              </w:rPr>
              <w:t>MoveInSync</w:t>
            </w:r>
          </w:p>
        </w:tc>
        <w:tc>
          <w:tcPr>
            <w:tcW w:type="dxa" w:w="1474"/>
            <w:shd w:val="clear" w:color="auto" w:fill="EAF1FF"/>
          </w:tcPr>
          <w:p>
            <w:pPr>
              <w:keepNext/>
              <w:spacing w:after="0"/>
            </w:pPr>
            <w:r/>
            <w:r>
              <w:rPr>
                <w:b/>
                <w:i w:val="0"/>
                <w:sz w:val="19"/>
              </w:rPr>
              <w:t>4.64</w:t>
            </w:r>
          </w:p>
        </w:tc>
        <w:tc>
          <w:tcPr>
            <w:tcW w:type="dxa" w:w="2381"/>
            <w:shd w:val="clear" w:color="auto" w:fill="EAF1FF"/>
          </w:tcPr>
          <w:p>
            <w:pPr>
              <w:keepNext/>
              <w:spacing w:after="0"/>
            </w:pPr>
            <w:r/>
            <w:r>
              <w:rPr>
                <w:b/>
                <w:i w:val="0"/>
                <w:sz w:val="19"/>
              </w:rPr>
              <w:t>3.78</w:t>
            </w:r>
          </w:p>
        </w:tc>
        <w:tc>
          <w:tcPr>
            <w:tcW w:type="dxa" w:w="1814"/>
            <w:shd w:val="clear" w:color="auto" w:fill="EAF1FF"/>
          </w:tcPr>
          <w:p>
            <w:pPr>
              <w:keepNext/>
              <w:spacing w:after="0"/>
            </w:pPr>
            <w:r/>
            <w:r>
              <w:rPr>
                <w:b/>
                <w:i w:val="0"/>
                <w:sz w:val="19"/>
              </w:rPr>
              <w:t>1%</w:t>
            </w:r>
          </w:p>
        </w:tc>
      </w:tr>
      <w:tr>
        <w:trPr>
          <w:cantSplit/>
        </w:trPr>
        <w:tc>
          <w:tcPr>
            <w:tcW w:type="dxa" w:w="3742"/>
          </w:tcPr>
          <w:p>
            <w:pPr>
              <w:keepNext/>
              <w:spacing w:after="0"/>
            </w:pPr>
            <w:r/>
            <w:r>
              <w:rPr>
                <w:b w:val="0"/>
                <w:i w:val="0"/>
                <w:sz w:val="19"/>
              </w:rPr>
              <w:t>Routematic (direct competitor)</w:t>
            </w:r>
          </w:p>
        </w:tc>
        <w:tc>
          <w:tcPr>
            <w:tcW w:type="dxa" w:w="1474"/>
          </w:tcPr>
          <w:p>
            <w:pPr>
              <w:keepNext/>
              <w:spacing w:after="0"/>
            </w:pPr>
            <w:r/>
            <w:r>
              <w:rPr>
                <w:b w:val="0"/>
                <w:i w:val="0"/>
                <w:sz w:val="19"/>
              </w:rPr>
              <w:t>4.34</w:t>
            </w:r>
          </w:p>
        </w:tc>
        <w:tc>
          <w:tcPr>
            <w:tcW w:type="dxa" w:w="2381"/>
          </w:tcPr>
          <w:p>
            <w:pPr>
              <w:keepNext/>
              <w:spacing w:after="0"/>
            </w:pPr>
            <w:r/>
            <w:r>
              <w:rPr>
                <w:b w:val="0"/>
                <w:i w:val="0"/>
                <w:sz w:val="19"/>
              </w:rPr>
              <w:t>3.56</w:t>
            </w:r>
          </w:p>
        </w:tc>
        <w:tc>
          <w:tcPr>
            <w:tcW w:type="dxa" w:w="1814"/>
          </w:tcPr>
          <w:p>
            <w:pPr>
              <w:keepNext/>
              <w:spacing w:after="0"/>
            </w:pPr>
            <w:r/>
            <w:r>
              <w:rPr>
                <w:b w:val="0"/>
                <w:i w:val="0"/>
                <w:sz w:val="19"/>
              </w:rPr>
              <w:t>100%</w:t>
            </w:r>
          </w:p>
        </w:tc>
      </w:tr>
      <w:tr>
        <w:trPr>
          <w:cantSplit/>
        </w:trPr>
        <w:tc>
          <w:tcPr>
            <w:tcW w:type="dxa" w:w="3742"/>
          </w:tcPr>
          <w:p>
            <w:pPr>
              <w:keepNext/>
              <w:spacing w:after="0"/>
            </w:pPr>
            <w:r/>
            <w:r>
              <w:rPr>
                <w:b w:val="0"/>
                <w:i w:val="0"/>
                <w:sz w:val="19"/>
              </w:rPr>
              <w:t>Uber</w:t>
            </w:r>
          </w:p>
        </w:tc>
        <w:tc>
          <w:tcPr>
            <w:tcW w:type="dxa" w:w="1474"/>
          </w:tcPr>
          <w:p>
            <w:pPr>
              <w:keepNext/>
              <w:spacing w:after="0"/>
            </w:pPr>
            <w:r/>
            <w:r>
              <w:rPr>
                <w:b w:val="0"/>
                <w:i w:val="0"/>
                <w:sz w:val="19"/>
              </w:rPr>
              <w:t>4.73</w:t>
            </w:r>
          </w:p>
        </w:tc>
        <w:tc>
          <w:tcPr>
            <w:tcW w:type="dxa" w:w="2381"/>
          </w:tcPr>
          <w:p>
            <w:pPr>
              <w:keepNext/>
              <w:spacing w:after="0"/>
            </w:pPr>
            <w:r/>
            <w:r>
              <w:rPr>
                <w:b w:val="0"/>
                <w:i w:val="0"/>
                <w:sz w:val="19"/>
              </w:rPr>
              <w:t>3.73</w:t>
            </w:r>
          </w:p>
        </w:tc>
        <w:tc>
          <w:tcPr>
            <w:tcW w:type="dxa" w:w="1814"/>
          </w:tcPr>
          <w:p>
            <w:pPr>
              <w:keepNext/>
              <w:spacing w:after="0"/>
            </w:pPr>
            <w:r/>
            <w:r>
              <w:rPr>
                <w:b w:val="0"/>
                <w:i w:val="0"/>
                <w:sz w:val="19"/>
              </w:rPr>
              <w:t>0%</w:t>
            </w:r>
          </w:p>
        </w:tc>
      </w:tr>
      <w:tr>
        <w:trPr>
          <w:cantSplit/>
        </w:trPr>
        <w:tc>
          <w:tcPr>
            <w:tcW w:type="dxa" w:w="3742"/>
          </w:tcPr>
          <w:p>
            <w:pPr>
              <w:keepNext/>
              <w:spacing w:after="0"/>
            </w:pPr>
            <w:r/>
            <w:r>
              <w:rPr>
                <w:b w:val="0"/>
                <w:i w:val="0"/>
                <w:sz w:val="19"/>
              </w:rPr>
              <w:t>Rapido</w:t>
            </w:r>
          </w:p>
        </w:tc>
        <w:tc>
          <w:tcPr>
            <w:tcW w:type="dxa" w:w="1474"/>
          </w:tcPr>
          <w:p>
            <w:pPr>
              <w:keepNext/>
              <w:spacing w:after="0"/>
            </w:pPr>
            <w:r/>
            <w:r>
              <w:rPr>
                <w:b w:val="0"/>
                <w:i w:val="0"/>
                <w:sz w:val="19"/>
              </w:rPr>
              <w:t>4.72</w:t>
            </w:r>
          </w:p>
        </w:tc>
        <w:tc>
          <w:tcPr>
            <w:tcW w:type="dxa" w:w="2381"/>
          </w:tcPr>
          <w:p>
            <w:pPr>
              <w:keepNext/>
              <w:spacing w:after="0"/>
            </w:pPr>
            <w:r/>
            <w:r>
              <w:rPr>
                <w:b w:val="0"/>
                <w:i w:val="0"/>
                <w:sz w:val="19"/>
              </w:rPr>
              <w:t>3.77</w:t>
            </w:r>
          </w:p>
        </w:tc>
        <w:tc>
          <w:tcPr>
            <w:tcW w:type="dxa" w:w="1814"/>
          </w:tcPr>
          <w:p>
            <w:pPr>
              <w:keepNext/>
              <w:spacing w:after="0"/>
            </w:pPr>
            <w:r/>
            <w:r>
              <w:rPr>
                <w:b w:val="0"/>
                <w:i w:val="0"/>
                <w:sz w:val="19"/>
              </w:rPr>
              <w:t>23%</w:t>
            </w:r>
          </w:p>
        </w:tc>
      </w:tr>
      <w:tr>
        <w:trPr>
          <w:cantSplit/>
        </w:trPr>
        <w:tc>
          <w:tcPr>
            <w:tcW w:type="dxa" w:w="3742"/>
          </w:tcPr>
          <w:p>
            <w:pPr>
              <w:keepNext/>
              <w:spacing w:after="0"/>
            </w:pPr>
            <w:r/>
            <w:r>
              <w:rPr>
                <w:b w:val="0"/>
                <w:i w:val="0"/>
                <w:sz w:val="19"/>
              </w:rPr>
              <w:t>Ola</w:t>
            </w:r>
          </w:p>
        </w:tc>
        <w:tc>
          <w:tcPr>
            <w:tcW w:type="dxa" w:w="1474"/>
          </w:tcPr>
          <w:p>
            <w:pPr>
              <w:keepNext/>
              <w:spacing w:after="0"/>
            </w:pPr>
            <w:r/>
            <w:r>
              <w:rPr>
                <w:b w:val="0"/>
                <w:i w:val="0"/>
                <w:sz w:val="19"/>
              </w:rPr>
              <w:t>4.62</w:t>
            </w:r>
          </w:p>
        </w:tc>
        <w:tc>
          <w:tcPr>
            <w:tcW w:type="dxa" w:w="2381"/>
          </w:tcPr>
          <w:p>
            <w:pPr>
              <w:keepNext/>
              <w:spacing w:after="0"/>
            </w:pPr>
            <w:r/>
            <w:r>
              <w:rPr>
                <w:b w:val="0"/>
                <w:i w:val="0"/>
                <w:sz w:val="19"/>
              </w:rPr>
              <w:t>2.75</w:t>
            </w:r>
          </w:p>
        </w:tc>
        <w:tc>
          <w:tcPr>
            <w:tcW w:type="dxa" w:w="1814"/>
          </w:tcPr>
          <w:p>
            <w:pPr>
              <w:keepNext/>
              <w:spacing w:after="0"/>
            </w:pPr>
            <w:r/>
            <w:r>
              <w:rPr>
                <w:b w:val="0"/>
                <w:i w:val="0"/>
                <w:sz w:val="19"/>
              </w:rPr>
              <w:t>4%</w:t>
            </w:r>
          </w:p>
        </w:tc>
      </w:tr>
      <w:tr>
        <w:trPr>
          <w:cantSplit/>
        </w:trPr>
        <w:tc>
          <w:tcPr>
            <w:tcW w:type="dxa" w:w="3742"/>
          </w:tcPr>
          <w:p>
            <w:pPr>
              <w:spacing w:after="0"/>
            </w:pPr>
            <w:r/>
            <w:r>
              <w:rPr>
                <w:b w:val="0"/>
                <w:i w:val="0"/>
                <w:sz w:val="19"/>
              </w:rPr>
              <w:t>Other 5 employee-transport apps (average)</w:t>
            </w:r>
          </w:p>
        </w:tc>
        <w:tc>
          <w:tcPr>
            <w:tcW w:type="dxa" w:w="1474"/>
          </w:tcPr>
          <w:p>
            <w:pPr>
              <w:spacing w:after="0"/>
            </w:pPr>
            <w:r/>
            <w:r>
              <w:rPr>
                <w:b w:val="0"/>
                <w:i w:val="0"/>
                <w:sz w:val="19"/>
              </w:rPr>
              <w:t>2.6</w:t>
            </w:r>
          </w:p>
        </w:tc>
        <w:tc>
          <w:tcPr>
            <w:tcW w:type="dxa" w:w="2381"/>
          </w:tcPr>
          <w:p>
            <w:pPr>
              <w:spacing w:after="0"/>
            </w:pPr>
            <w:r/>
            <w:r>
              <w:rPr>
                <w:b w:val="0"/>
                <w:i w:val="0"/>
                <w:sz w:val="19"/>
              </w:rPr>
              <w:t>–</w:t>
            </w:r>
          </w:p>
        </w:tc>
        <w:tc>
          <w:tcPr>
            <w:tcW w:type="dxa" w:w="1814"/>
          </w:tcPr>
          <w:p>
            <w:pPr>
              <w:spacing w:after="0"/>
            </w:pPr>
            <w:r/>
            <w:r>
              <w:rPr>
                <w:b w:val="0"/>
                <w:i w:val="0"/>
                <w:sz w:val="19"/>
              </w:rPr>
              <w:t>–</w:t>
            </w:r>
          </w:p>
        </w:tc>
      </w:tr>
    </w:tbl>
    <w:p>
      <w:pPr>
        <w:spacing w:after="40"/>
      </w:pPr>
    </w:p>
    <w:p>
      <w:r>
        <w:rPr>
          <w:b w:val="0"/>
          <w:i w:val="0"/>
        </w:rPr>
        <w:t xml:space="preserve">For 10 of the 11 apps, written reviews sit about 1★ below the store rating. MoveInSync's written reviews are level with Uber and Rapido and ahead of Routematic. </w:t>
      </w:r>
      <w:r>
        <w:rPr>
          <w:b/>
          <w:i w:val="0"/>
        </w:rPr>
        <w:t>The product is not failing; the visible reviews are where to act.</w:t>
      </w:r>
    </w:p>
    <w:p>
      <w:pPr>
        <w:pStyle w:val="Heading2"/>
      </w:pPr>
      <w:r>
        <w:t>3.3 The biggest gap: replies stopped in 2024</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cantSplit/>
        </w:trPr>
        <w:tc>
          <w:tcPr>
            <w:tcW w:type="dxa" w:w="3742"/>
            <w:shd w:val="clear" w:color="auto" w:fill="14213D"/>
          </w:tcPr>
          <w:p>
            <w:pPr>
              <w:keepNext/>
              <w:spacing w:after="0"/>
            </w:pPr>
            <w:r/>
            <w:r>
              <w:rPr>
                <w:b/>
                <w:i w:val="0"/>
                <w:color w:val="FFFFFF"/>
                <w:sz w:val="19"/>
              </w:rPr>
              <w:t>Year</w:t>
            </w:r>
          </w:p>
        </w:tc>
        <w:tc>
          <w:tcPr>
            <w:tcW w:type="dxa" w:w="1134"/>
            <w:shd w:val="clear" w:color="auto" w:fill="14213D"/>
          </w:tcPr>
          <w:p>
            <w:pPr>
              <w:keepNext/>
              <w:spacing w:after="0"/>
            </w:pPr>
            <w:r/>
            <w:r>
              <w:rPr>
                <w:b/>
                <w:i w:val="0"/>
                <w:color w:val="FFFFFF"/>
                <w:sz w:val="19"/>
              </w:rPr>
              <w:t>2022</w:t>
            </w:r>
          </w:p>
        </w:tc>
        <w:tc>
          <w:tcPr>
            <w:tcW w:type="dxa" w:w="1134"/>
            <w:shd w:val="clear" w:color="auto" w:fill="14213D"/>
          </w:tcPr>
          <w:p>
            <w:pPr>
              <w:keepNext/>
              <w:spacing w:after="0"/>
            </w:pPr>
            <w:r/>
            <w:r>
              <w:rPr>
                <w:b/>
                <w:i w:val="0"/>
                <w:color w:val="FFFFFF"/>
                <w:sz w:val="19"/>
              </w:rPr>
              <w:t>2023</w:t>
            </w:r>
          </w:p>
        </w:tc>
        <w:tc>
          <w:tcPr>
            <w:tcW w:type="dxa" w:w="1134"/>
            <w:shd w:val="clear" w:color="auto" w:fill="14213D"/>
          </w:tcPr>
          <w:p>
            <w:pPr>
              <w:keepNext/>
              <w:spacing w:after="0"/>
            </w:pPr>
            <w:r/>
            <w:r>
              <w:rPr>
                <w:b/>
                <w:i w:val="0"/>
                <w:color w:val="FFFFFF"/>
                <w:sz w:val="19"/>
              </w:rPr>
              <w:t>2024</w:t>
            </w:r>
          </w:p>
        </w:tc>
        <w:tc>
          <w:tcPr>
            <w:tcW w:type="dxa" w:w="1134"/>
            <w:shd w:val="clear" w:color="auto" w:fill="14213D"/>
          </w:tcPr>
          <w:p>
            <w:pPr>
              <w:keepNext/>
              <w:spacing w:after="0"/>
            </w:pPr>
            <w:r/>
            <w:r>
              <w:rPr>
                <w:b/>
                <w:i w:val="0"/>
                <w:color w:val="FFFFFF"/>
                <w:sz w:val="19"/>
              </w:rPr>
              <w:t>2025</w:t>
            </w:r>
          </w:p>
        </w:tc>
        <w:tc>
          <w:tcPr>
            <w:tcW w:type="dxa" w:w="1134"/>
            <w:shd w:val="clear" w:color="auto" w:fill="14213D"/>
          </w:tcPr>
          <w:p>
            <w:pPr>
              <w:keepNext/>
              <w:spacing w:after="0"/>
            </w:pPr>
            <w:r/>
            <w:r>
              <w:rPr>
                <w:b/>
                <w:i w:val="0"/>
                <w:color w:val="FFFFFF"/>
                <w:sz w:val="19"/>
              </w:rPr>
              <w:t>2026</w:t>
            </w:r>
          </w:p>
        </w:tc>
      </w:tr>
      <w:tr>
        <w:trPr>
          <w:cantSplit/>
        </w:trPr>
        <w:tc>
          <w:tcPr>
            <w:tcW w:type="dxa" w:w="3742"/>
          </w:tcPr>
          <w:p>
            <w:pPr>
              <w:spacing w:after="0"/>
            </w:pPr>
            <w:r/>
            <w:r>
              <w:rPr>
                <w:b w:val="0"/>
                <w:i w:val="0"/>
                <w:sz w:val="19"/>
              </w:rPr>
              <w:t>Share of 1–2★ reviews with a developer reply</w:t>
            </w:r>
          </w:p>
        </w:tc>
        <w:tc>
          <w:tcPr>
            <w:tcW w:type="dxa" w:w="1134"/>
          </w:tcPr>
          <w:p>
            <w:pPr>
              <w:spacing w:after="0"/>
            </w:pPr>
            <w:r/>
            <w:r>
              <w:rPr>
                <w:b w:val="0"/>
                <w:i w:val="0"/>
                <w:sz w:val="19"/>
              </w:rPr>
              <w:t>76%</w:t>
            </w:r>
          </w:p>
        </w:tc>
        <w:tc>
          <w:tcPr>
            <w:tcW w:type="dxa" w:w="1134"/>
          </w:tcPr>
          <w:p>
            <w:pPr>
              <w:spacing w:after="0"/>
            </w:pPr>
            <w:r/>
            <w:r>
              <w:rPr>
                <w:b w:val="0"/>
                <w:i w:val="0"/>
                <w:sz w:val="19"/>
              </w:rPr>
              <w:t>97%</w:t>
            </w:r>
          </w:p>
        </w:tc>
        <w:tc>
          <w:tcPr>
            <w:tcW w:type="dxa" w:w="1134"/>
          </w:tcPr>
          <w:p>
            <w:pPr>
              <w:spacing w:after="0"/>
            </w:pPr>
            <w:r/>
            <w:r>
              <w:rPr>
                <w:b w:val="0"/>
                <w:i w:val="0"/>
                <w:sz w:val="19"/>
              </w:rPr>
              <w:t>38%</w:t>
            </w:r>
          </w:p>
        </w:tc>
        <w:tc>
          <w:tcPr>
            <w:tcW w:type="dxa" w:w="1134"/>
          </w:tcPr>
          <w:p>
            <w:pPr>
              <w:spacing w:after="0"/>
            </w:pPr>
            <w:r/>
            <w:r>
              <w:rPr>
                <w:b w:val="0"/>
                <w:i w:val="0"/>
                <w:sz w:val="19"/>
              </w:rPr>
              <w:t>7%</w:t>
            </w:r>
          </w:p>
        </w:tc>
        <w:tc>
          <w:tcPr>
            <w:tcW w:type="dxa" w:w="1134"/>
          </w:tcPr>
          <w:p>
            <w:pPr>
              <w:spacing w:after="0"/>
            </w:pPr>
            <w:r/>
            <w:r>
              <w:rPr>
                <w:b/>
                <w:i w:val="0"/>
                <w:sz w:val="19"/>
              </w:rPr>
              <w:t>1%</w:t>
            </w:r>
          </w:p>
        </w:tc>
      </w:tr>
    </w:tbl>
    <w:p>
      <w:pPr>
        <w:spacing w:after="40"/>
      </w:pPr>
    </w:p>
    <w:p>
      <w:r>
        <w:rPr>
          <w:b w:val="0"/>
          <w:i w:val="0"/>
        </w:rPr>
        <w:t xml:space="preserve">In the last 12 months, </w:t>
      </w:r>
      <w:r>
        <w:rPr>
          <w:b/>
          <w:i w:val="0"/>
        </w:rPr>
        <w:t>743 of 772</w:t>
      </w:r>
      <w:r>
        <w:rPr>
          <w:b w:val="0"/>
          <w:i w:val="0"/>
        </w:rPr>
        <w:t xml:space="preserve"> unhappy reviews got no answer, while Routematic answers all of its own. Replies seem to work: of the reviewers who edited after getting a reply, </w:t>
      </w:r>
      <w:r>
        <w:rPr>
          <w:b/>
          <w:i w:val="0"/>
        </w:rPr>
        <w:t>13 of 22 now show 4–5★</w:t>
      </w:r>
      <w:r>
        <w:rPr>
          <w:b w:val="0"/>
          <w:i w:val="0"/>
        </w:rPr>
        <w:t>. Google only shows the latest version of a review, so this suggests replies help rather than proving it.</w:t>
      </w:r>
    </w:p>
    <w:p>
      <w:pPr>
        <w:pStyle w:val="Heading2"/>
      </w:pPr>
      <w:r>
        <w:t>3.4 What people complain about</w:t>
      </w:r>
    </w:p>
    <w:p>
      <w:r>
        <w:rPr>
          <w:b w:val="0"/>
          <w:i w:val="0"/>
        </w:rPr>
        <w:t>About two-thirds of complaints are about the app itself rather than cabs or drivers, so they are within MoveInSync's control. The ranking has shifted in the last 90 days:</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2154"/>
            <w:shd w:val="clear" w:color="auto" w:fill="14213D"/>
          </w:tcPr>
          <w:p>
            <w:pPr>
              <w:keepNext/>
              <w:spacing w:after="0"/>
            </w:pPr>
            <w:r/>
            <w:r>
              <w:rPr>
                <w:b/>
                <w:i w:val="0"/>
                <w:color w:val="FFFFFF"/>
                <w:sz w:val="19"/>
              </w:rPr>
              <w:t>Issue</w:t>
            </w:r>
          </w:p>
        </w:tc>
        <w:tc>
          <w:tcPr>
            <w:tcW w:type="dxa" w:w="1474"/>
            <w:shd w:val="clear" w:color="auto" w:fill="14213D"/>
          </w:tcPr>
          <w:p>
            <w:pPr>
              <w:keepNext/>
              <w:spacing w:after="0"/>
            </w:pPr>
            <w:r/>
            <w:r>
              <w:rPr>
                <w:b/>
                <w:i w:val="0"/>
                <w:color w:val="FFFFFF"/>
                <w:sz w:val="19"/>
              </w:rPr>
              <w:t>Last 90 days</w:t>
            </w:r>
          </w:p>
        </w:tc>
        <w:tc>
          <w:tcPr>
            <w:tcW w:type="dxa" w:w="1474"/>
            <w:shd w:val="clear" w:color="auto" w:fill="14213D"/>
          </w:tcPr>
          <w:p>
            <w:pPr>
              <w:keepNext/>
              <w:spacing w:after="0"/>
            </w:pPr>
            <w:r/>
            <w:r>
              <w:rPr>
                <w:b/>
                <w:i w:val="0"/>
                <w:color w:val="FFFFFF"/>
                <w:sz w:val="19"/>
              </w:rPr>
              <w:t>Last 12 months</w:t>
            </w:r>
          </w:p>
        </w:tc>
        <w:tc>
          <w:tcPr>
            <w:tcW w:type="dxa" w:w="4309"/>
            <w:shd w:val="clear" w:color="auto" w:fill="14213D"/>
          </w:tcPr>
          <w:p>
            <w:pPr>
              <w:keepNext/>
              <w:spacing w:after="0"/>
            </w:pPr>
            <w:r/>
            <w:r>
              <w:rPr>
                <w:b/>
                <w:i w:val="0"/>
                <w:color w:val="FFFFFF"/>
                <w:sz w:val="19"/>
              </w:rPr>
              <w:t>Biggest specific problem (last 90 days)</w:t>
            </w:r>
          </w:p>
        </w:tc>
      </w:tr>
      <w:tr>
        <w:trPr>
          <w:cantSplit/>
        </w:trPr>
        <w:tc>
          <w:tcPr>
            <w:tcW w:type="dxa" w:w="2154"/>
          </w:tcPr>
          <w:p>
            <w:pPr>
              <w:keepNext/>
              <w:spacing w:after="0"/>
            </w:pPr>
            <w:r/>
            <w:r>
              <w:rPr>
                <w:b w:val="0"/>
                <w:i w:val="0"/>
                <w:sz w:val="19"/>
              </w:rPr>
              <w:t>App stability</w:t>
            </w:r>
          </w:p>
        </w:tc>
        <w:tc>
          <w:tcPr>
            <w:tcW w:type="dxa" w:w="1474"/>
          </w:tcPr>
          <w:p>
            <w:pPr>
              <w:keepNext/>
              <w:spacing w:after="0"/>
            </w:pPr>
            <w:r/>
            <w:r>
              <w:rPr>
                <w:b/>
                <w:i w:val="0"/>
                <w:sz w:val="19"/>
              </w:rPr>
              <w:t>23%, rising</w:t>
            </w:r>
          </w:p>
        </w:tc>
        <w:tc>
          <w:tcPr>
            <w:tcW w:type="dxa" w:w="1474"/>
          </w:tcPr>
          <w:p>
            <w:pPr>
              <w:keepNext/>
              <w:spacing w:after="0"/>
            </w:pPr>
            <w:r/>
            <w:r>
              <w:rPr>
                <w:b w:val="0"/>
                <w:i w:val="0"/>
                <w:sz w:val="19"/>
              </w:rPr>
              <w:t>17%</w:t>
            </w:r>
          </w:p>
        </w:tc>
        <w:tc>
          <w:tcPr>
            <w:tcW w:type="dxa" w:w="4309"/>
          </w:tcPr>
          <w:p>
            <w:pPr>
              <w:keepNext/>
              <w:spacing w:after="0"/>
            </w:pPr>
            <w:r/>
            <w:r>
              <w:rPr>
                <w:b w:val="0"/>
                <w:i w:val="0"/>
                <w:sz w:val="19"/>
              </w:rPr>
              <w:t>False "not installed from Play Store" / rooted-phone block (26%)</w:t>
            </w:r>
          </w:p>
        </w:tc>
      </w:tr>
      <w:tr>
        <w:trPr>
          <w:cantSplit/>
        </w:trPr>
        <w:tc>
          <w:tcPr>
            <w:tcW w:type="dxa" w:w="2154"/>
          </w:tcPr>
          <w:p>
            <w:pPr>
              <w:keepNext/>
              <w:spacing w:after="0"/>
            </w:pPr>
            <w:r/>
            <w:r>
              <w:rPr>
                <w:b w:val="0"/>
                <w:i w:val="0"/>
                <w:sz w:val="19"/>
              </w:rPr>
              <w:t>Booking and schedule</w:t>
            </w:r>
          </w:p>
        </w:tc>
        <w:tc>
          <w:tcPr>
            <w:tcW w:type="dxa" w:w="1474"/>
          </w:tcPr>
          <w:p>
            <w:pPr>
              <w:keepNext/>
              <w:spacing w:after="0"/>
            </w:pPr>
            <w:r/>
            <w:r>
              <w:rPr>
                <w:b w:val="0"/>
                <w:i w:val="0"/>
                <w:sz w:val="19"/>
              </w:rPr>
              <w:t>16%</w:t>
            </w:r>
          </w:p>
        </w:tc>
        <w:tc>
          <w:tcPr>
            <w:tcW w:type="dxa" w:w="1474"/>
          </w:tcPr>
          <w:p>
            <w:pPr>
              <w:keepNext/>
              <w:spacing w:after="0"/>
            </w:pPr>
            <w:r/>
            <w:r>
              <w:rPr>
                <w:b w:val="0"/>
                <w:i w:val="0"/>
                <w:sz w:val="19"/>
              </w:rPr>
              <w:t>14%</w:t>
            </w:r>
          </w:p>
        </w:tc>
        <w:tc>
          <w:tcPr>
            <w:tcW w:type="dxa" w:w="4309"/>
          </w:tcPr>
          <w:p>
            <w:pPr>
              <w:keepNext/>
              <w:spacing w:after="0"/>
            </w:pPr>
            <w:r/>
            <w:r>
              <w:rPr>
                <w:b w:val="0"/>
                <w:i w:val="0"/>
                <w:sz w:val="19"/>
              </w:rPr>
              <w:t>Booking fails or the steps are confusing (66%)</w:t>
            </w:r>
          </w:p>
        </w:tc>
      </w:tr>
      <w:tr>
        <w:trPr>
          <w:cantSplit/>
        </w:trPr>
        <w:tc>
          <w:tcPr>
            <w:tcW w:type="dxa" w:w="2154"/>
          </w:tcPr>
          <w:p>
            <w:pPr>
              <w:keepNext/>
              <w:spacing w:after="0"/>
            </w:pPr>
            <w:r/>
            <w:r>
              <w:rPr>
                <w:b w:val="0"/>
                <w:i w:val="0"/>
                <w:sz w:val="19"/>
              </w:rPr>
              <w:t>Login, OTP and session</w:t>
            </w:r>
          </w:p>
        </w:tc>
        <w:tc>
          <w:tcPr>
            <w:tcW w:type="dxa" w:w="1474"/>
          </w:tcPr>
          <w:p>
            <w:pPr>
              <w:keepNext/>
              <w:spacing w:after="0"/>
            </w:pPr>
            <w:r/>
            <w:r>
              <w:rPr>
                <w:b w:val="0"/>
                <w:i w:val="0"/>
                <w:sz w:val="19"/>
              </w:rPr>
              <w:t>10%, falling</w:t>
            </w:r>
          </w:p>
        </w:tc>
        <w:tc>
          <w:tcPr>
            <w:tcW w:type="dxa" w:w="1474"/>
          </w:tcPr>
          <w:p>
            <w:pPr>
              <w:keepNext/>
              <w:spacing w:after="0"/>
            </w:pPr>
            <w:r/>
            <w:r>
              <w:rPr>
                <w:b w:val="0"/>
                <w:i w:val="0"/>
                <w:sz w:val="19"/>
              </w:rPr>
              <w:t>17%</w:t>
            </w:r>
          </w:p>
        </w:tc>
        <w:tc>
          <w:tcPr>
            <w:tcW w:type="dxa" w:w="4309"/>
          </w:tcPr>
          <w:p>
            <w:pPr>
              <w:keepNext/>
              <w:spacing w:after="0"/>
            </w:pPr>
            <w:r/>
            <w:r>
              <w:rPr>
                <w:b w:val="0"/>
                <w:i w:val="0"/>
                <w:sz w:val="19"/>
              </w:rPr>
              <w:t>OTP not received or slow (47%); forced logouts (26%)</w:t>
            </w:r>
          </w:p>
        </w:tc>
      </w:tr>
      <w:tr>
        <w:trPr>
          <w:cantSplit/>
        </w:trPr>
        <w:tc>
          <w:tcPr>
            <w:tcW w:type="dxa" w:w="2154"/>
          </w:tcPr>
          <w:p>
            <w:pPr>
              <w:keepNext/>
              <w:spacing w:after="0"/>
            </w:pPr>
            <w:r/>
            <w:r>
              <w:rPr>
                <w:b w:val="0"/>
                <w:i w:val="0"/>
                <w:sz w:val="19"/>
              </w:rPr>
              <w:t>Tracking, ETA and map</w:t>
            </w:r>
          </w:p>
        </w:tc>
        <w:tc>
          <w:tcPr>
            <w:tcW w:type="dxa" w:w="1474"/>
          </w:tcPr>
          <w:p>
            <w:pPr>
              <w:keepNext/>
              <w:spacing w:after="0"/>
            </w:pPr>
            <w:r/>
            <w:r>
              <w:rPr>
                <w:b w:val="0"/>
                <w:i w:val="0"/>
                <w:sz w:val="19"/>
              </w:rPr>
              <w:t>9%</w:t>
            </w:r>
          </w:p>
        </w:tc>
        <w:tc>
          <w:tcPr>
            <w:tcW w:type="dxa" w:w="1474"/>
          </w:tcPr>
          <w:p>
            <w:pPr>
              <w:keepNext/>
              <w:spacing w:after="0"/>
            </w:pPr>
            <w:r/>
            <w:r>
              <w:rPr>
                <w:b w:val="0"/>
                <w:i w:val="0"/>
                <w:sz w:val="19"/>
              </w:rPr>
              <w:t>10%</w:t>
            </w:r>
          </w:p>
        </w:tc>
        <w:tc>
          <w:tcPr>
            <w:tcW w:type="dxa" w:w="4309"/>
          </w:tcPr>
          <w:p>
            <w:pPr>
              <w:keepNext/>
              <w:spacing w:after="0"/>
            </w:pPr>
            <w:r/>
            <w:r>
              <w:rPr>
                <w:b w:val="0"/>
                <w:i w:val="0"/>
                <w:sz w:val="19"/>
              </w:rPr>
              <w:t>Cab location wrong or not updating (56%)</w:t>
            </w:r>
          </w:p>
        </w:tc>
      </w:tr>
      <w:tr>
        <w:trPr>
          <w:cantSplit/>
        </w:trPr>
        <w:tc>
          <w:tcPr>
            <w:tcW w:type="dxa" w:w="2154"/>
          </w:tcPr>
          <w:p>
            <w:pPr>
              <w:spacing w:after="0"/>
            </w:pPr>
            <w:r/>
            <w:r>
              <w:rPr>
                <w:b w:val="0"/>
                <w:i w:val="0"/>
                <w:sz w:val="19"/>
              </w:rPr>
              <w:t>Repeated prompts</w:t>
            </w:r>
          </w:p>
        </w:tc>
        <w:tc>
          <w:tcPr>
            <w:tcW w:type="dxa" w:w="1474"/>
          </w:tcPr>
          <w:p>
            <w:pPr>
              <w:spacing w:after="0"/>
            </w:pPr>
            <w:r/>
            <w:r>
              <w:rPr>
                <w:b w:val="0"/>
                <w:i w:val="0"/>
                <w:sz w:val="19"/>
              </w:rPr>
              <w:t>7%</w:t>
            </w:r>
          </w:p>
        </w:tc>
        <w:tc>
          <w:tcPr>
            <w:tcW w:type="dxa" w:w="1474"/>
          </w:tcPr>
          <w:p>
            <w:pPr>
              <w:spacing w:after="0"/>
            </w:pPr>
            <w:r/>
            <w:r>
              <w:rPr>
                <w:b w:val="0"/>
                <w:i w:val="0"/>
                <w:sz w:val="19"/>
              </w:rPr>
              <w:t>5%</w:t>
            </w:r>
          </w:p>
        </w:tc>
        <w:tc>
          <w:tcPr>
            <w:tcW w:type="dxa" w:w="4309"/>
          </w:tcPr>
          <w:p>
            <w:pPr>
              <w:spacing w:after="0"/>
            </w:pPr>
            <w:r/>
            <w:r>
              <w:rPr>
                <w:b w:val="0"/>
                <w:i w:val="0"/>
                <w:sz w:val="19"/>
              </w:rPr>
              <w:t>Forced trip rating; transport policy shown every time</w:t>
            </w:r>
          </w:p>
        </w:tc>
      </w:tr>
    </w:tbl>
    <w:p>
      <w:pPr>
        <w:spacing w:after="40"/>
      </w:pPr>
    </w:p>
    <w:p>
      <w:pPr>
        <w:keepNext/>
        <w:spacing w:after="40"/>
        <w:jc w:val="center"/>
      </w:pPr>
      <w:r>
        <w:drawing>
          <wp:inline xmlns:a="http://schemas.openxmlformats.org/drawingml/2006/main" xmlns:pic="http://schemas.openxmlformats.org/drawingml/2006/picture">
            <wp:extent cx="5976000" cy="2766905"/>
            <wp:docPr id="2" name="Picture 2"/>
            <wp:cNvGraphicFramePr>
              <a:graphicFrameLocks noChangeAspect="1"/>
            </wp:cNvGraphicFramePr>
            <a:graphic>
              <a:graphicData uri="http://schemas.openxmlformats.org/drawingml/2006/picture">
                <pic:pic>
                  <pic:nvPicPr>
                    <pic:cNvPr id="0" name="06_issues_table.png"/>
                    <pic:cNvPicPr/>
                  </pic:nvPicPr>
                  <pic:blipFill>
                    <a:blip r:embed="rId11"/>
                    <a:stretch>
                      <a:fillRect/>
                    </a:stretch>
                  </pic:blipFill>
                  <pic:spPr>
                    <a:xfrm>
                      <a:off x="0" y="0"/>
                      <a:ext cx="5976000" cy="2766905"/>
                    </a:xfrm>
                    <a:prstGeom prst="rect"/>
                  </pic:spPr>
                </pic:pic>
              </a:graphicData>
            </a:graphic>
          </wp:inline>
        </w:drawing>
      </w:r>
    </w:p>
    <w:p>
      <w:pPr>
        <w:spacing w:after="200"/>
        <w:jc w:val="center"/>
      </w:pPr>
      <w:r>
        <w:rPr>
          <w:b w:val="0"/>
          <w:i/>
          <w:color w:val="556070"/>
          <w:sz w:val="18"/>
        </w:rPr>
        <w:t>Figure 2. Issues tab: every issue ranked by rating impact, with its owner type and trend.</w:t>
      </w:r>
    </w:p>
    <w:p>
      <w:pPr>
        <w:pStyle w:val="Heading2"/>
      </w:pPr>
      <w:r>
        <w:t>3.5 Releases matter</w:t>
      </w:r>
    </w:p>
    <w:p>
      <w:r>
        <w:rPr>
          <w:b w:val="0"/>
          <w:i w:val="0"/>
        </w:rPr>
        <w:t xml:space="preserve">Versions 12.10–12.12 (Feb–May 2026) averaged </w:t>
      </w:r>
      <w:r>
        <w:rPr>
          <w:b/>
          <w:i w:val="0"/>
        </w:rPr>
        <w:t>4.05★</w:t>
      </w:r>
      <w:r>
        <w:rPr>
          <w:b w:val="0"/>
          <w:i w:val="0"/>
        </w:rPr>
        <w:t xml:space="preserve"> with 20% 1★, which shows the targets below are reachable with today's product. The latest, v12.19, has 32% 1★ against 23% for v12.18. Its range overlaps, with only 102 reviews so far, so it could still be chance, but it is worth watching.</w:t>
      </w:r>
    </w:p>
    <w:p>
      <w:pPr>
        <w:keepNext/>
        <w:spacing w:after="40"/>
        <w:jc w:val="center"/>
      </w:pPr>
      <w:r>
        <w:drawing>
          <wp:inline xmlns:a="http://schemas.openxmlformats.org/drawingml/2006/main" xmlns:pic="http://schemas.openxmlformats.org/drawingml/2006/picture">
            <wp:extent cx="5976000" cy="1775198"/>
            <wp:docPr id="3" name="Picture 3"/>
            <wp:cNvGraphicFramePr>
              <a:graphicFrameLocks noChangeAspect="1"/>
            </wp:cNvGraphicFramePr>
            <a:graphic>
              <a:graphicData uri="http://schemas.openxmlformats.org/drawingml/2006/picture">
                <pic:pic>
                  <pic:nvPicPr>
                    <pic:cNvPr id="0" name="05_releases.png"/>
                    <pic:cNvPicPr/>
                  </pic:nvPicPr>
                  <pic:blipFill>
                    <a:blip r:embed="rId12"/>
                    <a:stretch>
                      <a:fillRect/>
                    </a:stretch>
                  </pic:blipFill>
                  <pic:spPr>
                    <a:xfrm>
                      <a:off x="0" y="0"/>
                      <a:ext cx="5976000" cy="1775198"/>
                    </a:xfrm>
                    <a:prstGeom prst="rect"/>
                  </pic:spPr>
                </pic:pic>
              </a:graphicData>
            </a:graphic>
          </wp:inline>
        </w:drawing>
      </w:r>
    </w:p>
    <w:p>
      <w:pPr>
        <w:spacing w:after="200"/>
        <w:jc w:val="center"/>
      </w:pPr>
      <w:r>
        <w:rPr>
          <w:b w:val="0"/>
          <w:i/>
          <w:color w:val="556070"/>
          <w:sz w:val="18"/>
        </w:rPr>
        <w:t>Figure 3. 1★ share by app version, with plausible ranges. Grey bars have under 30 reviews.</w:t>
      </w:r>
    </w:p>
    <w:p>
      <w:pPr>
        <w:pStyle w:val="Heading2"/>
      </w:pPr>
      <w:r>
        <w:t>3.6 The driver app (Partner Lite): small, but connected</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2835"/>
            <w:shd w:val="clear" w:color="auto" w:fill="14213D"/>
          </w:tcPr>
          <w:p>
            <w:pPr>
              <w:keepNext/>
              <w:spacing w:after="0"/>
            </w:pPr>
            <w:r/>
          </w:p>
        </w:tc>
        <w:tc>
          <w:tcPr>
            <w:tcW w:type="dxa" w:w="2835"/>
            <w:shd w:val="clear" w:color="auto" w:fill="14213D"/>
          </w:tcPr>
          <w:p>
            <w:pPr>
              <w:keepNext/>
              <w:spacing w:after="0"/>
            </w:pPr>
            <w:r/>
            <w:r>
              <w:rPr>
                <w:b/>
                <w:i w:val="0"/>
                <w:color w:val="FFFFFF"/>
                <w:sz w:val="19"/>
              </w:rPr>
              <w:t>Store</w:t>
            </w:r>
          </w:p>
        </w:tc>
        <w:tc>
          <w:tcPr>
            <w:tcW w:type="dxa" w:w="3742"/>
            <w:shd w:val="clear" w:color="auto" w:fill="14213D"/>
          </w:tcPr>
          <w:p>
            <w:pPr>
              <w:keepNext/>
              <w:spacing w:after="0"/>
            </w:pPr>
            <w:r/>
            <w:r>
              <w:rPr>
                <w:b/>
                <w:i w:val="0"/>
                <w:color w:val="FFFFFF"/>
                <w:sz w:val="19"/>
              </w:rPr>
              <w:t>Written reviews, last 12 months</w:t>
            </w:r>
          </w:p>
        </w:tc>
      </w:tr>
      <w:tr>
        <w:trPr>
          <w:cantSplit/>
        </w:trPr>
        <w:tc>
          <w:tcPr>
            <w:tcW w:type="dxa" w:w="2835"/>
          </w:tcPr>
          <w:p>
            <w:pPr>
              <w:keepNext/>
              <w:spacing w:after="0"/>
            </w:pPr>
            <w:r/>
            <w:r>
              <w:rPr>
                <w:b w:val="0"/>
                <w:i w:val="0"/>
                <w:sz w:val="19"/>
              </w:rPr>
              <w:t>Rating</w:t>
            </w:r>
          </w:p>
        </w:tc>
        <w:tc>
          <w:tcPr>
            <w:tcW w:type="dxa" w:w="2835"/>
          </w:tcPr>
          <w:p>
            <w:pPr>
              <w:keepNext/>
              <w:spacing w:after="0"/>
            </w:pPr>
            <w:r/>
            <w:r>
              <w:rPr>
                <w:b w:val="0"/>
                <w:i w:val="0"/>
                <w:sz w:val="19"/>
              </w:rPr>
              <w:t>4.25★ (702 ratings)</w:t>
            </w:r>
          </w:p>
        </w:tc>
        <w:tc>
          <w:tcPr>
            <w:tcW w:type="dxa" w:w="3742"/>
          </w:tcPr>
          <w:p>
            <w:pPr>
              <w:keepNext/>
              <w:spacing w:after="0"/>
            </w:pPr>
            <w:r/>
            <w:r>
              <w:rPr>
                <w:b w:val="0"/>
                <w:i w:val="0"/>
                <w:sz w:val="19"/>
              </w:rPr>
              <w:t>3.26★ (23 reviews, 39% 1★)</w:t>
            </w:r>
          </w:p>
        </w:tc>
      </w:tr>
      <w:tr>
        <w:trPr>
          <w:cantSplit/>
        </w:trPr>
        <w:tc>
          <w:tcPr>
            <w:tcW w:type="dxa" w:w="2835"/>
          </w:tcPr>
          <w:p>
            <w:pPr>
              <w:spacing w:after="0"/>
            </w:pPr>
            <w:r/>
            <w:r>
              <w:rPr>
                <w:b w:val="0"/>
                <w:i w:val="0"/>
                <w:sz w:val="19"/>
              </w:rPr>
              <w:t>Unhappy reviews answered</w:t>
            </w:r>
          </w:p>
        </w:tc>
        <w:tc>
          <w:tcPr>
            <w:tcW w:type="dxa" w:w="2835"/>
          </w:tcPr>
          <w:p>
            <w:pPr>
              <w:spacing w:after="0"/>
            </w:pPr>
            <w:r/>
            <w:r>
              <w:rPr>
                <w:b w:val="0"/>
                <w:i w:val="0"/>
                <w:sz w:val="19"/>
              </w:rPr>
              <w:t>–</w:t>
            </w:r>
          </w:p>
        </w:tc>
        <w:tc>
          <w:tcPr>
            <w:tcW w:type="dxa" w:w="3742"/>
          </w:tcPr>
          <w:p>
            <w:pPr>
              <w:spacing w:after="0"/>
            </w:pPr>
            <w:r/>
            <w:r>
              <w:rPr>
                <w:b w:val="0"/>
                <w:i w:val="0"/>
                <w:sz w:val="19"/>
              </w:rPr>
              <w:t>0 of 9</w:t>
            </w:r>
          </w:p>
        </w:tc>
      </w:tr>
    </w:tbl>
    <w:p>
      <w:pPr>
        <w:spacing w:after="40"/>
      </w:pPr>
    </w:p>
    <w:p>
      <w:r>
        <w:rPr>
          <w:b w:val="0"/>
          <w:i w:val="0"/>
        </w:rPr>
        <w:t>Too few reviews to rank issues reliably, so it gets no separate plan. Two things are still worth acting on:</w:t>
      </w:r>
    </w:p>
    <w:p>
      <w:pPr>
        <w:pStyle w:val="ListBullet"/>
        <w:spacing w:after="60"/>
      </w:pPr>
      <w:r>
        <w:rPr>
          <w:b/>
          <w:i w:val="0"/>
        </w:rPr>
        <w:t>Most specific complaints are about stability:</w:t>
      </w:r>
      <w:r>
        <w:rPr>
          <w:b w:val="0"/>
          <w:i w:val="0"/>
        </w:rPr>
        <w:t xml:space="preserve"> not opening on some phones, getting stuck, wrong kilometre counts. Drivers' GPS feeds the employee app's tracking screen, so driver-app reliability is a likely contributor to "cab location wrong" complaints in the employee app (action 9 checks this).</w:t>
      </w:r>
    </w:p>
    <w:p>
      <w:pPr>
        <w:pStyle w:val="ListBullet"/>
        <w:spacing w:after="60"/>
      </w:pPr>
      <w:r>
        <w:rPr>
          <w:b/>
          <w:i w:val="0"/>
        </w:rPr>
        <w:t>Employees install the wrong app.</w:t>
      </w:r>
      <w:r>
        <w:rPr>
          <w:b w:val="0"/>
          <w:i w:val="0"/>
        </w:rPr>
        <w:t xml:space="preserve"> One reviewer explains to others: "this is the driver app not the passenger app". A clearer store name and first line of the description would prevent 1★ reviews from confused employees.</w:t>
      </w:r>
    </w:p>
    <w:p>
      <w:r>
        <w:br w:type="page"/>
      </w:r>
    </w:p>
    <w:p>
      <w:pPr>
        <w:pStyle w:val="Heading1"/>
      </w:pPr>
      <w:r>
        <w:t>4. What to do, in order</w:t>
      </w:r>
    </w:p>
    <w:p>
      <w:r>
        <w:rPr>
          <w:b w:val="0"/>
          <w:i w:val="0"/>
        </w:rPr>
        <w:t>Cheapest first: answer the unhappy, remove self-inflicted friction, then fix the specific app problems. Every action names what to check in MoveInSync's own data before building, because reviews describe experiences, not proven causes.</w:t>
      </w:r>
    </w:p>
    <w:p>
      <w:pPr>
        <w:pStyle w:val="Heading2"/>
      </w:pPr>
      <w:r>
        <w:t>Week 1–2: little or no code</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5216"/>
            <w:shd w:val="clear" w:color="auto" w:fill="14213D"/>
          </w:tcPr>
          <w:p>
            <w:pPr>
              <w:keepNext/>
              <w:spacing w:after="0"/>
            </w:pPr>
            <w:r/>
            <w:r>
              <w:rPr>
                <w:b/>
                <w:i w:val="0"/>
                <w:color w:val="FFFFFF"/>
                <w:sz w:val="19"/>
              </w:rPr>
              <w:t>Action</w:t>
            </w:r>
          </w:p>
        </w:tc>
        <w:tc>
          <w:tcPr>
            <w:tcW w:type="dxa" w:w="1587"/>
            <w:shd w:val="clear" w:color="auto" w:fill="14213D"/>
          </w:tcPr>
          <w:p>
            <w:pPr>
              <w:keepNext/>
              <w:spacing w:after="0"/>
            </w:pPr>
            <w:r/>
            <w:r>
              <w:rPr>
                <w:b/>
                <w:i w:val="0"/>
                <w:color w:val="FFFFFF"/>
                <w:sz w:val="19"/>
              </w:rPr>
              <w:t>Owner</w:t>
            </w:r>
          </w:p>
        </w:tc>
        <w:tc>
          <w:tcPr>
            <w:tcW w:type="dxa" w:w="907"/>
            <w:shd w:val="clear" w:color="auto" w:fill="14213D"/>
          </w:tcPr>
          <w:p>
            <w:pPr>
              <w:keepNext/>
              <w:spacing w:after="0"/>
            </w:pPr>
            <w:r/>
            <w:r>
              <w:rPr>
                <w:b/>
                <w:i w:val="0"/>
                <w:color w:val="FFFFFF"/>
                <w:sz w:val="19"/>
              </w:rPr>
              <w:t>Effort</w:t>
            </w:r>
          </w:p>
        </w:tc>
        <w:tc>
          <w:tcPr>
            <w:tcW w:type="dxa" w:w="1701"/>
            <w:shd w:val="clear" w:color="auto" w:fill="14213D"/>
          </w:tcPr>
          <w:p>
            <w:pPr>
              <w:keepNext/>
              <w:spacing w:after="0"/>
            </w:pPr>
            <w:r/>
            <w:r>
              <w:rPr>
                <w:b/>
                <w:i w:val="0"/>
                <w:color w:val="FFFFFF"/>
                <w:sz w:val="19"/>
              </w:rPr>
              <w:t>Target</w:t>
            </w:r>
          </w:p>
        </w:tc>
      </w:tr>
      <w:tr>
        <w:trPr>
          <w:cantSplit/>
        </w:trPr>
        <w:tc>
          <w:tcPr>
            <w:tcW w:type="dxa" w:w="5216"/>
          </w:tcPr>
          <w:p>
            <w:pPr>
              <w:keepNext/>
              <w:spacing w:after="0"/>
            </w:pPr>
            <w:r/>
            <w:r>
              <w:rPr>
                <w:b w:val="0"/>
                <w:i w:val="0"/>
                <w:sz w:val="19"/>
              </w:rPr>
              <w:t>Reply to every 1–2★ review within 48 hours, using the dashboard's reply assistant</w:t>
            </w:r>
          </w:p>
        </w:tc>
        <w:tc>
          <w:tcPr>
            <w:tcW w:type="dxa" w:w="1587"/>
          </w:tcPr>
          <w:p>
            <w:pPr>
              <w:keepNext/>
              <w:spacing w:after="0"/>
            </w:pPr>
            <w:r/>
            <w:r>
              <w:rPr>
                <w:b w:val="0"/>
                <w:i w:val="0"/>
                <w:sz w:val="19"/>
              </w:rPr>
              <w:t>Support team</w:t>
            </w:r>
          </w:p>
        </w:tc>
        <w:tc>
          <w:tcPr>
            <w:tcW w:type="dxa" w:w="907"/>
          </w:tcPr>
          <w:p>
            <w:pPr>
              <w:keepNext/>
              <w:spacing w:after="0"/>
            </w:pPr>
            <w:r/>
            <w:r>
              <w:rPr>
                <w:b w:val="0"/>
                <w:i w:val="0"/>
                <w:sz w:val="19"/>
              </w:rPr>
              <w:t>Low</w:t>
            </w:r>
          </w:p>
        </w:tc>
        <w:tc>
          <w:tcPr>
            <w:tcW w:type="dxa" w:w="1701"/>
          </w:tcPr>
          <w:p>
            <w:pPr>
              <w:keepNext/>
              <w:spacing w:after="0"/>
            </w:pPr>
            <w:r/>
            <w:r>
              <w:rPr>
                <w:b w:val="0"/>
                <w:i w:val="0"/>
                <w:sz w:val="19"/>
              </w:rPr>
              <w:t>Reply rate 4% → 80%</w:t>
            </w:r>
          </w:p>
        </w:tc>
      </w:tr>
      <w:tr>
        <w:trPr>
          <w:cantSplit/>
        </w:trPr>
        <w:tc>
          <w:tcPr>
            <w:tcW w:type="dxa" w:w="5216"/>
          </w:tcPr>
          <w:p>
            <w:pPr>
              <w:keepNext/>
              <w:spacing w:after="0"/>
            </w:pPr>
            <w:r/>
            <w:r>
              <w:rPr>
                <w:b w:val="0"/>
                <w:i w:val="0"/>
                <w:sz w:val="19"/>
              </w:rPr>
              <w:t>Show the transport policy only when it changes; make the trip rating skippable</w:t>
            </w:r>
          </w:p>
        </w:tc>
        <w:tc>
          <w:tcPr>
            <w:tcW w:type="dxa" w:w="1587"/>
          </w:tcPr>
          <w:p>
            <w:pPr>
              <w:keepNext/>
              <w:spacing w:after="0"/>
            </w:pPr>
            <w:r/>
            <w:r>
              <w:rPr>
                <w:b w:val="0"/>
                <w:i w:val="0"/>
                <w:sz w:val="19"/>
              </w:rPr>
              <w:t>App team</w:t>
            </w:r>
          </w:p>
        </w:tc>
        <w:tc>
          <w:tcPr>
            <w:tcW w:type="dxa" w:w="907"/>
          </w:tcPr>
          <w:p>
            <w:pPr>
              <w:keepNext/>
              <w:spacing w:after="0"/>
            </w:pPr>
            <w:r/>
            <w:r>
              <w:rPr>
                <w:b w:val="0"/>
                <w:i w:val="0"/>
                <w:sz w:val="19"/>
              </w:rPr>
              <w:t>1/5</w:t>
            </w:r>
          </w:p>
        </w:tc>
        <w:tc>
          <w:tcPr>
            <w:tcW w:type="dxa" w:w="1701"/>
          </w:tcPr>
          <w:p>
            <w:pPr>
              <w:keepNext/>
              <w:spacing w:after="0"/>
            </w:pPr>
            <w:r/>
            <w:r>
              <w:rPr>
                <w:b w:val="0"/>
                <w:i w:val="0"/>
                <w:sz w:val="19"/>
              </w:rPr>
              <w:t>Prompt complaints halved</w:t>
            </w:r>
          </w:p>
        </w:tc>
      </w:tr>
      <w:tr>
        <w:trPr>
          <w:cantSplit/>
        </w:trPr>
        <w:tc>
          <w:tcPr>
            <w:tcW w:type="dxa" w:w="5216"/>
          </w:tcPr>
          <w:p>
            <w:pPr>
              <w:spacing w:after="0"/>
            </w:pPr>
            <w:r/>
            <w:r>
              <w:rPr>
                <w:b w:val="0"/>
                <w:i w:val="0"/>
                <w:sz w:val="19"/>
              </w:rPr>
              <w:t>Ask for a Play Store rating after an on-time trip, not after every ride. Never ask "do you like the app?" first: Google forbids filtering who gets the prompt</w:t>
            </w:r>
          </w:p>
        </w:tc>
        <w:tc>
          <w:tcPr>
            <w:tcW w:type="dxa" w:w="1587"/>
          </w:tcPr>
          <w:p>
            <w:pPr>
              <w:spacing w:after="0"/>
            </w:pPr>
            <w:r/>
            <w:r>
              <w:rPr>
                <w:b w:val="0"/>
                <w:i w:val="0"/>
                <w:sz w:val="19"/>
              </w:rPr>
              <w:t>Product</w:t>
            </w:r>
          </w:p>
        </w:tc>
        <w:tc>
          <w:tcPr>
            <w:tcW w:type="dxa" w:w="907"/>
          </w:tcPr>
          <w:p>
            <w:pPr>
              <w:spacing w:after="0"/>
            </w:pPr>
            <w:r/>
            <w:r>
              <w:rPr>
                <w:b w:val="0"/>
                <w:i w:val="0"/>
                <w:sz w:val="19"/>
              </w:rPr>
              <w:t>1/5</w:t>
            </w:r>
          </w:p>
        </w:tc>
        <w:tc>
          <w:tcPr>
            <w:tcW w:type="dxa" w:w="1701"/>
          </w:tcPr>
          <w:p>
            <w:pPr>
              <w:spacing w:after="0"/>
            </w:pPr>
            <w:r/>
            <w:r>
              <w:rPr>
                <w:b w:val="0"/>
                <w:i w:val="0"/>
                <w:sz w:val="19"/>
              </w:rPr>
              <w:t>Fewer rating pop-up complaints</w:t>
            </w:r>
          </w:p>
        </w:tc>
      </w:tr>
    </w:tbl>
    <w:p>
      <w:pPr>
        <w:spacing w:after="40"/>
      </w:pPr>
    </w:p>
    <w:p>
      <w:pPr>
        <w:pStyle w:val="Heading2"/>
      </w:pPr>
      <w:r>
        <w:t>Next 30 days: the biggest app problems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cantSplit/>
        </w:trPr>
        <w:tc>
          <w:tcPr>
            <w:tcW w:type="dxa" w:w="3061"/>
            <w:shd w:val="clear" w:color="auto" w:fill="14213D"/>
          </w:tcPr>
          <w:p>
            <w:pPr>
              <w:keepNext/>
              <w:spacing w:after="0"/>
            </w:pPr>
            <w:r/>
            <w:r>
              <w:rPr>
                <w:b/>
                <w:i w:val="0"/>
                <w:color w:val="FFFFFF"/>
                <w:sz w:val="18"/>
              </w:rPr>
              <w:t>Action</w:t>
            </w:r>
          </w:p>
        </w:tc>
        <w:tc>
          <w:tcPr>
            <w:tcW w:type="dxa" w:w="1587"/>
            <w:shd w:val="clear" w:color="auto" w:fill="14213D"/>
          </w:tcPr>
          <w:p>
            <w:pPr>
              <w:keepNext/>
              <w:spacing w:after="0"/>
            </w:pPr>
            <w:r/>
            <w:r>
              <w:rPr>
                <w:b/>
                <w:i w:val="0"/>
                <w:color w:val="FFFFFF"/>
                <w:sz w:val="18"/>
              </w:rPr>
              <w:t>Owner</w:t>
            </w:r>
          </w:p>
        </w:tc>
        <w:tc>
          <w:tcPr>
            <w:tcW w:type="dxa" w:w="794"/>
            <w:shd w:val="clear" w:color="auto" w:fill="14213D"/>
          </w:tcPr>
          <w:p>
            <w:pPr>
              <w:keepNext/>
              <w:spacing w:after="0"/>
            </w:pPr>
            <w:r/>
            <w:r>
              <w:rPr>
                <w:b/>
                <w:i w:val="0"/>
                <w:color w:val="FFFFFF"/>
                <w:sz w:val="18"/>
              </w:rPr>
              <w:t>Effort</w:t>
            </w:r>
          </w:p>
        </w:tc>
        <w:tc>
          <w:tcPr>
            <w:tcW w:type="dxa" w:w="2494"/>
            <w:shd w:val="clear" w:color="auto" w:fill="14213D"/>
          </w:tcPr>
          <w:p>
            <w:pPr>
              <w:keepNext/>
              <w:spacing w:after="0"/>
            </w:pPr>
            <w:r/>
            <w:r>
              <w:rPr>
                <w:b/>
                <w:i w:val="0"/>
                <w:color w:val="FFFFFF"/>
                <w:sz w:val="18"/>
              </w:rPr>
              <w:t>Check first in MoveInSync's data</w:t>
            </w:r>
          </w:p>
        </w:tc>
        <w:tc>
          <w:tcPr>
            <w:tcW w:type="dxa" w:w="1474"/>
            <w:shd w:val="clear" w:color="auto" w:fill="14213D"/>
          </w:tcPr>
          <w:p>
            <w:pPr>
              <w:keepNext/>
              <w:spacing w:after="0"/>
            </w:pPr>
            <w:r/>
            <w:r>
              <w:rPr>
                <w:b/>
                <w:i w:val="0"/>
                <w:color w:val="FFFFFF"/>
                <w:sz w:val="18"/>
              </w:rPr>
              <w:t>Target</w:t>
            </w:r>
          </w:p>
        </w:tc>
      </w:tr>
      <w:tr>
        <w:trPr>
          <w:cantSplit/>
        </w:trPr>
        <w:tc>
          <w:tcPr>
            <w:tcW w:type="dxa" w:w="3061"/>
          </w:tcPr>
          <w:p>
            <w:pPr>
              <w:keepNext/>
              <w:spacing w:after="0"/>
            </w:pPr>
            <w:r/>
            <w:r>
              <w:rPr>
                <w:b w:val="0"/>
                <w:i w:val="0"/>
                <w:sz w:val="18"/>
              </w:rPr>
              <w:t>Fix the false "not installed from Play Store" / rooted-phone block; reword its message</w:t>
            </w:r>
          </w:p>
        </w:tc>
        <w:tc>
          <w:tcPr>
            <w:tcW w:type="dxa" w:w="1587"/>
          </w:tcPr>
          <w:p>
            <w:pPr>
              <w:keepNext/>
              <w:spacing w:after="0"/>
            </w:pPr>
            <w:r/>
            <w:r>
              <w:rPr>
                <w:b w:val="0"/>
                <w:i w:val="0"/>
                <w:sz w:val="18"/>
              </w:rPr>
              <w:t>App team (security)</w:t>
            </w:r>
          </w:p>
        </w:tc>
        <w:tc>
          <w:tcPr>
            <w:tcW w:type="dxa" w:w="794"/>
          </w:tcPr>
          <w:p>
            <w:pPr>
              <w:keepNext/>
              <w:spacing w:after="0"/>
            </w:pPr>
            <w:r/>
            <w:r>
              <w:rPr>
                <w:b w:val="0"/>
                <w:i w:val="0"/>
                <w:sz w:val="18"/>
              </w:rPr>
              <w:t>2/5</w:t>
            </w:r>
          </w:p>
        </w:tc>
        <w:tc>
          <w:tcPr>
            <w:tcW w:type="dxa" w:w="2494"/>
          </w:tcPr>
          <w:p>
            <w:pPr>
              <w:keepNext/>
              <w:spacing w:after="0"/>
            </w:pPr>
            <w:r/>
            <w:r>
              <w:rPr>
                <w:b w:val="0"/>
                <w:i w:val="0"/>
                <w:sz w:val="18"/>
              </w:rPr>
              <w:t>Integrity-check logs: which phones and versions it blocks</w:t>
            </w:r>
          </w:p>
        </w:tc>
        <w:tc>
          <w:tcPr>
            <w:tcW w:type="dxa" w:w="1474"/>
          </w:tcPr>
          <w:p>
            <w:pPr>
              <w:keepNext/>
              <w:spacing w:after="0"/>
            </w:pPr>
            <w:r/>
            <w:r>
              <w:rPr>
                <w:b w:val="0"/>
                <w:i w:val="0"/>
                <w:sz w:val="18"/>
              </w:rPr>
              <w:t>False blocks ≈ 0</w:t>
            </w:r>
          </w:p>
        </w:tc>
      </w:tr>
      <w:tr>
        <w:trPr>
          <w:cantSplit/>
        </w:trPr>
        <w:tc>
          <w:tcPr>
            <w:tcW w:type="dxa" w:w="3061"/>
          </w:tcPr>
          <w:p>
            <w:pPr>
              <w:keepNext/>
              <w:spacing w:after="0"/>
            </w:pPr>
            <w:r/>
            <w:r>
              <w:rPr>
                <w:b w:val="0"/>
                <w:i w:val="0"/>
                <w:sz w:val="18"/>
              </w:rPr>
              <w:t>Find where OTPs get lost; add a backup channel and SMS auto-read</w:t>
            </w:r>
          </w:p>
        </w:tc>
        <w:tc>
          <w:tcPr>
            <w:tcW w:type="dxa" w:w="1587"/>
          </w:tcPr>
          <w:p>
            <w:pPr>
              <w:keepNext/>
              <w:spacing w:after="0"/>
            </w:pPr>
            <w:r/>
            <w:r>
              <w:rPr>
                <w:b w:val="0"/>
                <w:i w:val="0"/>
                <w:sz w:val="18"/>
              </w:rPr>
              <w:t>App team + SMS provider</w:t>
            </w:r>
          </w:p>
        </w:tc>
        <w:tc>
          <w:tcPr>
            <w:tcW w:type="dxa" w:w="794"/>
          </w:tcPr>
          <w:p>
            <w:pPr>
              <w:keepNext/>
              <w:spacing w:after="0"/>
            </w:pPr>
            <w:r/>
            <w:r>
              <w:rPr>
                <w:b w:val="0"/>
                <w:i w:val="0"/>
                <w:sz w:val="18"/>
              </w:rPr>
              <w:t>3/5</w:t>
            </w:r>
          </w:p>
        </w:tc>
        <w:tc>
          <w:tcPr>
            <w:tcW w:type="dxa" w:w="2494"/>
          </w:tcPr>
          <w:p>
            <w:pPr>
              <w:keepNext/>
              <w:spacing w:after="0"/>
            </w:pPr>
            <w:r/>
            <w:r>
              <w:rPr>
                <w:b w:val="0"/>
                <w:i w:val="0"/>
                <w:sz w:val="18"/>
              </w:rPr>
              <w:t>OTP send/deliver/verify logs by operator</w:t>
            </w:r>
          </w:p>
        </w:tc>
        <w:tc>
          <w:tcPr>
            <w:tcW w:type="dxa" w:w="1474"/>
          </w:tcPr>
          <w:p>
            <w:pPr>
              <w:keepNext/>
              <w:spacing w:after="0"/>
            </w:pPr>
            <w:r/>
            <w:r>
              <w:rPr>
                <w:b w:val="0"/>
                <w:i w:val="0"/>
                <w:sz w:val="18"/>
              </w:rPr>
              <w:t>Delivery ≥ 98%</w:t>
            </w:r>
          </w:p>
        </w:tc>
      </w:tr>
      <w:tr>
        <w:trPr>
          <w:cantSplit/>
        </w:trPr>
        <w:tc>
          <w:tcPr>
            <w:tcW w:type="dxa" w:w="3061"/>
          </w:tcPr>
          <w:p>
            <w:pPr>
              <w:spacing w:after="0"/>
            </w:pPr>
            <w:r/>
            <w:r>
              <w:rPr>
                <w:b w:val="0"/>
                <w:i w:val="0"/>
                <w:sz w:val="18"/>
              </w:rPr>
              <w:t>Keep people signed in through brief network drops and updates</w:t>
            </w:r>
          </w:p>
        </w:tc>
        <w:tc>
          <w:tcPr>
            <w:tcW w:type="dxa" w:w="1587"/>
          </w:tcPr>
          <w:p>
            <w:pPr>
              <w:spacing w:after="0"/>
            </w:pPr>
            <w:r/>
            <w:r>
              <w:rPr>
                <w:b w:val="0"/>
                <w:i w:val="0"/>
                <w:sz w:val="18"/>
              </w:rPr>
              <w:t>App + backend team</w:t>
            </w:r>
          </w:p>
        </w:tc>
        <w:tc>
          <w:tcPr>
            <w:tcW w:type="dxa" w:w="794"/>
          </w:tcPr>
          <w:p>
            <w:pPr>
              <w:spacing w:after="0"/>
            </w:pPr>
            <w:r/>
            <w:r>
              <w:rPr>
                <w:b w:val="0"/>
                <w:i w:val="0"/>
                <w:sz w:val="18"/>
              </w:rPr>
              <w:t>3/5</w:t>
            </w:r>
          </w:p>
        </w:tc>
        <w:tc>
          <w:tcPr>
            <w:tcW w:type="dxa" w:w="2494"/>
          </w:tcPr>
          <w:p>
            <w:pPr>
              <w:spacing w:after="0"/>
            </w:pPr>
            <w:r/>
            <w:r>
              <w:rPr>
                <w:b w:val="0"/>
                <w:i w:val="0"/>
                <w:sz w:val="18"/>
              </w:rPr>
              <w:t>Session-expiry logs by app version</w:t>
            </w:r>
          </w:p>
        </w:tc>
        <w:tc>
          <w:tcPr>
            <w:tcW w:type="dxa" w:w="1474"/>
          </w:tcPr>
          <w:p>
            <w:pPr>
              <w:spacing w:after="0"/>
            </w:pPr>
            <w:r/>
            <w:r>
              <w:rPr>
                <w:b w:val="0"/>
                <w:i w:val="0"/>
                <w:sz w:val="18"/>
              </w:rPr>
              <w:t>Forced-logout complaints halved</w:t>
            </w:r>
          </w:p>
        </w:tc>
      </w:tr>
    </w:tbl>
    <w:p>
      <w:pPr>
        <w:spacing w:after="40"/>
      </w:pPr>
    </w:p>
    <w:p>
      <w:pPr>
        <w:pStyle w:val="Heading2"/>
      </w:pPr>
      <w:r>
        <w:t>60–90 days</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5216"/>
            <w:shd w:val="clear" w:color="auto" w:fill="14213D"/>
          </w:tcPr>
          <w:p>
            <w:pPr>
              <w:keepNext/>
              <w:spacing w:after="0"/>
            </w:pPr>
            <w:r/>
            <w:r>
              <w:rPr>
                <w:b/>
                <w:i w:val="0"/>
                <w:color w:val="FFFFFF"/>
                <w:sz w:val="19"/>
              </w:rPr>
              <w:t>Action</w:t>
            </w:r>
          </w:p>
        </w:tc>
        <w:tc>
          <w:tcPr>
            <w:tcW w:type="dxa" w:w="1701"/>
            <w:shd w:val="clear" w:color="auto" w:fill="14213D"/>
          </w:tcPr>
          <w:p>
            <w:pPr>
              <w:keepNext/>
              <w:spacing w:after="0"/>
            </w:pPr>
            <w:r/>
            <w:r>
              <w:rPr>
                <w:b/>
                <w:i w:val="0"/>
                <w:color w:val="FFFFFF"/>
                <w:sz w:val="19"/>
              </w:rPr>
              <w:t>Owner</w:t>
            </w:r>
          </w:p>
        </w:tc>
        <w:tc>
          <w:tcPr>
            <w:tcW w:type="dxa" w:w="794"/>
            <w:shd w:val="clear" w:color="auto" w:fill="14213D"/>
          </w:tcPr>
          <w:p>
            <w:pPr>
              <w:keepNext/>
              <w:spacing w:after="0"/>
            </w:pPr>
            <w:r/>
            <w:r>
              <w:rPr>
                <w:b/>
                <w:i w:val="0"/>
                <w:color w:val="FFFFFF"/>
                <w:sz w:val="19"/>
              </w:rPr>
              <w:t>Effort</w:t>
            </w:r>
          </w:p>
        </w:tc>
        <w:tc>
          <w:tcPr>
            <w:tcW w:type="dxa" w:w="1701"/>
            <w:shd w:val="clear" w:color="auto" w:fill="14213D"/>
          </w:tcPr>
          <w:p>
            <w:pPr>
              <w:keepNext/>
              <w:spacing w:after="0"/>
            </w:pPr>
            <w:r/>
            <w:r>
              <w:rPr>
                <w:b/>
                <w:i w:val="0"/>
                <w:color w:val="FFFFFF"/>
                <w:sz w:val="19"/>
              </w:rPr>
              <w:t>Target</w:t>
            </w:r>
          </w:p>
        </w:tc>
      </w:tr>
      <w:tr>
        <w:trPr>
          <w:cantSplit/>
        </w:trPr>
        <w:tc>
          <w:tcPr>
            <w:tcW w:type="dxa" w:w="5216"/>
          </w:tcPr>
          <w:p>
            <w:pPr>
              <w:keepNext/>
              <w:spacing w:after="0"/>
            </w:pPr>
            <w:r/>
            <w:r>
              <w:rPr>
                <w:b w:val="0"/>
                <w:i w:val="0"/>
                <w:sz w:val="19"/>
              </w:rPr>
              <w:t>Measure each booking step (open → choose → confirm → booked) and fix where people give up; compare with the older one-step flow</w:t>
            </w:r>
          </w:p>
        </w:tc>
        <w:tc>
          <w:tcPr>
            <w:tcW w:type="dxa" w:w="1701"/>
          </w:tcPr>
          <w:p>
            <w:pPr>
              <w:keepNext/>
              <w:spacing w:after="0"/>
            </w:pPr>
            <w:r/>
            <w:r>
              <w:rPr>
                <w:b w:val="0"/>
                <w:i w:val="0"/>
                <w:sz w:val="19"/>
              </w:rPr>
              <w:t>Product + app team</w:t>
            </w:r>
          </w:p>
        </w:tc>
        <w:tc>
          <w:tcPr>
            <w:tcW w:type="dxa" w:w="794"/>
          </w:tcPr>
          <w:p>
            <w:pPr>
              <w:keepNext/>
              <w:spacing w:after="0"/>
            </w:pPr>
            <w:r/>
            <w:r>
              <w:rPr>
                <w:b w:val="0"/>
                <w:i w:val="0"/>
                <w:sz w:val="19"/>
              </w:rPr>
              <w:t>3/5</w:t>
            </w:r>
          </w:p>
        </w:tc>
        <w:tc>
          <w:tcPr>
            <w:tcW w:type="dxa" w:w="1701"/>
          </w:tcPr>
          <w:p>
            <w:pPr>
              <w:keepNext/>
              <w:spacing w:after="0"/>
            </w:pPr>
            <w:r/>
            <w:r>
              <w:rPr>
                <w:b w:val="0"/>
                <w:i w:val="0"/>
                <w:sz w:val="19"/>
              </w:rPr>
              <w:t>Booking completion up</w:t>
            </w:r>
          </w:p>
        </w:tc>
      </w:tr>
      <w:tr>
        <w:trPr>
          <w:cantSplit/>
        </w:trPr>
        <w:tc>
          <w:tcPr>
            <w:tcW w:type="dxa" w:w="5216"/>
          </w:tcPr>
          <w:p>
            <w:pPr>
              <w:keepNext/>
              <w:spacing w:after="0"/>
            </w:pPr>
            <w:r/>
            <w:r>
              <w:rPr>
                <w:b w:val="0"/>
                <w:i w:val="0"/>
                <w:sz w:val="19"/>
              </w:rPr>
              <w:t>Release in stages (5% → 20% → 100%) and pause if crashes or 1★ reviews rise</w:t>
            </w:r>
          </w:p>
        </w:tc>
        <w:tc>
          <w:tcPr>
            <w:tcW w:type="dxa" w:w="1701"/>
          </w:tcPr>
          <w:p>
            <w:pPr>
              <w:keepNext/>
              <w:spacing w:after="0"/>
            </w:pPr>
            <w:r/>
            <w:r>
              <w:rPr>
                <w:b w:val="0"/>
                <w:i w:val="0"/>
                <w:sz w:val="19"/>
              </w:rPr>
              <w:t>App team + release</w:t>
            </w:r>
          </w:p>
        </w:tc>
        <w:tc>
          <w:tcPr>
            <w:tcW w:type="dxa" w:w="794"/>
          </w:tcPr>
          <w:p>
            <w:pPr>
              <w:keepNext/>
              <w:spacing w:after="0"/>
            </w:pPr>
            <w:r/>
            <w:r>
              <w:rPr>
                <w:b w:val="0"/>
                <w:i w:val="0"/>
                <w:sz w:val="19"/>
              </w:rPr>
              <w:t>2/5</w:t>
            </w:r>
          </w:p>
        </w:tc>
        <w:tc>
          <w:tcPr>
            <w:tcW w:type="dxa" w:w="1701"/>
          </w:tcPr>
          <w:p>
            <w:pPr>
              <w:keepNext/>
              <w:spacing w:after="0"/>
            </w:pPr>
            <w:r/>
            <w:r>
              <w:rPr>
                <w:b w:val="0"/>
                <w:i w:val="0"/>
                <w:sz w:val="19"/>
              </w:rPr>
              <w:t>No release worse than the last</w:t>
            </w:r>
          </w:p>
        </w:tc>
      </w:tr>
      <w:tr>
        <w:trPr>
          <w:cantSplit/>
        </w:trPr>
        <w:tc>
          <w:tcPr>
            <w:tcW w:type="dxa" w:w="5216"/>
          </w:tcPr>
          <w:p>
            <w:pPr>
              <w:spacing w:after="0"/>
            </w:pPr>
            <w:r/>
            <w:r>
              <w:rPr>
                <w:b w:val="0"/>
                <w:i w:val="0"/>
                <w:sz w:val="19"/>
              </w:rPr>
              <w:t>Show "updated x min ago" on the cab location; check the driver app's GPS upload frequency</w:t>
            </w:r>
          </w:p>
        </w:tc>
        <w:tc>
          <w:tcPr>
            <w:tcW w:type="dxa" w:w="1701"/>
          </w:tcPr>
          <w:p>
            <w:pPr>
              <w:spacing w:after="0"/>
            </w:pPr>
            <w:r/>
            <w:r>
              <w:rPr>
                <w:b w:val="0"/>
                <w:i w:val="0"/>
                <w:sz w:val="19"/>
              </w:rPr>
              <w:t>Tracking + driver app team</w:t>
            </w:r>
          </w:p>
        </w:tc>
        <w:tc>
          <w:tcPr>
            <w:tcW w:type="dxa" w:w="794"/>
          </w:tcPr>
          <w:p>
            <w:pPr>
              <w:spacing w:after="0"/>
            </w:pPr>
            <w:r/>
            <w:r>
              <w:rPr>
                <w:b w:val="0"/>
                <w:i w:val="0"/>
                <w:sz w:val="19"/>
              </w:rPr>
              <w:t>3/5</w:t>
            </w:r>
          </w:p>
        </w:tc>
        <w:tc>
          <w:tcPr>
            <w:tcW w:type="dxa" w:w="1701"/>
          </w:tcPr>
          <w:p>
            <w:pPr>
              <w:spacing w:after="0"/>
            </w:pPr>
            <w:r/>
            <w:r>
              <w:rPr>
                <w:b w:val="0"/>
                <w:i w:val="0"/>
                <w:sz w:val="19"/>
              </w:rPr>
              <w:t>Fewer location complaints</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color="auto" w:fill="EAF1FF"/>
          </w:tcPr>
          <w:p>
            <w:pPr>
              <w:spacing w:before="80" w:after="80"/>
            </w:pPr>
            <w:r/>
            <w:r>
              <w:rPr>
                <w:b/>
                <w:i w:val="0"/>
                <w:sz w:val="21"/>
              </w:rPr>
              <w:t>90-day targets:</w:t>
            </w:r>
            <w:r>
              <w:rPr>
                <w:b w:val="0"/>
                <w:i w:val="0"/>
                <w:sz w:val="21"/>
              </w:rPr>
              <w:t xml:space="preserve"> reply rate ≥ 80% · written-review 1★ share 25% → ≤ 20% · written-review average 3.80★ → ≥ 4.0★ (v12.10–12.12 already reached 4.05★) · store rating held at 4.64★ or better.</w:t>
            </w:r>
          </w:p>
        </w:tc>
      </w:tr>
    </w:tbl>
    <w:p>
      <w:pPr>
        <w:spacing w:after="40"/>
      </w:pPr>
    </w:p>
    <w:p>
      <w:r>
        <w:br w:type="page"/>
      </w:r>
    </w:p>
    <w:p>
      <w:pPr>
        <w:pStyle w:val="Heading1"/>
      </w:pPr>
      <w:r>
        <w:t>5. The dashboard</w:t>
      </w:r>
    </w:p>
    <w:p>
      <w:r>
        <w:rPr>
          <w:b w:val="0"/>
          <w:i w:val="0"/>
        </w:rPr>
        <w:t>Live at https://moveinsync-review-analyzer.streamlit.app. It reads saved data, so it opens in seconds and costs nothing to view. Six tabs: Summary, Issues, Reply to reviews, Fix tracker, Benchmark, How it works.</w:t>
      </w:r>
    </w:p>
    <w:p>
      <w:pPr>
        <w:keepNext/>
        <w:spacing w:after="40"/>
        <w:jc w:val="center"/>
      </w:pPr>
      <w:r>
        <w:drawing>
          <wp:inline xmlns:a="http://schemas.openxmlformats.org/drawingml/2006/main" xmlns:pic="http://schemas.openxmlformats.org/drawingml/2006/picture">
            <wp:extent cx="5976000" cy="1934043"/>
            <wp:docPr id="4" name="Picture 4"/>
            <wp:cNvGraphicFramePr>
              <a:graphicFrameLocks noChangeAspect="1"/>
            </wp:cNvGraphicFramePr>
            <a:graphic>
              <a:graphicData uri="http://schemas.openxmlformats.org/drawingml/2006/picture">
                <pic:pic>
                  <pic:nvPicPr>
                    <pic:cNvPr id="0" name="01_header_status.png"/>
                    <pic:cNvPicPr/>
                  </pic:nvPicPr>
                  <pic:blipFill>
                    <a:blip r:embed="rId13"/>
                    <a:stretch>
                      <a:fillRect/>
                    </a:stretch>
                  </pic:blipFill>
                  <pic:spPr>
                    <a:xfrm>
                      <a:off x="0" y="0"/>
                      <a:ext cx="5976000" cy="1934043"/>
                    </a:xfrm>
                    <a:prstGeom prst="rect"/>
                  </pic:spPr>
                </pic:pic>
              </a:graphicData>
            </a:graphic>
          </wp:inline>
        </w:drawing>
      </w:r>
    </w:p>
    <w:p>
      <w:pPr>
        <w:spacing w:after="200"/>
        <w:jc w:val="center"/>
      </w:pPr>
      <w:r>
        <w:rPr>
          <w:b w:val="0"/>
          <w:i/>
          <w:color w:val="556070"/>
          <w:sz w:val="18"/>
        </w:rPr>
        <w:t>Figure 4. The weekly status, with the reasons in plain words, sits at the top of the Summary tab.</w:t>
      </w:r>
    </w:p>
    <w:p>
      <w:pPr>
        <w:keepNext/>
        <w:spacing w:after="40"/>
        <w:jc w:val="center"/>
      </w:pPr>
      <w:r>
        <w:drawing>
          <wp:inline xmlns:a="http://schemas.openxmlformats.org/drawingml/2006/main" xmlns:pic="http://schemas.openxmlformats.org/drawingml/2006/picture">
            <wp:extent cx="5976000" cy="1421017"/>
            <wp:docPr id="5" name="Picture 5"/>
            <wp:cNvGraphicFramePr>
              <a:graphicFrameLocks noChangeAspect="1"/>
            </wp:cNvGraphicFramePr>
            <a:graphic>
              <a:graphicData uri="http://schemas.openxmlformats.org/drawingml/2006/picture">
                <pic:pic>
                  <pic:nvPicPr>
                    <pic:cNvPr id="0" name="02_summary_kpis.png"/>
                    <pic:cNvPicPr/>
                  </pic:nvPicPr>
                  <pic:blipFill>
                    <a:blip r:embed="rId14"/>
                    <a:stretch>
                      <a:fillRect/>
                    </a:stretch>
                  </pic:blipFill>
                  <pic:spPr>
                    <a:xfrm>
                      <a:off x="0" y="0"/>
                      <a:ext cx="5976000" cy="1421017"/>
                    </a:xfrm>
                    <a:prstGeom prst="rect"/>
                  </pic:spPr>
                </pic:pic>
              </a:graphicData>
            </a:graphic>
          </wp:inline>
        </w:drawing>
      </w:r>
    </w:p>
    <w:p>
      <w:pPr>
        <w:spacing w:after="200"/>
        <w:jc w:val="center"/>
      </w:pPr>
      <w:r>
        <w:rPr>
          <w:b w:val="0"/>
          <w:i/>
          <w:color w:val="556070"/>
          <w:sz w:val="18"/>
        </w:rPr>
        <w:t>Figure 5. "In short": the answer in a few sentences, generated from the data, then the headline numbers.</w:t>
      </w:r>
    </w:p>
    <w:p>
      <w:pPr>
        <w:keepNext/>
        <w:spacing w:after="40"/>
        <w:jc w:val="center"/>
      </w:pPr>
      <w:r>
        <w:drawing>
          <wp:inline xmlns:a="http://schemas.openxmlformats.org/drawingml/2006/main" xmlns:pic="http://schemas.openxmlformats.org/drawingml/2006/picture">
            <wp:extent cx="5976000" cy="2799103"/>
            <wp:docPr id="6" name="Picture 6"/>
            <wp:cNvGraphicFramePr>
              <a:graphicFrameLocks noChangeAspect="1"/>
            </wp:cNvGraphicFramePr>
            <a:graphic>
              <a:graphicData uri="http://schemas.openxmlformats.org/drawingml/2006/picture">
                <pic:pic>
                  <pic:nvPicPr>
                    <pic:cNvPr id="0" name="04_fix_first.png"/>
                    <pic:cNvPicPr/>
                  </pic:nvPicPr>
                  <pic:blipFill>
                    <a:blip r:embed="rId15"/>
                    <a:stretch>
                      <a:fillRect/>
                    </a:stretch>
                  </pic:blipFill>
                  <pic:spPr>
                    <a:xfrm>
                      <a:off x="0" y="0"/>
                      <a:ext cx="5976000" cy="2799103"/>
                    </a:xfrm>
                    <a:prstGeom prst="rect"/>
                  </pic:spPr>
                </pic:pic>
              </a:graphicData>
            </a:graphic>
          </wp:inline>
        </w:drawing>
      </w:r>
    </w:p>
    <w:p>
      <w:pPr>
        <w:spacing w:after="200"/>
        <w:jc w:val="center"/>
      </w:pPr>
      <w:r>
        <w:rPr>
          <w:b w:val="0"/>
          <w:i/>
          <w:color w:val="556070"/>
          <w:sz w:val="18"/>
        </w:rPr>
        <w:t>Figure 6. Fix these first: the top issues by rating impact, each with where to start, owner and effort, plus the reply quick win. "Mark as being fixed" moves an issue to the tracker and the next one moves up.</w:t>
      </w:r>
    </w:p>
    <w:p>
      <w:pPr>
        <w:keepNext/>
        <w:spacing w:after="40"/>
        <w:jc w:val="center"/>
      </w:pPr>
      <w:r>
        <w:drawing>
          <wp:inline xmlns:a="http://schemas.openxmlformats.org/drawingml/2006/main" xmlns:pic="http://schemas.openxmlformats.org/drawingml/2006/picture">
            <wp:extent cx="5976000" cy="3621233"/>
            <wp:docPr id="7" name="Picture 7"/>
            <wp:cNvGraphicFramePr>
              <a:graphicFrameLocks noChangeAspect="1"/>
            </wp:cNvGraphicFramePr>
            <a:graphic>
              <a:graphicData uri="http://schemas.openxmlformats.org/drawingml/2006/picture">
                <pic:pic>
                  <pic:nvPicPr>
                    <pic:cNvPr id="0" name="07_action_cards.png"/>
                    <pic:cNvPicPr/>
                  </pic:nvPicPr>
                  <pic:blipFill>
                    <a:blip r:embed="rId16"/>
                    <a:stretch>
                      <a:fillRect/>
                    </a:stretch>
                  </pic:blipFill>
                  <pic:spPr>
                    <a:xfrm>
                      <a:off x="0" y="0"/>
                      <a:ext cx="5976000" cy="3621233"/>
                    </a:xfrm>
                    <a:prstGeom prst="rect"/>
                  </pic:spPr>
                </pic:pic>
              </a:graphicData>
            </a:graphic>
          </wp:inline>
        </w:drawing>
      </w:r>
    </w:p>
    <w:p>
      <w:pPr>
        <w:spacing w:after="200"/>
        <w:jc w:val="center"/>
      </w:pPr>
      <w:r>
        <w:rPr>
          <w:b w:val="0"/>
          <w:i/>
          <w:color w:val="556070"/>
          <w:sz w:val="18"/>
        </w:rPr>
        <w:t>Figure 7. Issues tab: one issue broken into specific problems, each with an action card (what to do, who, effort, what to check first, how you'll know it worked).</w:t>
      </w:r>
    </w:p>
    <w:p>
      <w:pPr>
        <w:keepNext/>
        <w:spacing w:after="40"/>
        <w:jc w:val="center"/>
      </w:pPr>
      <w:r>
        <w:drawing>
          <wp:inline xmlns:a="http://schemas.openxmlformats.org/drawingml/2006/main" xmlns:pic="http://schemas.openxmlformats.org/drawingml/2006/picture">
            <wp:extent cx="5976000" cy="2363353"/>
            <wp:docPr id="8" name="Picture 8"/>
            <wp:cNvGraphicFramePr>
              <a:graphicFrameLocks noChangeAspect="1"/>
            </wp:cNvGraphicFramePr>
            <a:graphic>
              <a:graphicData uri="http://schemas.openxmlformats.org/drawingml/2006/picture">
                <pic:pic>
                  <pic:nvPicPr>
                    <pic:cNvPr id="0" name="09_replies.png"/>
                    <pic:cNvPicPr/>
                  </pic:nvPicPr>
                  <pic:blipFill>
                    <a:blip r:embed="rId17"/>
                    <a:stretch>
                      <a:fillRect/>
                    </a:stretch>
                  </pic:blipFill>
                  <pic:spPr>
                    <a:xfrm>
                      <a:off x="0" y="0"/>
                      <a:ext cx="5976000" cy="2363353"/>
                    </a:xfrm>
                    <a:prstGeom prst="rect"/>
                  </pic:spPr>
                </pic:pic>
              </a:graphicData>
            </a:graphic>
          </wp:inline>
        </w:drawing>
      </w:r>
    </w:p>
    <w:p>
      <w:pPr>
        <w:spacing w:after="200"/>
        <w:jc w:val="center"/>
      </w:pPr>
      <w:r>
        <w:rPr>
          <w:b w:val="0"/>
          <w:i/>
          <w:color w:val="556070"/>
          <w:sz w:val="18"/>
        </w:rPr>
        <w:t>Figure 8. Reply to reviews: a suggested reply for each unanswered review, written for its specific problem, within Google Play's 350-character limit. A person checks and posts it; nothing is posted automatically.</w:t>
      </w:r>
    </w:p>
    <w:p>
      <w:pPr>
        <w:keepNext/>
        <w:spacing w:after="40"/>
        <w:jc w:val="center"/>
      </w:pPr>
      <w:r>
        <w:drawing>
          <wp:inline xmlns:a="http://schemas.openxmlformats.org/drawingml/2006/main" xmlns:pic="http://schemas.openxmlformats.org/drawingml/2006/picture">
            <wp:extent cx="5400000" cy="1575000"/>
            <wp:docPr id="9" name="Picture 9"/>
            <wp:cNvGraphicFramePr>
              <a:graphicFrameLocks noChangeAspect="1"/>
            </wp:cNvGraphicFramePr>
            <a:graphic>
              <a:graphicData uri="http://schemas.openxmlformats.org/drawingml/2006/picture">
                <pic:pic>
                  <pic:nvPicPr>
                    <pic:cNvPr id="0" name="03_trend.png"/>
                    <pic:cNvPicPr/>
                  </pic:nvPicPr>
                  <pic:blipFill>
                    <a:blip r:embed="rId18"/>
                    <a:stretch>
                      <a:fillRect/>
                    </a:stretch>
                  </pic:blipFill>
                  <pic:spPr>
                    <a:xfrm>
                      <a:off x="0" y="0"/>
                      <a:ext cx="5400000" cy="1575000"/>
                    </a:xfrm>
                    <a:prstGeom prst="rect"/>
                  </pic:spPr>
                </pic:pic>
              </a:graphicData>
            </a:graphic>
          </wp:inline>
        </w:drawing>
      </w:r>
    </w:p>
    <w:p>
      <w:pPr>
        <w:spacing w:after="200"/>
        <w:jc w:val="center"/>
      </w:pPr>
      <w:r>
        <w:rPr>
          <w:b w:val="0"/>
          <w:i/>
          <w:color w:val="556070"/>
          <w:sz w:val="18"/>
        </w:rPr>
        <w:t>Figure 9. Average rating by month over 12 months, with a plausible-range band and release markers.</w:t>
      </w:r>
    </w:p>
    <w:p>
      <w:r>
        <w:br w:type="page"/>
      </w:r>
    </w:p>
    <w:p>
      <w:pPr>
        <w:pStyle w:val="Heading1"/>
      </w:pPr>
      <w:r>
        <w:t>6. Keeping it on track</w:t>
      </w:r>
    </w:p>
    <w:p>
      <w:r>
        <w:rPr>
          <w:b w:val="0"/>
          <w:i w:val="0"/>
        </w:rPr>
        <w:t>The brief said this question will keep coming back, so the answer is a system rather than a one-off report.</w:t>
      </w:r>
    </w:p>
    <w:p>
      <w:pPr>
        <w:pStyle w:val="ListBullet"/>
        <w:spacing w:after="60"/>
      </w:pPr>
      <w:r>
        <w:rPr>
          <w:b/>
          <w:i w:val="0"/>
        </w:rPr>
        <w:t>Every Monday, automatically</w:t>
      </w:r>
      <w:r>
        <w:rPr>
          <w:b w:val="0"/>
          <w:i w:val="0"/>
        </w:rPr>
        <w:t xml:space="preserve"> (GitHub Actions): run the tests, fetch new reviews, re-measure the 10 comparison apps, write a one-page digest, and update the live dashboard.</w:t>
      </w:r>
    </w:p>
    <w:p>
      <w:pPr>
        <w:pStyle w:val="ListBullet"/>
        <w:spacing w:after="60"/>
      </w:pPr>
      <w:r>
        <w:rPr>
          <w:b/>
          <w:i w:val="0"/>
        </w:rPr>
        <w:t>A weekly status</w:t>
      </w:r>
      <w:r>
        <w:rPr>
          <w:b w:val="0"/>
          <w:i w:val="0"/>
        </w:rPr>
        <w:t xml:space="preserve"> from four published rules. ALERT if the 1★ share jumps 8+ points in 30 days. WATCH if it rises 4+ points, an issue's share rises 5+ points, under 20% of unhappy reviews get a reply, or the newest release is 5+ points worse. When the data can't tell a real change from chance, it says so.</w:t>
      </w:r>
    </w:p>
    <w:p>
      <w:pPr>
        <w:pStyle w:val="ListBullet"/>
        <w:spacing w:after="60"/>
      </w:pPr>
      <w:r>
        <w:rPr>
          <w:b/>
          <w:i w:val="0"/>
        </w:rPr>
        <w:t>A fix tracker.</w:t>
      </w:r>
      <w:r>
        <w:rPr>
          <w:b w:val="0"/>
          <w:i w:val="0"/>
        </w:rPr>
        <w:t xml:space="preserve"> When a fix ships, it compares complaints about that issue per 100 reviews before and after, and says "improving", "no clear change", "getting worse" or "too early". Reviews lag behind fixes, so the next issue moves up in the meantime.</w:t>
      </w:r>
    </w:p>
    <w:p>
      <w:pPr>
        <w:pStyle w:val="ListBullet"/>
        <w:spacing w:after="60"/>
      </w:pPr>
      <w:r>
        <w:rPr>
          <w:b/>
          <w:i w:val="0"/>
        </w:rPr>
        <w:t>Cost control.</w:t>
      </w:r>
      <w:r>
        <w:rPr>
          <w:b w:val="0"/>
          <w:i w:val="0"/>
        </w:rPr>
        <w:t xml:space="preserve"> The public dashboard never calls the AI. Locally, each review is sent to Gemini at most once, with a cap of 10 requests per run.</w:t>
      </w:r>
    </w:p>
    <w:p>
      <w:pPr>
        <w:pStyle w:val="Heading1"/>
      </w:pPr>
      <w:r>
        <w:t>7. Assumptions and limits</w:t>
      </w:r>
    </w:p>
    <w:p>
      <w:pPr>
        <w:pStyle w:val="ListBullet"/>
        <w:spacing w:after="60"/>
      </w:pPr>
      <w:r>
        <w:rPr>
          <w:b w:val="0"/>
          <w:i w:val="0"/>
        </w:rPr>
        <w:t>Reviews describe experiences, not proven causes. Every action lists what to check internally before building.</w:t>
      </w:r>
    </w:p>
    <w:p>
      <w:pPr>
        <w:pStyle w:val="ListBullet"/>
        <w:spacing w:after="60"/>
      </w:pPr>
      <w:r>
        <w:rPr>
          <w:b w:val="0"/>
          <w:i w:val="0"/>
        </w:rPr>
        <w:t>Only written reviews can be read; star-only ratings are visible as totals.</w:t>
      </w:r>
    </w:p>
    <w:p>
      <w:pPr>
        <w:pStyle w:val="ListBullet"/>
        <w:spacing w:after="60"/>
      </w:pPr>
      <w:r>
        <w:rPr>
          <w:b w:val="0"/>
          <w:i w:val="0"/>
        </w:rPr>
        <w:t>The data comes from public pages via an unofficial library; Google can change those pages.</w:t>
      </w:r>
    </w:p>
    <w:p>
      <w:pPr>
        <w:pStyle w:val="ListBullet"/>
        <w:spacing w:after="60"/>
      </w:pPr>
      <w:r>
        <w:rPr>
          <w:b w:val="0"/>
          <w:i w:val="0"/>
        </w:rPr>
        <w:t>Issue sorting is about 75% accurate (90% counting a second issue). The ranking is robust to that; individual labels are not perfect. Shift words such as "login cab" and "logout cab" can confuse the keyword rules.</w:t>
      </w:r>
    </w:p>
    <w:p>
      <w:pPr>
        <w:pStyle w:val="ListBullet"/>
        <w:spacing w:after="60"/>
      </w:pPr>
      <w:r>
        <w:rPr>
          <w:b w:val="0"/>
          <w:i w:val="0"/>
        </w:rPr>
        <w:t>Google shows only the latest version of an edited review, so the effect of replies is suggested, not proven.</w:t>
      </w:r>
    </w:p>
    <w:p>
      <w:pPr>
        <w:pStyle w:val="ListBullet"/>
        <w:spacing w:after="60"/>
      </w:pPr>
      <w:r>
        <w:rPr>
          <w:b w:val="0"/>
          <w:i w:val="0"/>
        </w:rPr>
        <w:t>Effort scores and targets are judgement calls. Benchmark samples cover different time spans (500 reviews can be days for Uber and months for MoveInSync).</w:t>
      </w:r>
    </w:p>
    <w:p>
      <w:pPr>
        <w:pStyle w:val="ListBullet"/>
        <w:spacing w:after="60"/>
      </w:pPr>
      <w:r>
        <w:rPr>
          <w:b w:val="0"/>
          <w:i w:val="0"/>
        </w:rPr>
        <w:t>12 complaints in the last year mention safety (for example, a driver misbehaving with a woman employee). They are listed in the dashboard for a person to read, not ranked by volume.</w:t>
      </w:r>
    </w:p>
    <w:p>
      <w:r>
        <w:br w:type="page"/>
      </w:r>
    </w:p>
    <w:p>
      <w:pPr>
        <w:pStyle w:val="Heading1"/>
      </w:pPr>
      <w:r>
        <w:t>Appendix: tools, links, and what changed my mind</w:t>
      </w:r>
    </w:p>
    <w:p>
      <w:pPr>
        <w:pStyle w:val="Heading2"/>
      </w:pPr>
      <w:r>
        <w:t>What changed my mind</w:t>
      </w:r>
    </w:p>
    <w:p>
      <w:pPr>
        <w:pStyle w:val="ListBullet"/>
        <w:spacing w:after="60"/>
      </w:pPr>
      <w:r>
        <w:rPr>
          <w:b/>
          <w:i w:val="0"/>
        </w:rPr>
        <w:t>"Ratings dropped recently."</w:t>
      </w:r>
      <w:r>
        <w:rPr>
          <w:b w:val="0"/>
          <w:i w:val="0"/>
        </w:rPr>
        <w:t xml:space="preserve"> My first look at the newest 1,000 reviews suggested a decline. The full history showed written reviews have sat at 3.5–3.9★ for years; the real change was replies stopping in 2024.</w:t>
      </w:r>
    </w:p>
    <w:p>
      <w:pPr>
        <w:pStyle w:val="ListBullet"/>
        <w:spacing w:after="60"/>
      </w:pPr>
      <w:r>
        <w:rPr>
          <w:b/>
          <w:i w:val="0"/>
        </w:rPr>
        <w:t>"Not enough users are asked to rate."</w:t>
      </w:r>
      <w:r>
        <w:rPr>
          <w:b w:val="0"/>
          <w:i w:val="0"/>
        </w:rPr>
        <w:t xml:space="preserve"> The benchmark showed MoveInSync already collects the most ratings per install of all 11 apps (11.5 per 100, against 2–5), so I dropped that idea.</w:t>
      </w:r>
    </w:p>
    <w:p>
      <w:pPr>
        <w:pStyle w:val="Heading2"/>
      </w:pPr>
      <w:r>
        <w:t>Tools</w:t>
      </w:r>
    </w:p>
    <w:tbl>
      <w:tblPr>
        <w:tblStyle w:val="TableGrid"/>
        <w:tblW w:type="auto" w:w="0"/>
        <w:jc w:val="center"/>
        <w:tblLook w:firstColumn="1" w:firstRow="1" w:lastColumn="0" w:lastRow="0" w:noHBand="0" w:noVBand="1" w:val="04A0"/>
      </w:tblPr>
      <w:tblGrid>
        <w:gridCol w:w="4706"/>
        <w:gridCol w:w="4706"/>
      </w:tblGrid>
      <w:tr>
        <w:trPr>
          <w:cantSplit/>
        </w:trPr>
        <w:tc>
          <w:tcPr>
            <w:tcW w:type="dxa" w:w="3402"/>
            <w:shd w:val="clear" w:color="auto" w:fill="14213D"/>
          </w:tcPr>
          <w:p>
            <w:pPr>
              <w:keepNext/>
              <w:spacing w:after="0"/>
            </w:pPr>
            <w:r/>
            <w:r>
              <w:rPr>
                <w:b/>
                <w:i w:val="0"/>
                <w:color w:val="FFFFFF"/>
                <w:sz w:val="19"/>
              </w:rPr>
              <w:t>Tool</w:t>
            </w:r>
          </w:p>
        </w:tc>
        <w:tc>
          <w:tcPr>
            <w:tcW w:type="dxa" w:w="6009"/>
            <w:shd w:val="clear" w:color="auto" w:fill="14213D"/>
          </w:tcPr>
          <w:p>
            <w:pPr>
              <w:keepNext/>
              <w:spacing w:after="0"/>
            </w:pPr>
            <w:r/>
            <w:r>
              <w:rPr>
                <w:b/>
                <w:i w:val="0"/>
                <w:color w:val="FFFFFF"/>
                <w:sz w:val="19"/>
              </w:rPr>
              <w:t>Used for</w:t>
            </w:r>
          </w:p>
        </w:tc>
      </w:tr>
      <w:tr>
        <w:trPr>
          <w:cantSplit/>
        </w:trPr>
        <w:tc>
          <w:tcPr>
            <w:tcW w:type="dxa" w:w="3402"/>
          </w:tcPr>
          <w:p>
            <w:pPr>
              <w:keepNext/>
              <w:spacing w:after="0"/>
            </w:pPr>
            <w:r/>
            <w:r>
              <w:rPr>
                <w:b w:val="0"/>
                <w:i w:val="0"/>
                <w:sz w:val="19"/>
              </w:rPr>
              <w:t>Python: pandas, Streamlit, Plotly, pytest</w:t>
            </w:r>
          </w:p>
        </w:tc>
        <w:tc>
          <w:tcPr>
            <w:tcW w:type="dxa" w:w="6009"/>
          </w:tcPr>
          <w:p>
            <w:pPr>
              <w:keepNext/>
              <w:spacing w:after="0"/>
            </w:pPr>
            <w:r/>
            <w:r>
              <w:rPr>
                <w:b w:val="0"/>
                <w:i w:val="0"/>
                <w:sz w:val="19"/>
              </w:rPr>
              <w:t>Analysis, dashboard, charts, 68 automated tests</w:t>
            </w:r>
          </w:p>
        </w:tc>
      </w:tr>
      <w:tr>
        <w:trPr>
          <w:cantSplit/>
        </w:trPr>
        <w:tc>
          <w:tcPr>
            <w:tcW w:type="dxa" w:w="3402"/>
          </w:tcPr>
          <w:p>
            <w:pPr>
              <w:keepNext/>
              <w:spacing w:after="0"/>
            </w:pPr>
            <w:r/>
            <w:r>
              <w:rPr>
                <w:b w:val="0"/>
                <w:i w:val="0"/>
                <w:sz w:val="19"/>
              </w:rPr>
              <w:t>google-play-scraper</w:t>
            </w:r>
          </w:p>
        </w:tc>
        <w:tc>
          <w:tcPr>
            <w:tcW w:type="dxa" w:w="6009"/>
          </w:tcPr>
          <w:p>
            <w:pPr>
              <w:keepNext/>
              <w:spacing w:after="0"/>
            </w:pPr>
            <w:r/>
            <w:r>
              <w:rPr>
                <w:b w:val="0"/>
                <w:i w:val="0"/>
                <w:sz w:val="19"/>
              </w:rPr>
              <w:t>Collecting public reviews and store data</w:t>
            </w:r>
          </w:p>
        </w:tc>
      </w:tr>
      <w:tr>
        <w:trPr>
          <w:cantSplit/>
        </w:trPr>
        <w:tc>
          <w:tcPr>
            <w:tcW w:type="dxa" w:w="3402"/>
          </w:tcPr>
          <w:p>
            <w:pPr>
              <w:keepNext/>
              <w:spacing w:after="0"/>
            </w:pPr>
            <w:r/>
            <w:r>
              <w:rPr>
                <w:b w:val="0"/>
                <w:i w:val="0"/>
                <w:sz w:val="19"/>
              </w:rPr>
              <w:t>Google Gemini</w:t>
            </w:r>
          </w:p>
        </w:tc>
        <w:tc>
          <w:tcPr>
            <w:tcW w:type="dxa" w:w="6009"/>
          </w:tcPr>
          <w:p>
            <w:pPr>
              <w:keepNext/>
              <w:spacing w:after="0"/>
            </w:pPr>
            <w:r/>
            <w:r>
              <w:rPr>
                <w:b w:val="0"/>
                <w:i w:val="0"/>
                <w:sz w:val="19"/>
              </w:rPr>
              <w:t>Sorting reviews the rules missed; keyword suggestions; optional reply drafts</w:t>
            </w:r>
          </w:p>
        </w:tc>
      </w:tr>
      <w:tr>
        <w:trPr>
          <w:cantSplit/>
        </w:trPr>
        <w:tc>
          <w:tcPr>
            <w:tcW w:type="dxa" w:w="3402"/>
          </w:tcPr>
          <w:p>
            <w:pPr>
              <w:keepNext/>
              <w:spacing w:after="0"/>
            </w:pPr>
            <w:r/>
            <w:r>
              <w:rPr>
                <w:b w:val="0"/>
                <w:i w:val="0"/>
                <w:sz w:val="19"/>
              </w:rPr>
              <w:t>GitHub Actions</w:t>
            </w:r>
          </w:p>
        </w:tc>
        <w:tc>
          <w:tcPr>
            <w:tcW w:type="dxa" w:w="6009"/>
          </w:tcPr>
          <w:p>
            <w:pPr>
              <w:keepNext/>
              <w:spacing w:after="0"/>
            </w:pPr>
            <w:r/>
            <w:r>
              <w:rPr>
                <w:b w:val="0"/>
                <w:i w:val="0"/>
                <w:sz w:val="19"/>
              </w:rPr>
              <w:t>The weekly automatic update</w:t>
            </w:r>
          </w:p>
        </w:tc>
      </w:tr>
      <w:tr>
        <w:trPr>
          <w:cantSplit/>
        </w:trPr>
        <w:tc>
          <w:tcPr>
            <w:tcW w:type="dxa" w:w="3402"/>
          </w:tcPr>
          <w:p>
            <w:pPr>
              <w:keepNext/>
              <w:spacing w:after="0"/>
            </w:pPr>
            <w:r/>
            <w:r>
              <w:rPr>
                <w:b w:val="0"/>
                <w:i w:val="0"/>
                <w:sz w:val="19"/>
              </w:rPr>
              <w:t>Streamlit Community Cloud</w:t>
            </w:r>
          </w:p>
        </w:tc>
        <w:tc>
          <w:tcPr>
            <w:tcW w:type="dxa" w:w="6009"/>
          </w:tcPr>
          <w:p>
            <w:pPr>
              <w:keepNext/>
              <w:spacing w:after="0"/>
            </w:pPr>
            <w:r/>
            <w:r>
              <w:rPr>
                <w:b w:val="0"/>
                <w:i w:val="0"/>
                <w:sz w:val="19"/>
              </w:rPr>
              <w:t>Hosting the live dashboard</w:t>
            </w:r>
          </w:p>
        </w:tc>
      </w:tr>
      <w:tr>
        <w:trPr>
          <w:cantSplit/>
        </w:trPr>
        <w:tc>
          <w:tcPr>
            <w:tcW w:type="dxa" w:w="3402"/>
          </w:tcPr>
          <w:p>
            <w:pPr>
              <w:spacing w:after="0"/>
            </w:pPr>
            <w:r/>
            <w:r>
              <w:rPr>
                <w:b w:val="0"/>
                <w:i w:val="0"/>
                <w:sz w:val="19"/>
              </w:rPr>
              <w:t>Claude Code (AI assistant)</w:t>
            </w:r>
          </w:p>
        </w:tc>
        <w:tc>
          <w:tcPr>
            <w:tcW w:type="dxa" w:w="6009"/>
          </w:tcPr>
          <w:p>
            <w:pPr>
              <w:spacing w:after="0"/>
            </w:pPr>
            <w:r/>
            <w:r>
              <w:rPr>
                <w:b w:val="0"/>
                <w:i w:val="0"/>
                <w:sz w:val="19"/>
              </w:rPr>
              <w:t>Help with writing and testing code, labelling review samples, and drafting; I set the direction and made the scope and design decisions</w:t>
            </w:r>
          </w:p>
        </w:tc>
      </w:tr>
    </w:tbl>
    <w:p>
      <w:pPr>
        <w:spacing w:after="40"/>
      </w:pPr>
    </w:p>
    <w:p>
      <w:pPr>
        <w:pStyle w:val="Heading2"/>
      </w:pPr>
      <w:r>
        <w:t>Links</w:t>
      </w:r>
    </w:p>
    <w:p>
      <w:pPr>
        <w:pStyle w:val="ListBullet"/>
        <w:spacing w:after="60"/>
      </w:pPr>
      <w:r>
        <w:rPr>
          <w:b w:val="0"/>
          <w:i w:val="0"/>
        </w:rPr>
        <w:t>Live dashboard: https://moveinsync-review-analyzer.streamlit.app</w:t>
      </w:r>
    </w:p>
    <w:p>
      <w:pPr>
        <w:pStyle w:val="ListBullet"/>
        <w:spacing w:after="60"/>
      </w:pPr>
      <w:r>
        <w:rPr>
          <w:b w:val="0"/>
          <w:i w:val="0"/>
        </w:rPr>
        <w:t>Code, data, memo and method note: https://github.com/Heman1223/moveinsync-review-analyzer</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70"/>
        <w:sz w:val="17"/>
      </w:rPr>
      <w:t xml:space="preserve">MoveInSync Play Store ratings · Heman Sharma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 w:eastAsiaTheme="majorEastAsia" w:hAnsiTheme="majorHAnsi" w:cstheme="majorBidi" w:ascii="Calibri" w:hAnsi="Calibri"/>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 w:eastAsiaTheme="majorEastAsia" w:hAnsiTheme="majorHAnsi" w:cstheme="majorBidi" w:ascii="Calibri" w:hAnsi="Calibr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