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12B35"/>
        </w:rPr>
        <w:t>Tx-Catalyst Value Portal — BRD Compliance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12B35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val="clear" w:color="auto" w:fill="B12B35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/>
            <w:r>
              <w:t>BRD Compliance &amp; Gap Analysis Audit</w:t>
            </w:r>
          </w:p>
        </w:tc>
      </w:tr>
      <w:tr>
        <w:tc>
          <w:tcPr>
            <w:tcW w:type="dxa" w:w="4320"/>
            <w:shd w:val="clear" w:color="auto" w:fill="F4F4F4"/>
          </w:tcPr>
          <w:p>
            <w:r/>
            <w:r>
              <w:rPr>
                <w:b/>
              </w:rPr>
              <w:t>Product</w:t>
            </w:r>
          </w:p>
        </w:tc>
        <w:tc>
          <w:tcPr>
            <w:tcW w:type="dxa" w:w="4320"/>
            <w:shd w:val="clear" w:color="auto" w:fill="F4F4F4"/>
          </w:tcPr>
          <w:p>
            <w:r/>
            <w:r>
              <w:t>Tx-Catalyst Value Portal (TestingXperts)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 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  <w:shd w:val="clear" w:color="auto" w:fill="F4F4F4"/>
          </w:tcPr>
          <w:p>
            <w:r/>
            <w:r>
              <w:rPr>
                <w:b/>
              </w:rPr>
              <w:t>Audit Date</w:t>
            </w:r>
          </w:p>
        </w:tc>
        <w:tc>
          <w:tcPr>
            <w:tcW w:type="dxa" w:w="4320"/>
            <w:shd w:val="clear" w:color="auto" w:fill="F4F4F4"/>
          </w:tcPr>
          <w:p>
            <w:r/>
            <w:r>
              <w:t>2026-05-17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Auditor</w:t>
            </w:r>
          </w:p>
        </w:tc>
        <w:tc>
          <w:tcPr>
            <w:tcW w:type="dxa" w:w="4320"/>
          </w:tcPr>
          <w:p>
            <w:r/>
            <w:r>
              <w:t>Testing Engineering (independent code + database review)</w:t>
            </w:r>
          </w:p>
        </w:tc>
      </w:tr>
      <w:tr>
        <w:tc>
          <w:tcPr>
            <w:tcW w:type="dxa" w:w="4320"/>
            <w:shd w:val="clear" w:color="auto" w:fill="F4F4F4"/>
          </w:tcPr>
          <w:p>
            <w:r/>
            <w:r>
              <w:rPr>
                <w:b/>
              </w:rPr>
              <w:t>Repository Branch</w:t>
            </w:r>
          </w:p>
        </w:tc>
        <w:tc>
          <w:tcPr>
            <w:tcW w:type="dxa" w:w="4320"/>
            <w:shd w:val="clear" w:color="auto" w:fill="F4F4F4"/>
          </w:tcPr>
          <w:p>
            <w:r/>
            <w:r>
              <w:rPr>
                <w:rFonts w:ascii="Consolas" w:hAnsi="Consolas"/>
                <w:color w:val="003466"/>
                <w:sz w:val="19"/>
              </w:rPr>
              <w:t>develop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BRDs Reviewed</w:t>
            </w:r>
          </w:p>
        </w:tc>
        <w:tc>
          <w:tcPr>
            <w:tcW w:type="dxa" w:w="4320"/>
          </w:tcPr>
          <w:p>
            <w:r/>
            <w:r>
              <w:t>Tx-Catalyst User Specific BRD v1.0; Tx-Catalyst Admin BRD v1.0; Tx-Catalyst Leadership (Reviewer) BRD v1.0</w:t>
            </w:r>
          </w:p>
        </w:tc>
      </w:tr>
      <w:tr>
        <w:tc>
          <w:tcPr>
            <w:tcW w:type="dxa" w:w="4320"/>
            <w:shd w:val="clear" w:color="auto" w:fill="F4F4F4"/>
          </w:tcPr>
          <w:p>
            <w:r/>
            <w:r>
              <w:rPr>
                <w:b/>
              </w:rPr>
              <w:t>Supporting Doc</w:t>
            </w:r>
          </w:p>
        </w:tc>
        <w:tc>
          <w:tcPr>
            <w:tcW w:type="dxa" w:w="4320"/>
            <w:shd w:val="clear" w:color="auto" w:fill="F4F4F4"/>
          </w:tcPr>
          <w:p>
            <w:r/>
            <w:r>
              <w:t>Test credentials.docx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/>
            <w:r>
              <w:t>Static review of backend code, Pydantic schemas, routers, services, and Supabase migrations against documented BRD clauses. No code changed. No runtime assumptions made — every finding is traced to a file/line and a BRD clause.</w:t>
            </w:r>
          </w:p>
        </w:tc>
      </w:tr>
    </w:tbl>
    <w:p>
      <w:pPr>
        <w:pStyle w:val="Heading1"/>
      </w:pPr>
      <w:r>
        <w:rPr>
          <w:color w:val="B12B35"/>
        </w:rPr>
        <w:t>1. Executive Summary</w:t>
      </w:r>
    </w:p>
    <w:p>
      <w:r>
        <w:t xml:space="preserve">The implemented application is </w:t>
      </w:r>
      <w:r>
        <w:rPr>
          <w:b/>
        </w:rPr>
        <w:t>architecturally a different product</w:t>
      </w:r>
      <w:r>
        <w:t xml:space="preserve"> than the one the three BRDs describe.</w:t>
      </w:r>
    </w:p>
    <w:p>
      <w:pPr>
        <w:pStyle w:val="ListBullet"/>
      </w:pPr>
      <w:r>
        <w:rPr>
          <w:b/>
        </w:rPr>
        <w:t>BRDs describe:</w:t>
      </w:r>
      <w:r>
        <w:t xml:space="preserve"> a practice-area lead-routing portal — a lead's *Practice Area* statically determines its single Reviewer (Delivery Head).</w:t>
      </w:r>
    </w:p>
    <w:p>
      <w:pPr>
        <w:pStyle w:val="ListBullet"/>
      </w:pPr>
      <w:r>
        <w:rPr>
          <w:b/>
        </w:rPr>
        <w:t>Code implements:</w:t>
      </w:r>
      <w:r>
        <w:t xml:space="preserve"> an account-stakeholder sequential-approval portal — a lead's *Account* drives a multi-step </w:t>
      </w:r>
      <w:r>
        <w:rPr>
          <w:rFonts w:ascii="Consolas" w:hAnsi="Consolas"/>
          <w:color w:val="003466"/>
          <w:sz w:val="19"/>
        </w:rPr>
        <w:t>account_stakeholders</w:t>
      </w:r>
      <w:r>
        <w:t xml:space="preserve"> approval chain, with fallbacks to </w:t>
      </w:r>
      <w:r>
        <w:rPr>
          <w:rFonts w:ascii="Consolas" w:hAnsi="Consolas"/>
          <w:color w:val="003466"/>
          <w:sz w:val="19"/>
        </w:rPr>
        <w:t>vertical_routing</w:t>
      </w:r>
      <w:r>
        <w:t xml:space="preserve"> then </w:t>
      </w:r>
      <w:r>
        <w:rPr>
          <w:rFonts w:ascii="Consolas" w:hAnsi="Consolas"/>
          <w:color w:val="003466"/>
          <w:sz w:val="19"/>
        </w:rPr>
        <w:t>service_routing</w:t>
      </w:r>
      <w:r>
        <w:t>.</w:t>
      </w:r>
    </w:p>
    <w:p>
      <w:r>
        <w:t>Almost every routing, scoping, and notification gap stems from this single structural mismatch. After stakeholder review, the following baseline decisions were confirmed and this audit is adjusted accordingly: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Decision Point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Ruling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Effect on Audit</w:t>
            </w:r>
          </w:p>
        </w:tc>
      </w:tr>
      <w:tr>
        <w:tc>
          <w:tcPr>
            <w:tcW w:type="dxa" w:w="2880"/>
          </w:tcPr>
          <w:p>
            <w:r/>
            <w:r>
              <w:t>Routing model conflict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BRD is the source of truth</w:t>
            </w:r>
          </w:p>
        </w:tc>
        <w:tc>
          <w:tcPr>
            <w:tcW w:type="dxa" w:w="2880"/>
          </w:tcPr>
          <w:p>
            <w:r/>
            <w:r>
              <w:t xml:space="preserve">Stakeholder-chain routing is a </w:t>
            </w:r>
            <w:r>
              <w:rPr>
                <w:b/>
              </w:rPr>
              <w:t>DEFECT</w:t>
            </w:r>
            <w:r>
              <w:t xml:space="preserve"> to be replaced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Role model (3 BRD vs 5 code)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rPr>
                <w:b/>
              </w:rPr>
              <w:t>Keep 5 roles</w:t>
            </w:r>
            <w:r>
              <w:t xml:space="preserve">; </w:t>
            </w:r>
            <w:r>
              <w:rPr>
                <w:rFonts w:ascii="Consolas" w:hAnsi="Consolas"/>
                <w:color w:val="003466"/>
                <w:sz w:val="19"/>
              </w:rPr>
              <w:t>executive</w:t>
            </w:r>
            <w:r>
              <w:t xml:space="preserve"> = Reviewer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5-role model </w:t>
            </w:r>
            <w:r>
              <w:rPr>
                <w:b/>
              </w:rPr>
              <w:t>accepted</w:t>
            </w:r>
            <w:r>
              <w:t>; removed from gap list</w:t>
            </w:r>
          </w:p>
        </w:tc>
      </w:tr>
      <w:tr>
        <w:tc>
          <w:tcPr>
            <w:tcW w:type="dxa" w:w="2880"/>
          </w:tcPr>
          <w:p>
            <w:r/>
            <w:r>
              <w:t>Value Ideas / AI classification / reminder cron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Approved extra scope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 defects</w:t>
            </w:r>
            <w:r>
              <w:t>; removed from gap list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Email hard-coded to TEST MODE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rPr>
                <w:b/>
              </w:rPr>
              <w:t>Report as unverifiable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All email criteria marked </w:t>
            </w:r>
            <w:r>
              <w:rPr>
                <w:b/>
              </w:rPr>
              <w:t>BLOCKED</w:t>
            </w:r>
            <w:r>
              <w:t>, not pass/fail</w:t>
            </w:r>
          </w:p>
        </w:tc>
      </w:tr>
    </w:tbl>
    <w:p>
      <w:r>
        <w:rPr>
          <w:b/>
        </w:rPr>
        <w:t>Overall verdict:</w:t>
      </w:r>
      <w:r>
        <w:t xml:space="preserve"> Not production-ready against the BRDs. 9 defects (4 Critical), 2 blocked verification areas.</w:t>
      </w:r>
    </w:p>
    <w:p>
      <w:pPr>
        <w:pStyle w:val="Heading1"/>
      </w:pPr>
      <w:r>
        <w:rPr>
          <w:color w:val="B12B35"/>
        </w:rPr>
        <w:t>2. Architectural Mismatch (Root Cause)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BRD Specifies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Code Implements</w:t>
            </w:r>
          </w:p>
        </w:tc>
      </w:tr>
      <w:tr>
        <w:tc>
          <w:tcPr>
            <w:tcW w:type="dxa" w:w="2880"/>
          </w:tcPr>
          <w:p>
            <w:r/>
            <w:r>
              <w:t>Routing key</w:t>
            </w:r>
          </w:p>
        </w:tc>
        <w:tc>
          <w:tcPr>
            <w:tcW w:type="dxa" w:w="2880"/>
          </w:tcPr>
          <w:p>
            <w:r/>
            <w:r>
              <w:t>Practice Area → fixed Reviewer</w:t>
            </w:r>
          </w:p>
        </w:tc>
        <w:tc>
          <w:tcPr>
            <w:tcW w:type="dxa" w:w="2880"/>
          </w:tcPr>
          <w:p>
            <w:r/>
            <w:r>
              <w:t xml:space="preserve">Account → </w:t>
            </w:r>
            <w:r>
              <w:rPr>
                <w:rFonts w:ascii="Consolas" w:hAnsi="Consolas"/>
                <w:color w:val="003466"/>
                <w:sz w:val="19"/>
              </w:rPr>
              <w:t>account_stakeholders</w:t>
            </w:r>
            <w:r>
              <w:t xml:space="preserve"> chain (DU → DH → …) → </w:t>
            </w:r>
            <w:r>
              <w:rPr>
                <w:rFonts w:ascii="Consolas" w:hAnsi="Consolas"/>
                <w:color w:val="003466"/>
                <w:sz w:val="19"/>
              </w:rPr>
              <w:t>vertical_routing</w:t>
            </w:r>
            <w:r>
              <w:t xml:space="preserve"> → </w:t>
            </w:r>
            <w:r>
              <w:rPr>
                <w:rFonts w:ascii="Consolas" w:hAnsi="Consolas"/>
                <w:color w:val="003466"/>
                <w:sz w:val="19"/>
              </w:rPr>
              <w:t>service_routing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Roles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3: User, Reviewer, Admin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5: </w:t>
            </w:r>
            <w:r>
              <w:rPr>
                <w:rFonts w:ascii="Consolas" w:hAnsi="Consolas"/>
                <w:color w:val="003466"/>
                <w:sz w:val="19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color w:val="003466"/>
                <w:sz w:val="19"/>
              </w:rPr>
              <w:t>sales</w:t>
            </w:r>
            <w:r>
              <w:t xml:space="preserve">, </w:t>
            </w:r>
            <w:r>
              <w:rPr>
                <w:rFonts w:ascii="Consolas" w:hAnsi="Consolas"/>
                <w:color w:val="003466"/>
                <w:sz w:val="19"/>
              </w:rPr>
              <w:t>practice_lead</w:t>
            </w:r>
            <w:r>
              <w:t xml:space="preserve">, </w:t>
            </w:r>
            <w:r>
              <w:rPr>
                <w:rFonts w:ascii="Consolas" w:hAnsi="Consolas"/>
                <w:color w:val="003466"/>
                <w:sz w:val="19"/>
              </w:rPr>
              <w:t>executive</w:t>
            </w:r>
            <w:r>
              <w:t xml:space="preserve">, </w:t>
            </w:r>
            <w:r>
              <w:rPr>
                <w:rFonts w:ascii="Consolas" w:hAnsi="Consolas"/>
                <w:color w:val="003466"/>
                <w:sz w:val="19"/>
              </w:rPr>
              <w:t>admin</w:t>
            </w:r>
            <w:r>
              <w:t xml:space="preserve"> (accepted)</w:t>
            </w:r>
          </w:p>
        </w:tc>
      </w:tr>
      <w:tr>
        <w:tc>
          <w:tcPr>
            <w:tcW w:type="dxa" w:w="2880"/>
          </w:tcPr>
          <w:p>
            <w:r/>
            <w:r>
              <w:t>Client identity</w:t>
            </w:r>
          </w:p>
        </w:tc>
        <w:tc>
          <w:tcPr>
            <w:tcW w:type="dxa" w:w="2880"/>
          </w:tcPr>
          <w:p>
            <w:r/>
            <w:r>
              <w:t>Free-text/dropdown "Client Name" + "Client Type" on lead form</w:t>
            </w:r>
          </w:p>
        </w:tc>
        <w:tc>
          <w:tcPr>
            <w:tcW w:type="dxa" w:w="2880"/>
          </w:tcPr>
          <w:p>
            <w:r/>
            <w:r>
              <w:t xml:space="preserve">FK </w:t>
            </w:r>
            <w:r>
              <w:rPr>
                <w:rFonts w:ascii="Consolas" w:hAnsi="Consolas"/>
                <w:color w:val="003466"/>
                <w:sz w:val="19"/>
              </w:rPr>
              <w:t>account_id</w:t>
            </w:r>
            <w:r>
              <w:t xml:space="preserve"> to a separate </w:t>
            </w:r>
            <w:r>
              <w:rPr>
                <w:rFonts w:ascii="Consolas" w:hAnsi="Consolas"/>
                <w:color w:val="003466"/>
                <w:sz w:val="19"/>
              </w:rPr>
              <w:t>accounts</w:t>
            </w:r>
            <w:r>
              <w:t xml:space="preserve"> table; no </w:t>
            </w:r>
            <w:r>
              <w:rPr>
                <w:rFonts w:ascii="Consolas" w:hAnsi="Consolas"/>
                <w:color w:val="003466"/>
                <w:sz w:val="19"/>
              </w:rPr>
              <w:t>client_name</w:t>
            </w:r>
            <w:r>
              <w:t>/</w:t>
            </w:r>
            <w:r>
              <w:rPr>
                <w:rFonts w:ascii="Consolas" w:hAnsi="Consolas"/>
                <w:color w:val="003466"/>
                <w:sz w:val="19"/>
              </w:rPr>
              <w:t>client_type</w:t>
            </w:r>
            <w:r>
              <w:t xml:space="preserve"> on lead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Approval flow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Single Reviewer: Qualified → Opportunity Identified → Won/Lost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Multi-step chain by </w:t>
            </w:r>
            <w:r>
              <w:rPr>
                <w:rFonts w:ascii="Consolas" w:hAnsi="Consolas"/>
                <w:color w:val="003466"/>
                <w:sz w:val="19"/>
              </w:rPr>
              <w:t>step_order</w:t>
            </w:r>
            <w:r>
              <w:t>, then auto-created Stage-2 / Stage-3 assignments</w:t>
            </w:r>
          </w:p>
        </w:tc>
      </w:tr>
    </w:tbl>
    <w:p>
      <w:pPr>
        <w:pStyle w:val="Heading1"/>
      </w:pPr>
      <w:r>
        <w:rPr>
          <w:color w:val="B12B35"/>
        </w:rPr>
        <w:t>3. Defect Register</w:t>
      </w:r>
    </w:p>
    <w:p>
      <w:r>
        <w:t xml:space="preserve">Severity: </w:t>
      </w:r>
      <w:r>
        <w:rPr>
          <w:b/>
        </w:rPr>
        <w:t>Critical</w:t>
      </w:r>
      <w:r>
        <w:t xml:space="preserve"> (blocks core BRD workflow / data integrity / security) · </w:t>
      </w:r>
      <w:r>
        <w:rPr>
          <w:b/>
        </w:rPr>
        <w:t>High</w:t>
      </w:r>
      <w:r>
        <w:t xml:space="preserve"> · </w:t>
      </w:r>
      <w:r>
        <w:rPr>
          <w:b/>
        </w:rPr>
        <w:t>Medium</w:t>
      </w:r>
      <w:r>
        <w:t>.</w:t>
      </w:r>
    </w:p>
    <w:p>
      <w:pPr>
        <w:pStyle w:val="Heading2"/>
      </w:pPr>
      <w:r>
        <w:rPr>
          <w:color w:val="003466"/>
        </w:rPr>
        <w:t>D1 — Routing model does not match the Practice-Area matrix · Critical</w:t>
      </w:r>
    </w:p>
    <w:p>
      <w:pPr>
        <w:pStyle w:val="ListBullet"/>
      </w:pPr>
      <w:r>
        <w:rPr>
          <w:b/>
        </w:rPr>
        <w:t>BRD:</w:t>
      </w:r>
      <w:r>
        <w:t xml:space="preserve"> User §4.1, §6.2; Admin §13.1 — static matrix: QE→Manjeet, Data Engineering→Rajiv Diwan, Digital Engineering &amp; AI→Vivek Gupta, Insurance→Yurvaj Singh, New Client→Adeesh Jain.</w:t>
      </w:r>
    </w:p>
    <w:p>
      <w:pPr>
        <w:pStyle w:val="ListBullet"/>
      </w:pPr>
      <w:r>
        <w:rPr>
          <w:b/>
        </w:rPr>
        <w:t>Code:</w:t>
      </w:r>
      <w:r>
        <w:t xml:space="preserve"> No routing-rules table and no practice-based routing. </w:t>
      </w:r>
      <w:r>
        <w:rPr>
          <w:rFonts w:ascii="Consolas" w:hAnsi="Consolas"/>
          <w:color w:val="003466"/>
          <w:sz w:val="19"/>
        </w:rPr>
        <w:t>routing_engine.py:380-393</w:t>
      </w:r>
      <w:r>
        <w:t xml:space="preserve"> walks </w:t>
      </w:r>
      <w:r>
        <w:rPr>
          <w:rFonts w:ascii="Consolas" w:hAnsi="Consolas"/>
          <w:color w:val="003466"/>
          <w:sz w:val="19"/>
        </w:rPr>
        <w:t>account_stakeholders</w:t>
      </w:r>
      <w:r>
        <w:t xml:space="preserve"> → </w:t>
      </w:r>
      <w:r>
        <w:rPr>
          <w:rFonts w:ascii="Consolas" w:hAnsi="Consolas"/>
          <w:color w:val="003466"/>
          <w:sz w:val="19"/>
        </w:rPr>
        <w:t>vertical_routing</w:t>
      </w:r>
      <w:r>
        <w:t xml:space="preserve"> → </w:t>
      </w:r>
      <w:r>
        <w:rPr>
          <w:rFonts w:ascii="Consolas" w:hAnsi="Consolas"/>
          <w:color w:val="003466"/>
          <w:sz w:val="19"/>
        </w:rPr>
        <w:t>service_routing</w:t>
      </w:r>
      <w:r>
        <w:t>.</w:t>
      </w:r>
    </w:p>
    <w:p>
      <w:pPr>
        <w:pStyle w:val="ListBullet"/>
      </w:pPr>
      <w:r>
        <w:rPr>
          <w:b/>
        </w:rPr>
        <w:t>Impact:</w:t>
      </w:r>
      <w:r>
        <w:t xml:space="preserve"> Entire routing engine must be rebuilt around practice area. </w:t>
      </w:r>
      <w:r>
        <w:rPr>
          <w:b/>
        </w:rPr>
        <w:t>Fails AC-02.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backend/app/services/routing_engine.py:380-393</w:t>
      </w:r>
    </w:p>
    <w:p>
      <w:pPr>
        <w:pStyle w:val="Heading2"/>
      </w:pPr>
      <w:r>
        <w:rPr>
          <w:color w:val="003466"/>
        </w:rPr>
        <w:t>D2 — Points values are wrong · Critical</w:t>
      </w:r>
    </w:p>
    <w:p>
      <w:pPr>
        <w:pStyle w:val="ListBullet"/>
      </w:pPr>
      <w:r>
        <w:rPr>
          <w:b/>
        </w:rPr>
        <w:t>BRD:</w:t>
      </w:r>
      <w:r>
        <w:t xml:space="preserve"> User §5.6, Leadership §8.3, Admin §14.2 — Submitted +10, Approved/Qualified +20, </w:t>
      </w:r>
      <w:r>
        <w:rPr>
          <w:b/>
        </w:rPr>
        <w:t>Opportunity Identified +20</w:t>
      </w:r>
      <w:r>
        <w:t xml:space="preserve">, </w:t>
      </w:r>
      <w:r>
        <w:rPr>
          <w:b/>
        </w:rPr>
        <w:t>Won +50</w:t>
      </w:r>
      <w:r>
        <w:t xml:space="preserve"> (cumulative 10→30→50→100).</w:t>
      </w:r>
    </w:p>
    <w:p>
      <w:pPr>
        <w:pStyle w:val="ListBullet"/>
      </w:pPr>
      <w:r>
        <w:rPr>
          <w:b/>
        </w:rPr>
        <w:t>Code:</w:t>
      </w:r>
      <w:r>
        <w:t xml:space="preserve"> Submitted +10 ✅, Qualified +20 ✅, </w:t>
      </w:r>
      <w:r>
        <w:rPr>
          <w:b/>
        </w:rPr>
        <w:t>Opportunity Created +50</w:t>
      </w:r>
      <w:r>
        <w:t xml:space="preserve"> ❌, </w:t>
      </w:r>
      <w:r>
        <w:rPr>
          <w:b/>
        </w:rPr>
        <w:t>Won +100</w:t>
      </w:r>
      <w:r>
        <w:t xml:space="preserve"> ❌ (cumulative 10→30→80→180). Incorrect figures are also written verbatim into user-facing emails.</w:t>
      </w:r>
    </w:p>
    <w:p>
      <w:pPr>
        <w:pStyle w:val="ListBullet"/>
      </w:pPr>
      <w:r>
        <w:rPr>
          <w:b/>
        </w:rPr>
        <w:t>Impact:</w:t>
      </w:r>
      <w:r>
        <w:t xml:space="preserve"> Wrong leaderboard, wrong reward numbers communicated to users in writing. </w:t>
      </w:r>
      <w:r>
        <w:rPr>
          <w:b/>
        </w:rPr>
        <w:t>Fails AC-08, AC-09, AC-L16, AC-L17.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backend/app/services/scoring.py:10-16</w:t>
      </w:r>
      <w:r>
        <w:t xml:space="preserve">; </w:t>
      </w:r>
      <w:r>
        <w:rPr>
          <w:rFonts w:ascii="Consolas" w:hAnsi="Consolas"/>
          <w:color w:val="003466"/>
          <w:sz w:val="19"/>
        </w:rPr>
        <w:t>backend/app/services/email_service.py:576</w:t>
      </w:r>
      <w:r>
        <w:t xml:space="preserve">, </w:t>
      </w:r>
      <w:r>
        <w:rPr>
          <w:rFonts w:ascii="Consolas" w:hAnsi="Consolas"/>
          <w:color w:val="003466"/>
          <w:sz w:val="19"/>
        </w:rPr>
        <w:t>:583</w:t>
      </w:r>
    </w:p>
    <w:p>
      <w:pPr>
        <w:pStyle w:val="Heading2"/>
      </w:pPr>
      <w:r>
        <w:rPr>
          <w:color w:val="003466"/>
        </w:rPr>
        <w:t>D3 — "CC Adeesh Jain on every lead" not implemented · Critical</w:t>
      </w:r>
    </w:p>
    <w:p>
      <w:pPr>
        <w:pStyle w:val="ListBullet"/>
      </w:pPr>
      <w:r>
        <w:rPr>
          <w:b/>
        </w:rPr>
        <w:t>BRD:</w:t>
      </w:r>
      <w:r>
        <w:t xml:space="preserve"> User §4.1 (note), AC-03; Admin AC-16, §15 — Adeesh receives portal + email for </w:t>
      </w:r>
      <w:r>
        <w:rPr>
          <w:b/>
        </w:rPr>
        <w:t>every</w:t>
      </w:r>
      <w:r>
        <w:t xml:space="preserve"> lead submitted, portal-wide.</w:t>
      </w:r>
    </w:p>
    <w:p>
      <w:pPr>
        <w:pStyle w:val="ListBullet"/>
      </w:pPr>
      <w:r>
        <w:rPr>
          <w:b/>
        </w:rPr>
        <w:t>Code:</w:t>
      </w:r>
      <w:r>
        <w:t xml:space="preserve"> Adeesh is notified only for new-account leads without a service line; existing-account leads send Adeesh nothing. The email CC constant is a hard-coded test address, not Adeesh.</w:t>
      </w:r>
    </w:p>
    <w:p>
      <w:pPr>
        <w:pStyle w:val="ListBullet"/>
      </w:pPr>
      <w:r>
        <w:rPr>
          <w:b/>
        </w:rPr>
        <w:t>Impact:</w:t>
      </w:r>
      <w:r>
        <w:t xml:space="preserve"> Admin loses portal-wide oversight. </w:t>
      </w:r>
      <w:r>
        <w:rPr>
          <w:b/>
        </w:rPr>
        <w:t>Fails AC-03, AC-16.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backend/app/services/routing_engine.py:432-485</w:t>
      </w:r>
      <w:r>
        <w:t xml:space="preserve">; </w:t>
      </w:r>
      <w:r>
        <w:rPr>
          <w:rFonts w:ascii="Consolas" w:hAnsi="Consolas"/>
          <w:color w:val="003466"/>
          <w:sz w:val="19"/>
        </w:rPr>
        <w:t>backend/app/services/email_service.py:23</w:t>
      </w:r>
    </w:p>
    <w:p>
      <w:pPr>
        <w:pStyle w:val="Heading2"/>
      </w:pPr>
      <w:r>
        <w:rPr>
          <w:color w:val="003466"/>
        </w:rPr>
        <w:t>D4 — Practice-area data scoping absent · Critical</w:t>
      </w:r>
    </w:p>
    <w:p>
      <w:pPr>
        <w:pStyle w:val="ListBullet"/>
      </w:pPr>
      <w:r>
        <w:rPr>
          <w:b/>
        </w:rPr>
        <w:t>BRD:</w:t>
      </w:r>
      <w:r>
        <w:t xml:space="preserve"> Leadership §10, AC-L23, AC-L24, NFR — server-side practice scoping; HTTP 403 on cross-practice access.</w:t>
      </w:r>
    </w:p>
    <w:p>
      <w:pPr>
        <w:pStyle w:val="ListBullet"/>
      </w:pPr>
      <w:r>
        <w:rPr>
          <w:b/>
        </w:rPr>
        <w:t>Code:</w:t>
      </w:r>
      <w:r>
        <w:t xml:space="preserve"> No </w:t>
      </w:r>
      <w:r>
        <w:rPr>
          <w:rFonts w:ascii="Consolas" w:hAnsi="Consolas"/>
          <w:color w:val="003466"/>
          <w:sz w:val="19"/>
        </w:rPr>
        <w:t>practice_area</w:t>
      </w:r>
      <w:r>
        <w:t xml:space="preserve"> column on </w:t>
      </w:r>
      <w:r>
        <w:rPr>
          <w:rFonts w:ascii="Consolas" w:hAnsi="Consolas"/>
          <w:color w:val="003466"/>
          <w:sz w:val="19"/>
        </w:rPr>
        <w:t>leads</w:t>
      </w:r>
      <w:r>
        <w:t xml:space="preserve"> or </w:t>
      </w:r>
      <w:r>
        <w:rPr>
          <w:rFonts w:ascii="Consolas" w:hAnsi="Consolas"/>
          <w:color w:val="003466"/>
          <w:sz w:val="19"/>
        </w:rPr>
        <w:t>profiles</w:t>
      </w:r>
      <w:r>
        <w:t>. Reviewers are scoped by *assignment*, not practice.</w:t>
      </w:r>
    </w:p>
    <w:p>
      <w:pPr>
        <w:pStyle w:val="ListBullet"/>
      </w:pPr>
      <w:r>
        <w:rPr>
          <w:b/>
        </w:rPr>
        <w:t>Impact:</w:t>
      </w:r>
      <w:r>
        <w:t xml:space="preserve"> Cannot enforce or test practice isolation. </w:t>
      </w:r>
      <w:r>
        <w:rPr>
          <w:b/>
        </w:rPr>
        <w:t>Fails AC-L23, AC-13.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backend/app/routers/leads.py:60-79</w:t>
      </w:r>
    </w:p>
    <w:p>
      <w:pPr>
        <w:pStyle w:val="Heading2"/>
      </w:pPr>
      <w:r>
        <w:rPr>
          <w:color w:val="003466"/>
        </w:rPr>
        <w:t>D5 — Mandatory submission-form fields missing · High</w:t>
      </w:r>
    </w:p>
    <w:p>
      <w:pPr>
        <w:pStyle w:val="ListBullet"/>
      </w:pPr>
      <w:r>
        <w:rPr>
          <w:b/>
        </w:rPr>
        <w:t>BRD:</w:t>
      </w:r>
      <w:r>
        <w:t xml:space="preserve"> User §5.3 (#1 Client Name, #2 Client Type, #3 Practice Area); Leadership §5.1 (#8 Client Region, #9 Client Vertical), §4.6, AC-L06, AC-L07.</w:t>
      </w:r>
    </w:p>
    <w:p>
      <w:pPr>
        <w:pStyle w:val="ListBullet"/>
      </w:pPr>
      <w:r>
        <w:rPr>
          <w:b/>
        </w:rPr>
        <w:t>Code:</w:t>
      </w:r>
      <w:r>
        <w:t xml:space="preserve"> No </w:t>
      </w:r>
      <w:r>
        <w:rPr>
          <w:rFonts w:ascii="Consolas" w:hAnsi="Consolas"/>
          <w:color w:val="003466"/>
          <w:sz w:val="19"/>
        </w:rPr>
        <w:t>client_name</w:t>
      </w:r>
      <w:r>
        <w:t xml:space="preserve"> (only </w:t>
      </w:r>
      <w:r>
        <w:rPr>
          <w:rFonts w:ascii="Consolas" w:hAnsi="Consolas"/>
          <w:color w:val="003466"/>
          <w:sz w:val="19"/>
        </w:rPr>
        <w:t>account_id</w:t>
      </w:r>
      <w:r>
        <w:t xml:space="preserve"> FK), no </w:t>
      </w:r>
      <w:r>
        <w:rPr>
          <w:rFonts w:ascii="Consolas" w:hAnsi="Consolas"/>
          <w:color w:val="003466"/>
          <w:sz w:val="19"/>
        </w:rPr>
        <w:t>client_region</w:t>
      </w:r>
      <w:r>
        <w:t xml:space="preserve">, no </w:t>
      </w:r>
      <w:r>
        <w:rPr>
          <w:rFonts w:ascii="Consolas" w:hAnsi="Consolas"/>
          <w:color w:val="003466"/>
          <w:sz w:val="19"/>
        </w:rPr>
        <w:t>client_vertical</w:t>
      </w:r>
      <w:r>
        <w:t xml:space="preserve"> on the lead. Region/Vertical dashboards source from </w:t>
      </w:r>
      <w:r>
        <w:rPr>
          <w:rFonts w:ascii="Consolas" w:hAnsi="Consolas"/>
          <w:color w:val="003466"/>
          <w:sz w:val="19"/>
        </w:rPr>
        <w:t>accounts</w:t>
      </w:r>
      <w:r>
        <w:t xml:space="preserve"> table, not the lead form as the BRD explicitly requires. Practice-area enum has 5 values vs the BRD's 4 (code splits "Digital Engineering" and "Artificial Intelligence" instead of the BRD's combined "Digital Engineering &amp; AI").</w:t>
      </w:r>
    </w:p>
    <w:p>
      <w:pPr>
        <w:pStyle w:val="ListBullet"/>
      </w:pPr>
      <w:r>
        <w:rPr>
          <w:b/>
        </w:rPr>
        <w:t>Impact:</w:t>
      </w:r>
      <w:r>
        <w:t xml:space="preserve"> </w:t>
      </w:r>
      <w:r>
        <w:rPr>
          <w:b/>
        </w:rPr>
        <w:t>Fails AC-L06, AC-L07; partial AC-01.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backend/app/schemas/lead.py:41-53</w:t>
      </w:r>
      <w:r>
        <w:t xml:space="preserve">; </w:t>
      </w:r>
      <w:r>
        <w:rPr>
          <w:rFonts w:ascii="Consolas" w:hAnsi="Consolas"/>
          <w:color w:val="003466"/>
          <w:sz w:val="19"/>
        </w:rPr>
        <w:t>backend/app/routers/dashboard.py:186-205</w:t>
      </w:r>
    </w:p>
    <w:p>
      <w:pPr>
        <w:pStyle w:val="Heading2"/>
      </w:pPr>
      <w:r>
        <w:rPr>
          <w:color w:val="003466"/>
        </w:rPr>
        <w:t>D6 — Admin module largely missing · High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Admin BRD Feature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Clause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Add User</w:t>
            </w:r>
          </w:p>
        </w:tc>
        <w:tc>
          <w:tcPr>
            <w:tcW w:type="dxa" w:w="2880"/>
          </w:tcPr>
          <w:p>
            <w:r/>
            <w:r>
              <w:t>§5.2, AC-A02</w:t>
            </w:r>
          </w:p>
        </w:tc>
        <w:tc>
          <w:tcPr>
            <w:tcW w:type="dxa" w:w="2880"/>
          </w:tcPr>
          <w:p>
            <w:r/>
            <w:r>
              <w:t>❌ No endpoint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Deactivate / Reactivate User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§5.4, AC-A04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❌ No endpoint (only generic PATCH on </w:t>
            </w:r>
            <w:r>
              <w:rPr>
                <w:rFonts w:ascii="Consolas" w:hAnsi="Consolas"/>
                <w:color w:val="003466"/>
                <w:sz w:val="19"/>
              </w:rPr>
              <w:t>is_active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Admin-triggered Reset Password (24h link)</w:t>
            </w:r>
          </w:p>
        </w:tc>
        <w:tc>
          <w:tcPr>
            <w:tcW w:type="dxa" w:w="2880"/>
          </w:tcPr>
          <w:p>
            <w:r/>
            <w:r>
              <w:t>§5.5</w:t>
            </w:r>
          </w:p>
        </w:tc>
        <w:tc>
          <w:tcPr>
            <w:tcW w:type="dxa" w:w="2880"/>
          </w:tcPr>
          <w:p>
            <w:r/>
            <w:r>
              <w:t>❌ Only self-service force-reset; no 24h expiry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Submit on behalf of another user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§6, AC-A05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❌ </w:t>
            </w:r>
            <w:r>
              <w:rPr>
                <w:rFonts w:ascii="Consolas" w:hAnsi="Consolas"/>
                <w:color w:val="003466"/>
                <w:sz w:val="19"/>
              </w:rPr>
              <w:t>create_lead</w:t>
            </w:r>
            <w:r>
              <w:t xml:space="preserve"> hard-sets submitter</w:t>
            </w:r>
          </w:p>
        </w:tc>
      </w:tr>
      <w:tr>
        <w:tc>
          <w:tcPr>
            <w:tcW w:type="dxa" w:w="2880"/>
          </w:tcPr>
          <w:p>
            <w:r/>
            <w:r>
              <w:t>Exception Queue</w:t>
            </w:r>
          </w:p>
        </w:tc>
        <w:tc>
          <w:tcPr>
            <w:tcW w:type="dxa" w:w="2880"/>
          </w:tcPr>
          <w:p>
            <w:r/>
            <w:r>
              <w:t>§11, AC-A07/A08</w:t>
            </w:r>
          </w:p>
        </w:tc>
        <w:tc>
          <w:tcPr>
            <w:tcW w:type="dxa" w:w="2880"/>
          </w:tcPr>
          <w:p>
            <w:r/>
            <w:r>
              <w:t xml:space="preserve">❌ Only a </w:t>
            </w:r>
            <w:r>
              <w:rPr>
                <w:rFonts w:ascii="Consolas" w:hAnsi="Consolas"/>
                <w:color w:val="003466"/>
                <w:sz w:val="19"/>
              </w:rPr>
              <w:t>routing_pending</w:t>
            </w:r>
            <w:r>
              <w:t xml:space="preserve"> count in analytics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Routing Config CRUD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§13, AC-A09/A10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No rules table or endpoints</w:t>
            </w:r>
          </w:p>
        </w:tc>
      </w:tr>
      <w:tr>
        <w:tc>
          <w:tcPr>
            <w:tcW w:type="dxa" w:w="2880"/>
          </w:tcPr>
          <w:p>
            <w:r/>
            <w:r>
              <w:t>Stakeholder Mapping + Notification Opt-in</w:t>
            </w:r>
          </w:p>
        </w:tc>
        <w:tc>
          <w:tcPr>
            <w:tcW w:type="dxa" w:w="2880"/>
          </w:tcPr>
          <w:p>
            <w:r/>
            <w:r>
              <w:t>§12, AC-A11</w:t>
            </w:r>
          </w:p>
        </w:tc>
        <w:tc>
          <w:tcPr>
            <w:tcW w:type="dxa" w:w="2880"/>
          </w:tcPr>
          <w:p>
            <w:r/>
            <w:r>
              <w:t xml:space="preserve">⚠️ </w:t>
            </w:r>
            <w:r>
              <w:rPr>
                <w:rFonts w:ascii="Consolas" w:hAnsi="Consolas"/>
                <w:color w:val="003466"/>
                <w:sz w:val="19"/>
              </w:rPr>
              <w:t>account_stakeholders</w:t>
            </w:r>
            <w:r>
              <w:t xml:space="preserve"> auto-synced; no opt-in, no admin mapping API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Reviews — Re-assign / Override / Add Remark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§9.3, AC-A12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⚠️ Partial; no reason capture, no distinct override flow</w:t>
            </w:r>
          </w:p>
        </w:tc>
      </w:tr>
      <w:tr>
        <w:tc>
          <w:tcPr>
            <w:tcW w:type="dxa" w:w="2880"/>
          </w:tcPr>
          <w:p>
            <w:r/>
            <w:r>
              <w:t>Leaderboard filters / CSV export</w:t>
            </w:r>
          </w:p>
        </w:tc>
        <w:tc>
          <w:tcPr>
            <w:tcW w:type="dxa" w:w="2880"/>
          </w:tcPr>
          <w:p>
            <w:r/>
            <w:r>
              <w:t>§8.2, AC-A13</w:t>
            </w:r>
          </w:p>
        </w:tc>
        <w:tc>
          <w:tcPr>
            <w:tcW w:type="dxa" w:w="2880"/>
          </w:tcPr>
          <w:p>
            <w:r/>
            <w:r>
              <w:t>❌ Not present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Points Config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§14.2, AC-A14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Points hard-coded</w:t>
            </w:r>
          </w:p>
        </w:tc>
      </w:tr>
      <w:tr>
        <w:tc>
          <w:tcPr>
            <w:tcW w:type="dxa" w:w="2880"/>
          </w:tcPr>
          <w:p>
            <w:r/>
            <w:r>
              <w:t>Practice-Area Management</w:t>
            </w:r>
          </w:p>
        </w:tc>
        <w:tc>
          <w:tcPr>
            <w:tcW w:type="dxa" w:w="2880"/>
          </w:tcPr>
          <w:p>
            <w:r/>
            <w:r>
              <w:t>§14.3</w:t>
            </w:r>
          </w:p>
        </w:tc>
        <w:tc>
          <w:tcPr>
            <w:tcW w:type="dxa" w:w="2880"/>
          </w:tcPr>
          <w:p>
            <w:r/>
            <w:r>
              <w:t>❌ Not present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Email Settings / kill switch / delivery logs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§14.4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Not present</w:t>
            </w:r>
          </w:p>
        </w:tc>
      </w:tr>
      <w:tr>
        <w:tc>
          <w:tcPr>
            <w:tcW w:type="dxa" w:w="2880"/>
          </w:tcPr>
          <w:p>
            <w:r/>
            <w:r>
              <w:t>Audit Log viewer</w:t>
            </w:r>
          </w:p>
        </w:tc>
        <w:tc>
          <w:tcPr>
            <w:tcW w:type="dxa" w:w="2880"/>
          </w:tcPr>
          <w:p>
            <w:r/>
            <w:r>
              <w:t>§14.5, AC-A15</w:t>
            </w:r>
          </w:p>
        </w:tc>
        <w:tc>
          <w:tcPr>
            <w:tcW w:type="dxa" w:w="2880"/>
          </w:tcPr>
          <w:p>
            <w:r/>
            <w:r>
              <w:t xml:space="preserve">⚠️ </w:t>
            </w:r>
            <w:r>
              <w:rPr>
                <w:rFonts w:ascii="Consolas" w:hAnsi="Consolas"/>
                <w:color w:val="003466"/>
                <w:sz w:val="19"/>
              </w:rPr>
              <w:t>status_history</w:t>
            </w:r>
            <w:r>
              <w:t xml:space="preserve"> written but not exposed; only status changes logged, not user/config actions</w:t>
            </w:r>
          </w:p>
        </w:tc>
      </w:tr>
    </w:tbl>
    <w:p>
      <w:pPr>
        <w:pStyle w:val="ListBullet"/>
      </w:pPr>
      <w:r>
        <w:rPr>
          <w:b/>
        </w:rPr>
        <w:t>Impact:</w:t>
      </w:r>
      <w:r>
        <w:t xml:space="preserve"> </w:t>
      </w:r>
      <w:r>
        <w:rPr>
          <w:b/>
        </w:rPr>
        <w:t>Fails AC-A02, A04, A05, A07–A11, A13–A15.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backend/app/routers/users.py</w:t>
      </w:r>
      <w:r>
        <w:t xml:space="preserve">; </w:t>
      </w:r>
      <w:r>
        <w:rPr>
          <w:rFonts w:ascii="Consolas" w:hAnsi="Consolas"/>
          <w:color w:val="003466"/>
          <w:sz w:val="19"/>
        </w:rPr>
        <w:t>backend/app/routers/leads.py:154</w:t>
      </w:r>
      <w:r>
        <w:t xml:space="preserve">; </w:t>
      </w:r>
      <w:r>
        <w:rPr>
          <w:rFonts w:ascii="Consolas" w:hAnsi="Consolas"/>
          <w:color w:val="003466"/>
          <w:sz w:val="19"/>
        </w:rPr>
        <w:t>backend/app/routers/dashboard.py:258</w:t>
      </w:r>
    </w:p>
    <w:p>
      <w:pPr>
        <w:pStyle w:val="Heading2"/>
      </w:pPr>
      <w:r>
        <w:rPr>
          <w:color w:val="003466"/>
        </w:rPr>
        <w:t>D7 — Open self-service signup with self-assignable Reviewer role · High (Security + BRD)</w:t>
      </w:r>
    </w:p>
    <w:p>
      <w:pPr>
        <w:pStyle w:val="ListBullet"/>
      </w:pPr>
      <w:r>
        <w:rPr>
          <w:b/>
        </w:rPr>
        <w:t>BRD:</w:t>
      </w:r>
      <w:r>
        <w:t xml:space="preserve"> Admin §5.2 — only Admin creates accounts.</w:t>
      </w:r>
    </w:p>
    <w:p>
      <w:pPr>
        <w:pStyle w:val="ListBullet"/>
      </w:pPr>
      <w:r>
        <w:rPr>
          <w:b/>
        </w:rPr>
        <w:t>Code:</w:t>
      </w:r>
      <w:r>
        <w:t xml:space="preserve"> Public signup endpoint allows self-selecting </w:t>
      </w:r>
      <w:r>
        <w:rPr>
          <w:rFonts w:ascii="Consolas" w:hAnsi="Consolas"/>
          <w:color w:val="003466"/>
          <w:sz w:val="19"/>
        </w:rPr>
        <w:t>executive</w:t>
      </w:r>
      <w:r>
        <w:t xml:space="preserve"> (= Reviewer) — privilege self-escalation.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backend/app/routers/auth.py:11</w:t>
      </w:r>
      <w:r>
        <w:t xml:space="preserve">, </w:t>
      </w:r>
      <w:r>
        <w:rPr>
          <w:rFonts w:ascii="Consolas" w:hAnsi="Consolas"/>
          <w:color w:val="003466"/>
          <w:sz w:val="19"/>
        </w:rPr>
        <w:t>:27-28</w:t>
      </w:r>
    </w:p>
    <w:p>
      <w:pPr>
        <w:pStyle w:val="Heading2"/>
      </w:pPr>
      <w:r>
        <w:rPr>
          <w:color w:val="003466"/>
        </w:rPr>
        <w:t>D8 — Lifecycle semantics differ · Medium-High</w:t>
      </w:r>
    </w:p>
    <w:p>
      <w:pPr>
        <w:pStyle w:val="ListBullet"/>
      </w:pPr>
      <w:r>
        <w:rPr>
          <w:b/>
        </w:rPr>
        <w:t>BRD:</w:t>
      </w:r>
      <w:r>
        <w:t xml:space="preserve"> Single reviewer drives 3a→4→5; "Under Review" set when reviewer </w:t>
      </w:r>
      <w:r>
        <w:rPr>
          <w:b/>
        </w:rPr>
        <w:t>opens</w:t>
      </w:r>
      <w:r>
        <w:t xml:space="preserve"> the lead (Leadership §7.4, §13.1); term is "Opportunity </w:t>
      </w:r>
      <w:r>
        <w:rPr>
          <w:b/>
        </w:rPr>
        <w:t>Identified</w:t>
      </w:r>
      <w:r>
        <w:t>".</w:t>
      </w:r>
    </w:p>
    <w:p>
      <w:pPr>
        <w:pStyle w:val="ListBullet"/>
      </w:pPr>
      <w:r>
        <w:rPr>
          <w:b/>
        </w:rPr>
        <w:t>Code:</w:t>
      </w:r>
      <w:r>
        <w:t xml:space="preserve"> Multi-step stakeholder chain; </w:t>
      </w:r>
      <w:r>
        <w:rPr>
          <w:rFonts w:ascii="Consolas" w:hAnsi="Consolas"/>
          <w:color w:val="003466"/>
          <w:sz w:val="19"/>
        </w:rPr>
        <w:t>under_review</w:t>
      </w:r>
      <w:r>
        <w:t xml:space="preserve"> auto-set on routing; status named </w:t>
      </w:r>
      <w:r>
        <w:rPr>
          <w:rFonts w:ascii="Consolas" w:hAnsi="Consolas"/>
          <w:color w:val="003466"/>
          <w:sz w:val="19"/>
        </w:rPr>
        <w:t>opportunity_created</w:t>
      </w:r>
      <w:r>
        <w:t>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backend/app/services/routing_engine.py:541</w:t>
      </w:r>
      <w:r>
        <w:t xml:space="preserve">, </w:t>
      </w:r>
      <w:r>
        <w:rPr>
          <w:rFonts w:ascii="Consolas" w:hAnsi="Consolas"/>
          <w:color w:val="003466"/>
          <w:sz w:val="19"/>
        </w:rPr>
        <w:t>:761-1009</w:t>
      </w:r>
    </w:p>
    <w:p>
      <w:pPr>
        <w:pStyle w:val="Heading2"/>
      </w:pPr>
      <w:r>
        <w:rPr>
          <w:color w:val="003466"/>
        </w:rPr>
        <w:t>D9 — Notification matrix gaps · Medium</w:t>
      </w:r>
    </w:p>
    <w:p>
      <w:pPr>
        <w:pStyle w:val="ListBullet"/>
      </w:pPr>
      <w:r>
        <w:rPr>
          <w:b/>
        </w:rPr>
        <w:t>BRD:</w:t>
      </w:r>
      <w:r>
        <w:t xml:space="preserve"> Admin §15 full matrix — Routing Config / Stakeholder Mapping / user-created / user-deactivated notifications; reviewer first-route email.</w:t>
      </w:r>
    </w:p>
    <w:p>
      <w:pPr>
        <w:pStyle w:val="ListBullet"/>
      </w:pPr>
      <w:r>
        <w:rPr>
          <w:b/>
        </w:rPr>
        <w:t>Code:</w:t>
      </w:r>
      <w:r>
        <w:t xml:space="preserve"> Dependent features absent (see D6); reviewer first-route email not guaranteed for stakeholder-chain leads.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color w:val="003466"/>
          <w:sz w:val="19"/>
        </w:rPr>
        <w:t>backend/app/services/routing_engine.py:612</w:t>
      </w:r>
    </w:p>
    <w:p>
      <w:pPr>
        <w:pStyle w:val="Heading1"/>
      </w:pPr>
      <w:r>
        <w:rPr>
          <w:color w:val="B12B35"/>
        </w:rPr>
        <w:t>4. Blocked Verification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Reason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All email acceptance criteria (AC-12, AC-L21, AC-16; full matrices User §5.7.2 / Leadership §9 / Admin §15)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003466"/>
                <w:sz w:val="19"/>
              </w:rPr>
              <w:t>TEST_OVERRIDE_EMAIL</w:t>
            </w:r>
            <w:r>
              <w:t xml:space="preserve"> redirects every message to one address (</w:t>
            </w:r>
            <w:r>
              <w:rPr>
                <w:rFonts w:ascii="Consolas" w:hAnsi="Consolas"/>
                <w:color w:val="003466"/>
                <w:sz w:val="19"/>
              </w:rPr>
              <w:t>email_service.py:21-44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BLOCKED</w:t>
            </w:r>
            <w:r>
              <w:t xml:space="preserve"> until removed — not pass, not fail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Practice-routing matrix end-to-end (AC-02)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BRD reviewers (Manjeet/Rajiv/Vivek/Yurvaj) not provisioned in </w:t>
            </w:r>
            <w:r>
              <w:rPr>
                <w:rFonts w:ascii="Consolas" w:hAnsi="Consolas"/>
                <w:color w:val="003466"/>
                <w:sz w:val="19"/>
              </w:rPr>
              <w:t>Test credentials.docx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rPr>
                <w:b/>
              </w:rPr>
              <w:t>BLOCKED</w:t>
            </w:r>
            <w:r>
              <w:t xml:space="preserve"> — cannot exercise even manually</w:t>
            </w:r>
          </w:p>
        </w:tc>
      </w:tr>
    </w:tbl>
    <w:p>
      <w:pPr>
        <w:pStyle w:val="Heading1"/>
      </w:pPr>
      <w:r>
        <w:rPr>
          <w:color w:val="B12B35"/>
        </w:rPr>
        <w:t>5. Accepted Items (No Action — per stakeholder ruling)</w:t>
      </w:r>
    </w:p>
    <w:p>
      <w:pPr>
        <w:pStyle w:val="ListBullet"/>
      </w:pPr>
      <w:r>
        <w:t xml:space="preserve">5-role model; </w:t>
      </w:r>
      <w:r>
        <w:rPr>
          <w:rFonts w:ascii="Consolas" w:hAnsi="Consolas"/>
          <w:color w:val="003466"/>
          <w:sz w:val="19"/>
        </w:rPr>
        <w:t>executive</w:t>
      </w:r>
      <w:r>
        <w:t xml:space="preserve"> = Reviewer; </w:t>
      </w:r>
      <w:r>
        <w:rPr>
          <w:rFonts w:ascii="Consolas" w:hAnsi="Consolas"/>
          <w:color w:val="003466"/>
          <w:sz w:val="19"/>
        </w:rPr>
        <w:t>sales</w:t>
      </w:r>
      <w:r>
        <w:t xml:space="preserve"> / </w:t>
      </w:r>
      <w:r>
        <w:rPr>
          <w:rFonts w:ascii="Consolas" w:hAnsi="Consolas"/>
          <w:color w:val="003466"/>
          <w:sz w:val="19"/>
        </w:rPr>
        <w:t>practice_lead</w:t>
      </w:r>
      <w:r>
        <w:t xml:space="preserve"> retained as intentional.</w:t>
      </w:r>
    </w:p>
    <w:p>
      <w:pPr>
        <w:pStyle w:val="ListBullet"/>
      </w:pPr>
      <w:r>
        <w:t>Value Ideas module — approved extra scope.</w:t>
      </w:r>
    </w:p>
    <w:p>
      <w:pPr>
        <w:pStyle w:val="ListBullet"/>
      </w:pPr>
      <w:r>
        <w:t>AI lead classification — approved extra scope.</w:t>
      </w:r>
    </w:p>
    <w:p>
      <w:pPr>
        <w:pStyle w:val="ListBullet"/>
      </w:pPr>
      <w:r>
        <w:t>Reminder / escalation cron engine — approved extra scope.</w:t>
      </w:r>
    </w:p>
    <w:p>
      <w:pPr>
        <w:pStyle w:val="Heading1"/>
      </w:pPr>
      <w:r>
        <w:rPr>
          <w:color w:val="B12B35"/>
        </w:rPr>
        <w:t>6. Role Compliance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16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Open Defects</w:t>
            </w:r>
          </w:p>
        </w:tc>
        <w:tc>
          <w:tcPr>
            <w:tcW w:type="dxa" w:w="216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Blocked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User (Delivery Team)</w:t>
            </w:r>
          </w:p>
        </w:tc>
        <w:tc>
          <w:tcPr>
            <w:tcW w:type="dxa" w:w="2160"/>
          </w:tcPr>
          <w:p>
            <w:r/>
            <w:r>
              <w:t>Partial — core submit/track/leaderboard works</w:t>
            </w:r>
          </w:p>
        </w:tc>
        <w:tc>
          <w:tcPr>
            <w:tcW w:type="dxa" w:w="2160"/>
          </w:tcPr>
          <w:p>
            <w:r/>
            <w:r>
              <w:t>D2, D3, D5, D7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</w:tr>
      <w:tr>
        <w:tc>
          <w:tcPr>
            <w:tcW w:type="dxa" w:w="2160"/>
            <w:shd w:val="clear" w:color="auto" w:fill="F4F4F4"/>
          </w:tcPr>
          <w:p>
            <w:r/>
            <w:r>
              <w:rPr>
                <w:b/>
              </w:rPr>
              <w:t>Reviewer (`executive`)</w:t>
            </w:r>
          </w:p>
        </w:tc>
        <w:tc>
          <w:tcPr>
            <w:tcW w:type="dxa" w:w="2160"/>
            <w:shd w:val="clear" w:color="auto" w:fill="F4F4F4"/>
          </w:tcPr>
          <w:p>
            <w:r/>
            <w:r>
              <w:t>Diverges — review works via assignments</w:t>
            </w:r>
          </w:p>
        </w:tc>
        <w:tc>
          <w:tcPr>
            <w:tcW w:type="dxa" w:w="2160"/>
            <w:shd w:val="clear" w:color="auto" w:fill="F4F4F4"/>
          </w:tcPr>
          <w:p>
            <w:r/>
            <w:r>
              <w:t>D1, D2, D4, D5, D8</w:t>
            </w:r>
          </w:p>
        </w:tc>
        <w:tc>
          <w:tcPr>
            <w:tcW w:type="dxa" w:w="2160"/>
            <w:shd w:val="clear" w:color="auto" w:fill="F4F4F4"/>
          </w:tcPr>
          <w:p>
            <w:r/>
            <w:r>
              <w:t>Email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160"/>
          </w:tcPr>
          <w:p>
            <w:r/>
            <w:r>
              <w:t>Major gap</w:t>
            </w:r>
          </w:p>
        </w:tc>
        <w:tc>
          <w:tcPr>
            <w:tcW w:type="dxa" w:w="2160"/>
          </w:tcPr>
          <w:p>
            <w:r/>
            <w:r>
              <w:t>D3, D6, D7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</w:tr>
    </w:tbl>
    <w:p>
      <w:pPr>
        <w:pStyle w:val="Heading1"/>
      </w:pPr>
      <w:r>
        <w:rPr>
          <w:color w:val="B12B35"/>
        </w:rPr>
        <w:t>7. Recommended Remediation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Defect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D2</w:t>
            </w:r>
            <w:r>
              <w:t xml:space="preserve"> Points values</w:t>
            </w:r>
          </w:p>
        </w:tc>
        <w:tc>
          <w:tcPr>
            <w:tcW w:type="dxa" w:w="2880"/>
          </w:tcPr>
          <w:p>
            <w:r/>
            <w:r>
              <w:t>Quick, isolated, high user-visible impact; corrects written communications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2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rPr>
                <w:b/>
              </w:rPr>
              <w:t>D3</w:t>
            </w:r>
            <w:r>
              <w:t xml:space="preserve"> Adeesh CC on every lead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Restores admin oversight; moderate effort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D1 + D4</w:t>
            </w:r>
            <w:r>
              <w:t xml:space="preserve"> Practice routing + scoping</w:t>
            </w:r>
          </w:p>
        </w:tc>
        <w:tc>
          <w:tcPr>
            <w:tcW w:type="dxa" w:w="2880"/>
          </w:tcPr>
          <w:p>
            <w:r/>
            <w:r>
              <w:t>Core structural rebuild; gates AC-02, AC-L23, AC-13; do together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4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rPr>
                <w:b/>
              </w:rPr>
              <w:t>D5</w:t>
            </w:r>
            <w:r>
              <w:t xml:space="preserve"> Form fields (Client Name / Region / Vertical, practice enum)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Unblocks Leadership dashboards (AC-L06/07)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D6</w:t>
            </w:r>
            <w:r>
              <w:t xml:space="preserve"> Admin module build-out</w:t>
            </w:r>
          </w:p>
        </w:tc>
        <w:tc>
          <w:tcPr>
            <w:tcW w:type="dxa" w:w="2880"/>
          </w:tcPr>
          <w:p>
            <w:r/>
            <w:r>
              <w:t>Large; sequence by acceptance-criteria priority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6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rPr>
                <w:b/>
              </w:rPr>
              <w:t>D7</w:t>
            </w:r>
            <w:r>
              <w:t xml:space="preserve"> Lock down signup / Admin-only user creation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Security + BRD §5.2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D8 / D9</w:t>
            </w:r>
            <w:r>
              <w:t xml:space="preserve"> Lifecycle &amp; notification alignment</w:t>
            </w:r>
          </w:p>
        </w:tc>
        <w:tc>
          <w:tcPr>
            <w:tcW w:type="dxa" w:w="2880"/>
          </w:tcPr>
          <w:p>
            <w:r/>
            <w:r>
              <w:t>After routing rebuild stabilizes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—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 xml:space="preserve">Remove </w:t>
            </w:r>
            <w:r>
              <w:rPr>
                <w:rFonts w:ascii="Consolas" w:hAnsi="Consolas"/>
                <w:color w:val="003466"/>
                <w:sz w:val="19"/>
              </w:rPr>
              <w:t>TEST_OVERRIDE_EMAIL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Required before any email AC can be verified</w:t>
            </w:r>
          </w:p>
        </w:tc>
      </w:tr>
    </w:tbl>
    <w:p>
      <w:pPr>
        <w:pStyle w:val="Heading1"/>
      </w:pPr>
      <w:r>
        <w:rPr>
          <w:color w:val="B12B35"/>
        </w:rPr>
        <w:t>8. Acceptance Criteria Status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880"/>
            <w:shd w:val="clear" w:color="auto" w:fill="B12B3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AC-02 Auto-Routing</w:t>
            </w:r>
          </w:p>
        </w:tc>
        <w:tc>
          <w:tcPr>
            <w:tcW w:type="dxa" w:w="2880"/>
          </w:tcPr>
          <w:p>
            <w:r/>
            <w:r>
              <w:t>User BRD</w:t>
            </w:r>
          </w:p>
        </w:tc>
        <w:tc>
          <w:tcPr>
            <w:tcW w:type="dxa" w:w="2880"/>
          </w:tcPr>
          <w:p>
            <w:r/>
            <w:r>
              <w:t>❌ Fail (D1) / Blocked verification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AC-03 CC Notification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User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(D3)</w:t>
            </w:r>
          </w:p>
        </w:tc>
      </w:tr>
      <w:tr>
        <w:tc>
          <w:tcPr>
            <w:tcW w:type="dxa" w:w="2880"/>
          </w:tcPr>
          <w:p>
            <w:r/>
            <w:r>
              <w:t>AC-08 Points on Opportunity</w:t>
            </w:r>
          </w:p>
        </w:tc>
        <w:tc>
          <w:tcPr>
            <w:tcW w:type="dxa" w:w="2880"/>
          </w:tcPr>
          <w:p>
            <w:r/>
            <w:r>
              <w:t>User BRD</w:t>
            </w:r>
          </w:p>
        </w:tc>
        <w:tc>
          <w:tcPr>
            <w:tcW w:type="dxa" w:w="2880"/>
          </w:tcPr>
          <w:p>
            <w:r/>
            <w:r>
              <w:t>❌ Fail (D2)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AC-09 Won/Lost Points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User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(D2)</w:t>
            </w:r>
          </w:p>
        </w:tc>
      </w:tr>
      <w:tr>
        <w:tc>
          <w:tcPr>
            <w:tcW w:type="dxa" w:w="2880"/>
          </w:tcPr>
          <w:p>
            <w:r/>
            <w:r>
              <w:t>AC-13 Role-Based Access</w:t>
            </w:r>
          </w:p>
        </w:tc>
        <w:tc>
          <w:tcPr>
            <w:tcW w:type="dxa" w:w="2880"/>
          </w:tcPr>
          <w:p>
            <w:r/>
            <w:r>
              <w:t>User BRD</w:t>
            </w:r>
          </w:p>
        </w:tc>
        <w:tc>
          <w:tcPr>
            <w:tcW w:type="dxa" w:w="2880"/>
          </w:tcPr>
          <w:p>
            <w:r/>
            <w:r>
              <w:t>❌ Fail (D4)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AC-12 Email Notifications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User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⛔ Blocked</w:t>
            </w:r>
          </w:p>
        </w:tc>
      </w:tr>
      <w:tr>
        <w:tc>
          <w:tcPr>
            <w:tcW w:type="dxa" w:w="2880"/>
          </w:tcPr>
          <w:p>
            <w:r/>
            <w:r>
              <w:t>AC-L06 Leads by Region</w:t>
            </w:r>
          </w:p>
        </w:tc>
        <w:tc>
          <w:tcPr>
            <w:tcW w:type="dxa" w:w="2880"/>
          </w:tcPr>
          <w:p>
            <w:r/>
            <w:r>
              <w:t>Leadership BRD</w:t>
            </w:r>
          </w:p>
        </w:tc>
        <w:tc>
          <w:tcPr>
            <w:tcW w:type="dxa" w:w="2880"/>
          </w:tcPr>
          <w:p>
            <w:r/>
            <w:r>
              <w:t>❌ Fail (D5)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AC-L07 Leads by Vertical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Leadership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(D5)</w:t>
            </w:r>
          </w:p>
        </w:tc>
      </w:tr>
      <w:tr>
        <w:tc>
          <w:tcPr>
            <w:tcW w:type="dxa" w:w="2880"/>
          </w:tcPr>
          <w:p>
            <w:r/>
            <w:r>
              <w:t>AC-L16 Opportunity Points</w:t>
            </w:r>
          </w:p>
        </w:tc>
        <w:tc>
          <w:tcPr>
            <w:tcW w:type="dxa" w:w="2880"/>
          </w:tcPr>
          <w:p>
            <w:r/>
            <w:r>
              <w:t>Leadership BRD</w:t>
            </w:r>
          </w:p>
        </w:tc>
        <w:tc>
          <w:tcPr>
            <w:tcW w:type="dxa" w:w="2880"/>
          </w:tcPr>
          <w:p>
            <w:r/>
            <w:r>
              <w:t>❌ Fail (D2)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AC-L17 Won Points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Leadership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(D2)</w:t>
            </w:r>
          </w:p>
        </w:tc>
      </w:tr>
      <w:tr>
        <w:tc>
          <w:tcPr>
            <w:tcW w:type="dxa" w:w="2880"/>
          </w:tcPr>
          <w:p>
            <w:r/>
            <w:r>
              <w:t>AC-L21 Notifications email</w:t>
            </w:r>
          </w:p>
        </w:tc>
        <w:tc>
          <w:tcPr>
            <w:tcW w:type="dxa" w:w="2880"/>
          </w:tcPr>
          <w:p>
            <w:r/>
            <w:r>
              <w:t>Leadership BRD</w:t>
            </w:r>
          </w:p>
        </w:tc>
        <w:tc>
          <w:tcPr>
            <w:tcW w:type="dxa" w:w="2880"/>
          </w:tcPr>
          <w:p>
            <w:r/>
            <w:r>
              <w:t>⛔ Blocked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AC-L23 Cross-Practice 403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Leadership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(D4)</w:t>
            </w:r>
          </w:p>
        </w:tc>
      </w:tr>
      <w:tr>
        <w:tc>
          <w:tcPr>
            <w:tcW w:type="dxa" w:w="2880"/>
          </w:tcPr>
          <w:p>
            <w:r/>
            <w:r>
              <w:t>AC-A02 Add User</w:t>
            </w:r>
          </w:p>
        </w:tc>
        <w:tc>
          <w:tcPr>
            <w:tcW w:type="dxa" w:w="2880"/>
          </w:tcPr>
          <w:p>
            <w:r/>
            <w:r>
              <w:t>Admin BRD</w:t>
            </w:r>
          </w:p>
        </w:tc>
        <w:tc>
          <w:tcPr>
            <w:tcW w:type="dxa" w:w="2880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AC-A04 Deactivate User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Admin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</w:tcPr>
          <w:p>
            <w:r/>
            <w:r>
              <w:t>AC-A05 Submit on Behalf</w:t>
            </w:r>
          </w:p>
        </w:tc>
        <w:tc>
          <w:tcPr>
            <w:tcW w:type="dxa" w:w="2880"/>
          </w:tcPr>
          <w:p>
            <w:r/>
            <w:r>
              <w:t>Admin BRD</w:t>
            </w:r>
          </w:p>
        </w:tc>
        <w:tc>
          <w:tcPr>
            <w:tcW w:type="dxa" w:w="2880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AC-A07/A08 Exception Queue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Admin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</w:tcPr>
          <w:p>
            <w:r/>
            <w:r>
              <w:t>AC-A09/A10 Routing Config</w:t>
            </w:r>
          </w:p>
        </w:tc>
        <w:tc>
          <w:tcPr>
            <w:tcW w:type="dxa" w:w="2880"/>
          </w:tcPr>
          <w:p>
            <w:r/>
            <w:r>
              <w:t>Admin BRD</w:t>
            </w:r>
          </w:p>
        </w:tc>
        <w:tc>
          <w:tcPr>
            <w:tcW w:type="dxa" w:w="2880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AC-A11 Stakeholder Mapping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Admin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</w:tcPr>
          <w:p>
            <w:r/>
            <w:r>
              <w:t>AC-A13 Leaderboard Filters/Export</w:t>
            </w:r>
          </w:p>
        </w:tc>
        <w:tc>
          <w:tcPr>
            <w:tcW w:type="dxa" w:w="2880"/>
          </w:tcPr>
          <w:p>
            <w:r/>
            <w:r>
              <w:t>Admin BRD</w:t>
            </w:r>
          </w:p>
        </w:tc>
        <w:tc>
          <w:tcPr>
            <w:tcW w:type="dxa" w:w="2880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AC-A14 Points Config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Admin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</w:tcPr>
          <w:p>
            <w:r/>
            <w:r>
              <w:t>AC-A15 Audit Log</w:t>
            </w:r>
          </w:p>
        </w:tc>
        <w:tc>
          <w:tcPr>
            <w:tcW w:type="dxa" w:w="2880"/>
          </w:tcPr>
          <w:p>
            <w:r/>
            <w:r>
              <w:t>Admin BRD</w:t>
            </w:r>
          </w:p>
        </w:tc>
        <w:tc>
          <w:tcPr>
            <w:tcW w:type="dxa" w:w="2880"/>
          </w:tcPr>
          <w:p>
            <w:r/>
            <w:r>
              <w:t>❌ Fail (D6)</w:t>
            </w:r>
          </w:p>
        </w:tc>
      </w:tr>
      <w:tr>
        <w:tc>
          <w:tcPr>
            <w:tcW w:type="dxa" w:w="2880"/>
            <w:shd w:val="clear" w:color="auto" w:fill="F4F4F4"/>
          </w:tcPr>
          <w:p>
            <w:r/>
            <w:r>
              <w:t>AC-A16 Admin CC Notifications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Admin BRD</w:t>
            </w:r>
          </w:p>
        </w:tc>
        <w:tc>
          <w:tcPr>
            <w:tcW w:type="dxa" w:w="2880"/>
            <w:shd w:val="clear" w:color="auto" w:fill="F4F4F4"/>
          </w:tcPr>
          <w:p>
            <w:r/>
            <w:r>
              <w:t>❌ Fail (D3)</w:t>
            </w:r>
          </w:p>
        </w:tc>
      </w:tr>
    </w:tbl>
    <w:p>
      <w:pPr>
        <w:jc w:val="center"/>
      </w:pPr>
      <w:r>
        <w:rPr>
          <w:i/>
          <w:color w:val="5D5D5D"/>
          <w:sz w:val="18"/>
        </w:rPr>
        <w:t>End of Document — Tx-Catalyst Value Portal BRD Compliance Audit v1.0. No code was modified during this audit. Every finding is traceable to a cited file/line and BRD clause.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